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720" w:lineRule="auto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Visual Identity — Companion to the Brand Guidelines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i w:val="1"/>
          <w:iCs w:val="1"/>
          <w:sz w:val="78"/>
          <w:szCs w:val="78"/>
        </w:rPr>
      </w:pPr>
      <w:r w:rsidDel="00000000" w:rsidR="00000000" w:rsidRPr="00000000">
        <w:rPr>
          <w:i w:val="1"/>
          <w:iCs w:val="1"/>
          <w:sz w:val="78"/>
          <w:szCs w:val="78"/>
          <w:rtl w:val="0"/>
        </w:rPr>
        <w:t xml:space="preserve">Throughball.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assist for your kid's recruiting.  ·  Powered by Regista.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mark &amp; wordmark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480" w:lineRule="auto"/>
        <w:ind w:left="960" w:right="9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960" w:right="960" w:firstLine="0"/>
        <w:rPr>
          <w:b w:val="1"/>
          <w:bCs w:val="1"/>
          <w:i w:val="1"/>
          <w:iCs w:val="1"/>
          <w:sz w:val="62"/>
          <w:szCs w:val="62"/>
        </w:rPr>
      </w:pPr>
      <w:r w:rsidDel="00000000" w:rsidR="00000000" w:rsidRPr="00000000">
        <w:rPr>
          <w:b w:val="1"/>
          <w:bCs w:val="1"/>
          <w:i w:val="1"/>
          <w:iCs w:val="1"/>
          <w:sz w:val="62"/>
          <w:szCs w:val="62"/>
          <w:rtl w:val="0"/>
        </w:rPr>
        <w:t xml:space="preserve">Throughball.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ball (filled dot), the weighted pass-curve, the arrowhead — plus the runner's dotted path converging to meet it. Two paths meeting at the right spot: literally a through ball, literally what Regista does (its pass meeting the kid's run). Drawn, not geometric — rounded caps, organic curve, the tactics-notebook hand. The arrowhead alone works as the app icon at small sizes. The wordmark is the house bold-italic with a trailing period carrying the accent — the smallest ownable signature, repeated on phase names and section headers.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Color — one accent, one ink, warm neutrals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480" w:right="48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Pitch Green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#1F6B48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accent. Period, primary buttons, links, Regista's voice, phase-03. The only accent — it points, never floods.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Pitch Green Light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#7BC49A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Green on ink/green grounds where #1F6B48 lacks contrast.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#1A1A1A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Text + the weight register. Offer cards, Regista pronouncements, settled states.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Ink, muted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#6B655A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Body, secondary copy.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Ink, faint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#8A8478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Eyebrows, captions, tertiary.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Parchment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#F6F1E8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Primary background. The warm-paper world.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Warm White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#FFFDF9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Card + panel surfaces.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#FBF6EC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SOLID body text on ink/green fills. Never opacity-blended — it fails AA.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Warm Border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#E2DBC9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Hairline borders, dividers.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Border, deeper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#C9C2B2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60" w:right="6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Outlined-button borders.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Data-semantic colors are exempt.</w:t>
      </w:r>
      <w:r w:rsidDel="00000000" w:rsidR="00000000" w:rsidRPr="00000000">
        <w:rPr>
          <w:sz w:val="18"/>
          <w:szCs w:val="18"/>
          <w:rtl w:val="0"/>
        </w:rPr>
        <w:t xml:space="preserve"> Recency dots (HOT red / ACTIVE teal / COOLING amber / COLD gray / PROSPECTING outline / DECLINED muted), tier chips (A green / B blue / C amber / Nope gray), and category stripes encode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data</w:t>
      </w:r>
      <w:r w:rsidDel="00000000" w:rsidR="00000000" w:rsidRPr="00000000">
        <w:rPr>
          <w:sz w:val="18"/>
          <w:szCs w:val="18"/>
          <w:rtl w:val="0"/>
        </w:rPr>
        <w:t xml:space="preserve">, not brand chrome — they keep their own taxonomy and stay legible. The brand palette governs chrome; the data rainbow governs meaning. Different layers, different jobs.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Roadmap — numbered acts, one color deepening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480" w:lineRule="auto"/>
        <w:ind w:left="960" w:right="9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60" w:right="960" w:firstLine="0"/>
        <w:rPr>
          <w:i w:val="1"/>
          <w:iCs w:val="1"/>
          <w:color w:val="e2dbc9"/>
          <w:sz w:val="44"/>
          <w:szCs w:val="44"/>
        </w:rPr>
      </w:pPr>
      <w:r w:rsidDel="00000000" w:rsidR="00000000" w:rsidRPr="00000000">
        <w:rPr>
          <w:i w:val="1"/>
          <w:iCs w:val="1"/>
          <w:color w:val="e2dbc9"/>
          <w:sz w:val="44"/>
          <w:szCs w:val="44"/>
          <w:rtl w:val="0"/>
        </w:rPr>
        <w:t xml:space="preserve">01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Get Ready.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 your profile, film, and list.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60" w:right="960" w:firstLine="0"/>
        <w:rPr>
          <w:i w:val="1"/>
          <w:iCs w:val="1"/>
          <w:color w:val="d8c9a8"/>
          <w:sz w:val="44"/>
          <w:szCs w:val="44"/>
        </w:rPr>
      </w:pPr>
      <w:r w:rsidDel="00000000" w:rsidR="00000000" w:rsidRPr="00000000">
        <w:rPr>
          <w:i w:val="1"/>
          <w:iCs w:val="1"/>
          <w:color w:val="d8c9a8"/>
          <w:sz w:val="44"/>
          <w:szCs w:val="44"/>
          <w:rtl w:val="0"/>
        </w:rPr>
        <w:t xml:space="preserve">02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Get Seen.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front of the right coaches.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60" w:right="960" w:firstLine="0"/>
        <w:rPr>
          <w:i w:val="1"/>
          <w:iCs w:val="1"/>
          <w:color w:val="1f6b48"/>
          <w:sz w:val="44"/>
          <w:szCs w:val="44"/>
        </w:rPr>
      </w:pPr>
      <w:r w:rsidDel="00000000" w:rsidR="00000000" w:rsidRPr="00000000">
        <w:rPr>
          <w:i w:val="1"/>
          <w:iCs w:val="1"/>
          <w:color w:val="1f6b48"/>
          <w:sz w:val="44"/>
          <w:szCs w:val="44"/>
          <w:rtl w:val="0"/>
        </w:rPr>
        <w:t xml:space="preserve">03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Get Recruited.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 every conversation.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60" w:right="960" w:firstLine="0"/>
        <w:rPr>
          <w:i w:val="1"/>
          <w:iCs w:val="1"/>
          <w:color w:val="1a1a1a"/>
          <w:sz w:val="44"/>
          <w:szCs w:val="44"/>
        </w:rPr>
      </w:pPr>
      <w:r w:rsidDel="00000000" w:rsidR="00000000" w:rsidRPr="00000000">
        <w:rPr>
          <w:i w:val="1"/>
          <w:iCs w:val="1"/>
          <w:color w:val="1a1a1a"/>
          <w:sz w:val="44"/>
          <w:szCs w:val="44"/>
          <w:rtl w:val="0"/>
        </w:rPr>
        <w:t xml:space="preserve">04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Get In.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Offers, admissions, the decision.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The four phases are numbered acts, not four color-coded worlds. The ghost numeral deepens through the journey — faint parchment-tone (01) → warm tan (02) → green (03) → full ink (04) — rebuilding the "warming ladder" as escalating weight inside one palette. This is the fix for color-anarchy: momentum shown through depth, not hue.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Component grammar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Buttons — one primary per surface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960" w:right="960" w:firstLine="0"/>
        <w:rPr>
          <w:sz w:val="20"/>
          <w:szCs w:val="20"/>
        </w:rPr>
      </w:pPr>
      <w:hyperlink w:anchor="iy20bubhm337">
        <w:r w:rsidDel="00000000" w:rsidR="00000000" w:rsidRPr="00000000">
          <w:rPr>
            <w:rFonts w:ascii="Nova Mono" w:cs="Nova Mono" w:eastAsia="Nova Mono" w:hAnsi="Nova Mono"/>
            <w:sz w:val="20"/>
            <w:szCs w:val="20"/>
            <w:rtl w:val="0"/>
          </w:rPr>
          <w:t xml:space="preserve">Start free →</w:t>
        </w:r>
      </w:hyperlink>
      <w:r w:rsidDel="00000000" w:rsidR="00000000" w:rsidRPr="00000000">
        <w:rPr>
          <w:rtl w:val="0"/>
        </w:rPr>
        <w:t xml:space="preserve"> </w:t>
      </w:r>
      <w:hyperlink w:anchor="iy20bubhm337">
        <w:r w:rsidDel="00000000" w:rsidR="00000000" w:rsidRPr="00000000">
          <w:rPr>
            <w:sz w:val="20"/>
            <w:szCs w:val="20"/>
            <w:rtl w:val="0"/>
          </w:rPr>
          <w:t xml:space="preserve">See how it works</w:t>
        </w:r>
      </w:hyperlink>
      <w:r w:rsidDel="00000000" w:rsidR="00000000" w:rsidRPr="00000000">
        <w:rPr>
          <w:rtl w:val="0"/>
        </w:rPr>
        <w:t xml:space="preserve"> </w:t>
      </w:r>
      <w:hyperlink w:anchor="iy20bubhm337">
        <w:r w:rsidDel="00000000" w:rsidR="00000000" w:rsidRPr="00000000">
          <w:rPr>
            <w:rFonts w:ascii="Nova Mono" w:cs="Nova Mono" w:eastAsia="Nova Mono" w:hAnsi="Nova Mono"/>
            <w:sz w:val="20"/>
            <w:szCs w:val="20"/>
            <w:rtl w:val="0"/>
          </w:rPr>
          <w:t xml:space="preserve">Learn more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Filled pill (Pitch Green, cream text) for the one primary action; outlined pill for secondary; text-link for tertiary. Fully rounded, consistent type size per level.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Type — scale contrast is the signature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60" w:right="9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REGISTA · YOUR MOVE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60" w:right="960" w:firstLine="0"/>
        <w:rPr>
          <w:i w:val="1"/>
          <w:iCs w:val="1"/>
          <w:sz w:val="60"/>
          <w:szCs w:val="60"/>
        </w:rPr>
      </w:pPr>
      <w:r w:rsidDel="00000000" w:rsidR="00000000" w:rsidRPr="00000000">
        <w:rPr>
          <w:i w:val="1"/>
          <w:iCs w:val="1"/>
          <w:sz w:val="60"/>
          <w:szCs w:val="60"/>
          <w:rtl w:val="0"/>
        </w:rPr>
        <w:t xml:space="preserve">Reply to Coach Matteson.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Giant bold-italic mastheads against tiny tracked eyebrow labels — massive scale contrast, sentence case, trailing period.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context — the marketing hero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0" w:right="60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Marketing · homepage hero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900" w:right="9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Throughball.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Start free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300" w:lineRule="auto"/>
        <w:ind w:left="900" w:right="9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51.9999885559082" w:lineRule="auto"/>
        <w:ind w:left="900" w:right="900" w:firstLine="0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Your kid does the running.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1.9999885559082" w:lineRule="auto"/>
        <w:ind w:left="900" w:right="900" w:firstLine="0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We play the pass.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900" w:right="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Every coach reply read, every next move weighted, every email perfectly timed. The assist for your kid's recruiting.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20"/>
          <w:szCs w:val="20"/>
        </w:rPr>
      </w:pPr>
      <w:hyperlink w:anchor="iy20bubhm337">
        <w:r w:rsidDel="00000000" w:rsidR="00000000" w:rsidRPr="00000000">
          <w:rPr>
            <w:rFonts w:ascii="Nova Mono" w:cs="Nova Mono" w:eastAsia="Nova Mono" w:hAnsi="Nova Mono"/>
            <w:sz w:val="20"/>
            <w:szCs w:val="20"/>
            <w:rtl w:val="0"/>
          </w:rPr>
          <w:t xml:space="preserve">Start free →</w:t>
        </w:r>
      </w:hyperlink>
      <w:r w:rsidDel="00000000" w:rsidR="00000000" w:rsidRPr="00000000">
        <w:rPr>
          <w:rtl w:val="0"/>
        </w:rPr>
        <w:t xml:space="preserve"> </w:t>
      </w:r>
      <w:hyperlink w:anchor="iy20bubhm337">
        <w:r w:rsidDel="00000000" w:rsidR="00000000" w:rsidRPr="00000000">
          <w:rPr>
            <w:sz w:val="20"/>
            <w:szCs w:val="20"/>
            <w:rtl w:val="0"/>
          </w:rPr>
          <w:t xml:space="preserve">See how it 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900" w:right="90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900" w:right="9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Throughball Roadmap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00" w:right="900" w:firstLine="0"/>
        <w:rPr>
          <w:i w:val="1"/>
          <w:iCs w:val="1"/>
          <w:color w:val="e2dbc9"/>
          <w:sz w:val="36"/>
          <w:szCs w:val="36"/>
        </w:rPr>
      </w:pPr>
      <w:r w:rsidDel="00000000" w:rsidR="00000000" w:rsidRPr="00000000">
        <w:rPr>
          <w:i w:val="1"/>
          <w:iCs w:val="1"/>
          <w:color w:val="e2dbc9"/>
          <w:sz w:val="36"/>
          <w:szCs w:val="36"/>
          <w:rtl w:val="0"/>
        </w:rPr>
        <w:t xml:space="preserve">01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Get Ready.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00" w:right="900" w:firstLine="0"/>
        <w:rPr>
          <w:i w:val="1"/>
          <w:iCs w:val="1"/>
          <w:color w:val="d8c9a8"/>
          <w:sz w:val="36"/>
          <w:szCs w:val="36"/>
        </w:rPr>
      </w:pPr>
      <w:r w:rsidDel="00000000" w:rsidR="00000000" w:rsidRPr="00000000">
        <w:rPr>
          <w:i w:val="1"/>
          <w:iCs w:val="1"/>
          <w:color w:val="d8c9a8"/>
          <w:sz w:val="36"/>
          <w:szCs w:val="36"/>
          <w:rtl w:val="0"/>
        </w:rPr>
        <w:t xml:space="preserve">02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Get Seen.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00" w:right="900" w:firstLine="0"/>
        <w:rPr>
          <w:i w:val="1"/>
          <w:iCs w:val="1"/>
          <w:color w:val="1f6b48"/>
          <w:sz w:val="36"/>
          <w:szCs w:val="36"/>
        </w:rPr>
      </w:pPr>
      <w:r w:rsidDel="00000000" w:rsidR="00000000" w:rsidRPr="00000000">
        <w:rPr>
          <w:i w:val="1"/>
          <w:iCs w:val="1"/>
          <w:color w:val="1f6b48"/>
          <w:sz w:val="36"/>
          <w:szCs w:val="36"/>
          <w:rtl w:val="0"/>
        </w:rPr>
        <w:t xml:space="preserve">03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Get Recruited.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900" w:right="900" w:firstLine="0"/>
        <w:rPr>
          <w:i w:val="1"/>
          <w:iCs w:val="1"/>
          <w:color w:val="1a1a1a"/>
          <w:sz w:val="36"/>
          <w:szCs w:val="36"/>
        </w:rPr>
      </w:pPr>
      <w:r w:rsidDel="00000000" w:rsidR="00000000" w:rsidRPr="00000000">
        <w:rPr>
          <w:i w:val="1"/>
          <w:iCs w:val="1"/>
          <w:color w:val="1a1a1a"/>
          <w:sz w:val="36"/>
          <w:szCs w:val="36"/>
          <w:rtl w:val="0"/>
        </w:rPr>
        <w:t xml:space="preserve">04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Get In.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context — an in-app page (Get Recruited)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00" w:right="60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Product · Get Recruited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900" w:right="9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00" w:right="900" w:firstLine="0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Get Recruited.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900" w:right="9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 conversation read. Your next move, ranked at the top.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900" w:right="9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Regista · your move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1170" w:right="1170" w:firstLine="0"/>
        <w:rPr>
          <w:b w:val="1"/>
          <w:bCs w:val="1"/>
          <w:i w:val="1"/>
          <w:iCs w:val="1"/>
          <w:color w:val="1f6b48"/>
          <w:sz w:val="108"/>
          <w:szCs w:val="108"/>
        </w:rPr>
      </w:pPr>
      <w:r w:rsidDel="00000000" w:rsidR="00000000" w:rsidRPr="00000000">
        <w:rPr>
          <w:b w:val="1"/>
          <w:bCs w:val="1"/>
          <w:i w:val="1"/>
          <w:iCs w:val="1"/>
          <w:color w:val="1f6b48"/>
          <w:sz w:val="108"/>
          <w:szCs w:val="108"/>
          <w:rtl w:val="0"/>
        </w:rPr>
        <w:t xml:space="preserve">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170" w:right="117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Clark · awaiting you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170" w:right="117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Reply to Coach Matteson.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170" w:right="1170" w:firstLine="0"/>
        <w:rPr>
          <w:color w:val="c9c2b2"/>
          <w:sz w:val="18"/>
          <w:szCs w:val="18"/>
        </w:rPr>
      </w:pPr>
      <w:r w:rsidDel="00000000" w:rsidR="00000000" w:rsidRPr="00000000">
        <w:rPr>
          <w:color w:val="c9c2b2"/>
          <w:sz w:val="18"/>
          <w:szCs w:val="18"/>
          <w:rtl w:val="0"/>
        </w:rPr>
        <w:t xml:space="preserve">Regista read the reply: a warm hold, not a no. Send the graceful follow-up — request nothing, keep the door open.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1170" w:right="11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18"/>
          <w:szCs w:val="18"/>
          <w:rtl w:val="0"/>
        </w:rPr>
        <w:t xml:space="preserve">Draft reply →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10" w:right="11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110" w:right="11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110" w:right="11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10" w:right="111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Colby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10" w:right="11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Send your post-camp follow-up.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110" w:right="11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1110" w:right="111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10" w:right="111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WPI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10" w:right="11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 Coach Kelley a few days.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Note the two color layers coexisting: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brand chrome</w:t>
      </w:r>
      <w:r w:rsidDel="00000000" w:rsidR="00000000" w:rsidRPr="00000000">
        <w:rPr>
          <w:sz w:val="18"/>
          <w:szCs w:val="18"/>
          <w:rtl w:val="0"/>
        </w:rPr>
        <w:t xml:space="preserve"> is Pitch-Green-and-ink (the period, the eyebrow, the primary button, Regista's card), while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data-semantic dots</w:t>
      </w:r>
      <w:r w:rsidDel="00000000" w:rsidR="00000000" w:rsidRPr="00000000">
        <w:rPr>
          <w:sz w:val="18"/>
          <w:szCs w:val="18"/>
          <w:rtl w:val="0"/>
        </w:rPr>
        <w:t xml:space="preserve"> (the amber "cooling" and blue "active" markers) keep their own taxonomy. The next-move card is Regista speaking — ink fill, cream text, the ghost numeral, a judgment stated plainly. The rows below are Throughball — organization, structure, the record.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Throughball vs. Regista — who gets named where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480" w:lineRule="auto"/>
        <w:ind w:left="960" w:right="9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960" w:right="9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Throughball is the place. Regista is the mind.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960" w:right="9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test: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does this require an opinion about a specific coach interaction?</w:t>
      </w:r>
      <w:r w:rsidDel="00000000" w:rsidR="00000000" w:rsidRPr="00000000">
        <w:rPr>
          <w:rFonts w:ascii="Nova Mono" w:cs="Nova Mono" w:eastAsia="Nova Mono" w:hAnsi="Nova Mono"/>
          <w:sz w:val="22"/>
          <w:szCs w:val="22"/>
          <w:rtl w:val="0"/>
        </w:rPr>
        <w:t xml:space="preserve"> No → Throughball (organization, structure, the record). Yes → Regista (reading meaning, forming a judgment, deciding what matters).</w:t>
      </w:r>
    </w:p>
    <w:tbl>
      <w:tblPr>
        <w:tblStyle w:val="Table1"/>
        <w:tblW w:w="7440.0" w:type="dxa"/>
        <w:jc w:val="left"/>
        <w:tblInd w:w="9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20"/>
        <w:gridCol w:w="3720"/>
        <w:tblGridChange w:id="0">
          <w:tblGrid>
            <w:gridCol w:w="3720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Everything in one place — conversations, coaches, deadlines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Throughball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The Schools list, the board, the timeline, the calendar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Throughball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Storing coach emails, camps, questionnaire status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Throughball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Sending your reel to many coaches in one pass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Throughball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Reading a coach's reply and telling you what it means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Ranking your next move each morning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Drafting the graceful response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Knowing a roster-depth soft-no from a hard no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Regista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Flagging a school going quiet / a deadline that matters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Regista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80" w:line="384.0000057220459" w:lineRule="auto"/>
        <w:ind w:left="960" w:right="9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name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Regista</w:t>
      </w:r>
      <w:r w:rsidDel="00000000" w:rsidR="00000000" w:rsidRPr="00000000">
        <w:rPr>
          <w:sz w:val="18"/>
          <w:szCs w:val="18"/>
          <w:rtl w:val="0"/>
        </w:rPr>
        <w:t xml:space="preserve"> appears at moments of visible intelligence — the next-move hero, reply interpretation, draft composition, marketing copy about how it thinks. Everywhere else it's Throughball or second-person benefit. Don't stamp Regista on furniture; don't withhold it from the judgment.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480" w:right="48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Throughball Visual Identity v1.0 · companion to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throughball-brand-guidelines.md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