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2010-2013 by tyPoland Lukasz Dziedzic with Reserved Font Name "Carlito".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 as shown below.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 The goals of the Open Font License (OFL) are to stimulate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 development of collaborative font projects, to support the font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efforts of academic and linguistic communities, and to provide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free and open framework in which fonts may be shared and improved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 with others.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fonts, including any derivative works, can be bundled, embedded,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 The fonts and derivatives,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document created using the fonts or their derivatives.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include source files, build scripts and documentation.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distributed by the Copyright Holder(s).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? in part or in whole 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components of the Original Version, by changing formats 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porting the Font Software to a new environment.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 writer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person who contributed to the Font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Font Software, to use, study, copy, merge, embed, modify,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Original or Modified Versions, may be sold by itself.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redistributed and/or sold with any software, provided that each copy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contains the above copyright notice and this license. These can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either as stand-alone text files, human-readable headers 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appropriate machine-readable metadata fields within text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binary files as long as those fields can be easily viewed by the user.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Name(s) unless explicit written permission is granted by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corresponding Copyright Holder. This restriction only applies to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font name as presented to the users.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shall not be used to promote, endorse or advertise any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Modified Version, except to acknowledge the contribution(s) of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Holder(s) and the Author(s) or with their explicit written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permission.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 must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distributed entirely under this license, and must not be distributed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any other license. The requirement for fonts to remain under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 does not apply to any document created using the Font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 not met.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 OTHER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