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EA95" w14:textId="626445A7" w:rsidR="00942B28" w:rsidRDefault="00D7208B" w:rsidP="00942B28">
      <w:pPr>
        <w:pStyle w:val="Title"/>
      </w:pPr>
      <w:r>
        <w:t xml:space="preserve">Electromagnetic </w:t>
      </w:r>
      <w:r w:rsidR="00942B28">
        <w:t>Interference Measurements</w:t>
      </w:r>
      <w:r>
        <w:t xml:space="preserve"> from Tungsten Inert Gas (TIG) Arc Welding</w:t>
      </w:r>
    </w:p>
    <w:p w14:paraId="7F98227B" w14:textId="77777777" w:rsidR="00942B28" w:rsidRDefault="00942B28" w:rsidP="00942B28"/>
    <w:p w14:paraId="5158271D" w14:textId="70BF8D2E" w:rsidR="00942B28" w:rsidRDefault="00942B28" w:rsidP="001106FB">
      <w:pPr>
        <w:pStyle w:val="Heading1"/>
      </w:pPr>
      <w:r>
        <w:t>Description</w:t>
      </w:r>
    </w:p>
    <w:p w14:paraId="76E22E0A" w14:textId="2EB7193C" w:rsidR="001106FB" w:rsidRDefault="00942B28" w:rsidP="00942B28">
      <w:r w:rsidRPr="00942B28">
        <w:t>The 2.4 GHz ISM band</w:t>
      </w:r>
      <w:r w:rsidR="004501FD">
        <w:t xml:space="preserve"> is </w:t>
      </w:r>
      <w:r w:rsidRPr="00942B28">
        <w:t xml:space="preserve">shared by Wi-Fi, Bluetooth, Wireless HART, ISA100.11a, and several other industrial wireless systems.  </w:t>
      </w:r>
      <w:r w:rsidR="00D7208B" w:rsidRPr="00D7208B">
        <w:t xml:space="preserve">Our dataset contains comprehensive electromagnetic interference (EMI) measurements from </w:t>
      </w:r>
      <w:r w:rsidR="00206DB5" w:rsidRPr="00206DB5">
        <w:t xml:space="preserve">Tungsten Inert Gas </w:t>
      </w:r>
      <w:r w:rsidR="00206DB5">
        <w:t>(</w:t>
      </w:r>
      <w:r w:rsidR="00D7208B" w:rsidRPr="00D7208B">
        <w:t>TIG</w:t>
      </w:r>
      <w:r w:rsidR="00206DB5">
        <w:t>)</w:t>
      </w:r>
      <w:r w:rsidR="00D7208B" w:rsidRPr="00D7208B">
        <w:t xml:space="preserve"> welding processes conducted in the NIST fabrication shop. The measurements were taken using a typical arc welding power source and recorded at three distinct frequencies: 900 MHz, 2.4 GHz, and 5.3 GHz. The data collection was performed with a bandwidth of 160 MHz and a sample rate of 625 M</w:t>
      </w:r>
      <w:r w:rsidR="003C45C3">
        <w:t>Hz</w:t>
      </w:r>
      <w:r w:rsidR="00D7208B" w:rsidRPr="00D7208B">
        <w:t xml:space="preserve">, providing high-resolution insights into the EMI characteristics during the welding operations. This dataset </w:t>
      </w:r>
      <w:r w:rsidR="00341D5D">
        <w:t xml:space="preserve">may be useful </w:t>
      </w:r>
      <w:r w:rsidR="00D7208B" w:rsidRPr="00D7208B">
        <w:t>for understanding the EMI behavior in TIG welding and can be instrumental in developing interference mitigation strategies</w:t>
      </w:r>
      <w:r w:rsidR="00341D5D">
        <w:t xml:space="preserve">, aiding in RF band selection and frequency planning, and </w:t>
      </w:r>
      <w:r w:rsidR="00D7208B" w:rsidRPr="00D7208B">
        <w:t>improving welding technology</w:t>
      </w:r>
      <w:r w:rsidR="00341D5D">
        <w:t xml:space="preserve"> and regulations</w:t>
      </w:r>
      <w:r w:rsidR="00D7208B" w:rsidRPr="00D7208B">
        <w:t>.</w:t>
      </w:r>
    </w:p>
    <w:p w14:paraId="2D58646C" w14:textId="0E658D04" w:rsidR="005A2E27" w:rsidRDefault="00942B28" w:rsidP="00E10E11">
      <w:pPr>
        <w:pStyle w:val="Heading1"/>
      </w:pPr>
      <w:r>
        <w:t xml:space="preserve">Equipment </w:t>
      </w:r>
      <w:r w:rsidR="003A54EC">
        <w:t>and Configuration</w:t>
      </w:r>
      <w:r>
        <w:t>:</w:t>
      </w:r>
    </w:p>
    <w:p w14:paraId="7C240508" w14:textId="77659081" w:rsidR="005A2E27" w:rsidRDefault="00715F59" w:rsidP="005A2E27">
      <w:r>
        <w:t>The following equipment was used to take these measurements</w:t>
      </w:r>
      <w:r w:rsidR="004C036A">
        <w:t>:</w:t>
      </w:r>
    </w:p>
    <w:p w14:paraId="49BD398A" w14:textId="3B1596C3" w:rsidR="005B7A14" w:rsidRPr="004C036A" w:rsidRDefault="00942B28" w:rsidP="00942B28">
      <w:pPr>
        <w:rPr>
          <w:b/>
          <w:bCs/>
        </w:rPr>
      </w:pPr>
      <w:r w:rsidRPr="004C036A">
        <w:rPr>
          <w:b/>
          <w:bCs/>
        </w:rPr>
        <w:t>Antenna</w:t>
      </w:r>
      <w:r w:rsidR="004C036A">
        <w:rPr>
          <w:b/>
          <w:bCs/>
        </w:rPr>
        <w:t xml:space="preserve"> and Cabling</w:t>
      </w:r>
    </w:p>
    <w:p w14:paraId="3F04F312" w14:textId="5AC90363" w:rsidR="004C036A" w:rsidRDefault="00D7208B" w:rsidP="00942B28">
      <w:pPr>
        <w:pStyle w:val="ListParagraph"/>
        <w:numPr>
          <w:ilvl w:val="0"/>
          <w:numId w:val="2"/>
        </w:numPr>
      </w:pPr>
      <w:r>
        <w:t>RF cables rated for</w:t>
      </w:r>
      <w:r w:rsidR="0079223A">
        <w:t xml:space="preserve"> up to</w:t>
      </w:r>
      <w:r>
        <w:t xml:space="preserve"> 18 GHz</w:t>
      </w:r>
    </w:p>
    <w:p w14:paraId="51A62E3B" w14:textId="26189AFC" w:rsidR="00942B28" w:rsidRDefault="00D7208B" w:rsidP="00942B28">
      <w:pPr>
        <w:pStyle w:val="ListParagraph"/>
        <w:numPr>
          <w:ilvl w:val="0"/>
          <w:numId w:val="2"/>
        </w:numPr>
      </w:pPr>
      <w:r>
        <w:t xml:space="preserve">Antenna was an </w:t>
      </w:r>
      <w:r w:rsidRPr="00D7208B">
        <w:t>TSA900</w:t>
      </w:r>
      <w:r>
        <w:t xml:space="preserve"> direction</w:t>
      </w:r>
      <w:r w:rsidR="00160EEF">
        <w:t>al</w:t>
      </w:r>
      <w:r>
        <w:t xml:space="preserve"> antenna</w:t>
      </w:r>
    </w:p>
    <w:p w14:paraId="6AE7BB43" w14:textId="2AAFC678" w:rsidR="005A2E27" w:rsidRDefault="005A2E27" w:rsidP="005A2E27">
      <w:pPr>
        <w:pStyle w:val="ListParagraph"/>
        <w:numPr>
          <w:ilvl w:val="0"/>
          <w:numId w:val="2"/>
        </w:numPr>
      </w:pPr>
      <w:r>
        <w:t xml:space="preserve">Real-time Spectrum Analyzer (RTSA): </w:t>
      </w:r>
      <w:r w:rsidRPr="00766D45">
        <w:t xml:space="preserve">Rohde &amp; Schwarz </w:t>
      </w:r>
      <w:r w:rsidRPr="004F53A6">
        <w:t>FSW-B160R</w:t>
      </w:r>
      <w:r>
        <w:t xml:space="preserve"> with </w:t>
      </w:r>
      <w:r w:rsidRPr="004F53A6">
        <w:t>FSW8</w:t>
      </w:r>
      <w:r>
        <w:t xml:space="preserve"> </w:t>
      </w:r>
    </w:p>
    <w:p w14:paraId="09538B34" w14:textId="77777777" w:rsidR="005A2E27" w:rsidRDefault="005A2E27" w:rsidP="005A2E27"/>
    <w:p w14:paraId="0CE21100" w14:textId="77777777" w:rsidR="005A2E27" w:rsidRPr="004C036A" w:rsidRDefault="005A2E27" w:rsidP="005A2E27">
      <w:pPr>
        <w:rPr>
          <w:b/>
          <w:bCs/>
        </w:rPr>
      </w:pPr>
      <w:r w:rsidRPr="004C036A">
        <w:rPr>
          <w:b/>
          <w:bCs/>
        </w:rPr>
        <w:t xml:space="preserve">RTSA Measurement Settings: </w:t>
      </w:r>
    </w:p>
    <w:p w14:paraId="57B2E1AC" w14:textId="77777777" w:rsidR="005A2E27" w:rsidRDefault="005A2E27" w:rsidP="005A2E27">
      <w:pPr>
        <w:pStyle w:val="ListParagraph"/>
        <w:numPr>
          <w:ilvl w:val="0"/>
          <w:numId w:val="1"/>
        </w:numPr>
      </w:pPr>
      <w:r>
        <w:t>Recording Sample Rate: 625MHz</w:t>
      </w:r>
    </w:p>
    <w:p w14:paraId="048877ED" w14:textId="77777777" w:rsidR="005A2E27" w:rsidRDefault="005A2E27" w:rsidP="005A2E27">
      <w:pPr>
        <w:pStyle w:val="ListParagraph"/>
        <w:numPr>
          <w:ilvl w:val="0"/>
          <w:numId w:val="1"/>
        </w:numPr>
      </w:pPr>
      <w:r>
        <w:t>Recording Bandwidth: 160 MHz</w:t>
      </w:r>
    </w:p>
    <w:p w14:paraId="026D7CEB" w14:textId="77777777" w:rsidR="005A2E27" w:rsidRDefault="005A2E27" w:rsidP="005A2E27">
      <w:pPr>
        <w:pStyle w:val="ListParagraph"/>
        <w:numPr>
          <w:ilvl w:val="0"/>
          <w:numId w:val="1"/>
        </w:numPr>
      </w:pPr>
      <w:r>
        <w:t>Capture Time: 80ms per measurement</w:t>
      </w:r>
    </w:p>
    <w:p w14:paraId="7A90DB0C" w14:textId="5527EABF" w:rsidR="00D7208B" w:rsidRDefault="005A2E27" w:rsidP="00D7208B">
      <w:pPr>
        <w:pStyle w:val="ListParagraph"/>
        <w:numPr>
          <w:ilvl w:val="0"/>
          <w:numId w:val="1"/>
        </w:numPr>
      </w:pPr>
      <w:r>
        <w:t>Reference Power Level: 0 dBm</w:t>
      </w:r>
    </w:p>
    <w:p w14:paraId="61253D6E" w14:textId="1E82323A" w:rsidR="00D7208B" w:rsidRDefault="00206DB5" w:rsidP="00D7208B">
      <w:pPr>
        <w:pStyle w:val="Heading1"/>
      </w:pPr>
      <w:r>
        <w:t>Measurement</w:t>
      </w:r>
      <w:r w:rsidR="00D7208B">
        <w:t xml:space="preserve"> Setup</w:t>
      </w:r>
    </w:p>
    <w:p w14:paraId="1794A630" w14:textId="517BA72B" w:rsidR="00D7208B" w:rsidRDefault="00BC6F46" w:rsidP="00D7208B">
      <w:r>
        <w:t>Arc welding interference measurements were taken in the NIST Machine Shop</w:t>
      </w:r>
      <w:r w:rsidR="00160EEF">
        <w:t xml:space="preserve">.  As shown in </w:t>
      </w:r>
      <w:r w:rsidR="00160EEF">
        <w:fldChar w:fldCharType="begin"/>
      </w:r>
      <w:r w:rsidR="00160EEF">
        <w:instrText xml:space="preserve"> REF _Ref186709522 \h </w:instrText>
      </w:r>
      <w:r w:rsidR="00160EEF">
        <w:fldChar w:fldCharType="separate"/>
      </w:r>
      <w:r w:rsidR="002678FE">
        <w:t xml:space="preserve">Figure </w:t>
      </w:r>
      <w:r w:rsidR="002678FE">
        <w:rPr>
          <w:noProof/>
        </w:rPr>
        <w:t>1</w:t>
      </w:r>
      <w:r w:rsidR="00160EEF">
        <w:fldChar w:fldCharType="end"/>
      </w:r>
      <w:r w:rsidR="00160EEF">
        <w:t>, the measurement configuration consisted of a welding station producing an arc followed by a line-of-sight (LOS) path loss component, a high gain directional antenna, an RTSA, and a measurement computer (PC) for extracting the measurements.</w:t>
      </w:r>
    </w:p>
    <w:p w14:paraId="15BC1FBF" w14:textId="77777777" w:rsidR="00C63968" w:rsidRDefault="00C63968" w:rsidP="00D7208B"/>
    <w:p w14:paraId="728219E6" w14:textId="322207FD" w:rsidR="00726923" w:rsidRDefault="00726923" w:rsidP="00BC6F46">
      <w:pPr>
        <w:keepNext/>
        <w:jc w:val="center"/>
      </w:pPr>
      <w:r>
        <w:rPr>
          <w:noProof/>
        </w:rPr>
        <w:lastRenderedPageBreak/>
        <w:drawing>
          <wp:inline distT="0" distB="0" distL="0" distR="0" wp14:anchorId="3E4581EA" wp14:editId="6E784AC0">
            <wp:extent cx="5932434" cy="809625"/>
            <wp:effectExtent l="0" t="0" r="0" b="0"/>
            <wp:docPr id="212633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533" cy="813187"/>
                    </a:xfrm>
                    <a:prstGeom prst="rect">
                      <a:avLst/>
                    </a:prstGeom>
                    <a:noFill/>
                  </pic:spPr>
                </pic:pic>
              </a:graphicData>
            </a:graphic>
          </wp:inline>
        </w:drawing>
      </w:r>
    </w:p>
    <w:p w14:paraId="30D16700" w14:textId="1FA725B1" w:rsidR="00C63968" w:rsidRDefault="00BC6F46" w:rsidP="00BC6F46">
      <w:pPr>
        <w:pStyle w:val="Caption"/>
        <w:jc w:val="center"/>
      </w:pPr>
      <w:bookmarkStart w:id="0" w:name="_Ref186709522"/>
      <w:r>
        <w:t xml:space="preserve">Figure </w:t>
      </w:r>
      <w:r>
        <w:fldChar w:fldCharType="begin"/>
      </w:r>
      <w:r>
        <w:instrText xml:space="preserve"> SEQ Figure \* ARABIC </w:instrText>
      </w:r>
      <w:r>
        <w:fldChar w:fldCharType="separate"/>
      </w:r>
      <w:r w:rsidR="002678FE">
        <w:rPr>
          <w:noProof/>
        </w:rPr>
        <w:t>1</w:t>
      </w:r>
      <w:r>
        <w:fldChar w:fldCharType="end"/>
      </w:r>
      <w:bookmarkEnd w:id="0"/>
      <w:r>
        <w:t>.  Conceptual Measurement Configuration</w:t>
      </w:r>
    </w:p>
    <w:p w14:paraId="6CE9BF10" w14:textId="77777777" w:rsidR="00BC6F46" w:rsidRDefault="00BC6F46" w:rsidP="00D7208B"/>
    <w:p w14:paraId="648C59B2" w14:textId="2F7F4563" w:rsidR="00E10E11" w:rsidRDefault="00013777" w:rsidP="00D7208B">
      <w:r>
        <w:t xml:space="preserve">As shown in </w:t>
      </w:r>
      <w:r>
        <w:fldChar w:fldCharType="begin"/>
      </w:r>
      <w:r>
        <w:instrText xml:space="preserve"> REF _Ref186709847 \h </w:instrText>
      </w:r>
      <w:r>
        <w:fldChar w:fldCharType="separate"/>
      </w:r>
      <w:r w:rsidR="002678FE">
        <w:t xml:space="preserve">Figure </w:t>
      </w:r>
      <w:r w:rsidR="002678FE">
        <w:rPr>
          <w:noProof/>
        </w:rPr>
        <w:t>2</w:t>
      </w:r>
      <w:r>
        <w:fldChar w:fldCharType="end"/>
      </w:r>
      <w:r>
        <w:t>, the measurement antenna was positioned a nominal distance of 4.0 meters from the welding arc.  The antenna was mounted on a tripod with an RF test cable proceeding from the rear to the RTSA positioned away from the weld behind a concrete walls and metal door</w:t>
      </w:r>
      <w:r w:rsidR="00CA5BFD">
        <w:t xml:space="preserve"> as shown in </w:t>
      </w:r>
      <w:r w:rsidR="00CA5BFD">
        <w:fldChar w:fldCharType="begin"/>
      </w:r>
      <w:r w:rsidR="00CA5BFD">
        <w:instrText xml:space="preserve"> REF _Ref186709851 \h </w:instrText>
      </w:r>
      <w:r w:rsidR="00CA5BFD">
        <w:fldChar w:fldCharType="separate"/>
      </w:r>
      <w:r w:rsidR="002678FE">
        <w:t xml:space="preserve">Figure </w:t>
      </w:r>
      <w:r w:rsidR="002678FE">
        <w:rPr>
          <w:noProof/>
        </w:rPr>
        <w:t>3</w:t>
      </w:r>
      <w:r w:rsidR="00CA5BFD">
        <w:fldChar w:fldCharType="end"/>
      </w:r>
      <w:r>
        <w:t>.  This was done in an attempt to minimize indirectly conducted emissions from the electromagnetic field</w:t>
      </w:r>
      <w:r w:rsidR="00CA5BFD">
        <w:t xml:space="preserve"> produced by the arc</w:t>
      </w:r>
      <w:r>
        <w:t>.  The RTSA was also powered by an isolated electrical circuit located on the opposite side of the shop over 20 meters away.</w:t>
      </w:r>
    </w:p>
    <w:p w14:paraId="3097104F" w14:textId="77777777" w:rsidR="003A03EE" w:rsidRDefault="003A03EE" w:rsidP="00D7208B"/>
    <w:p w14:paraId="3F85548B" w14:textId="77777777" w:rsidR="00F23DB1" w:rsidRDefault="00D7208B" w:rsidP="00F23DB1">
      <w:pPr>
        <w:keepNext/>
        <w:jc w:val="center"/>
      </w:pPr>
      <w:r>
        <w:rPr>
          <w:noProof/>
        </w:rPr>
        <w:drawing>
          <wp:inline distT="0" distB="0" distL="0" distR="0" wp14:anchorId="52B532E1" wp14:editId="167624FA">
            <wp:extent cx="5943600" cy="4458970"/>
            <wp:effectExtent l="0" t="0" r="0" b="0"/>
            <wp:docPr id="25414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2C134BD3" w14:textId="1775CDB2" w:rsidR="00D7208B" w:rsidRDefault="00F23DB1" w:rsidP="00F23DB1">
      <w:pPr>
        <w:pStyle w:val="Caption"/>
        <w:jc w:val="center"/>
      </w:pPr>
      <w:bookmarkStart w:id="1" w:name="_Ref186709847"/>
      <w:r>
        <w:t xml:space="preserve">Figure </w:t>
      </w:r>
      <w:r>
        <w:fldChar w:fldCharType="begin"/>
      </w:r>
      <w:r>
        <w:instrText xml:space="preserve"> SEQ Figure \* ARABIC </w:instrText>
      </w:r>
      <w:r>
        <w:fldChar w:fldCharType="separate"/>
      </w:r>
      <w:r w:rsidR="002678FE">
        <w:rPr>
          <w:noProof/>
        </w:rPr>
        <w:t>2</w:t>
      </w:r>
      <w:r>
        <w:fldChar w:fldCharType="end"/>
      </w:r>
      <w:bookmarkEnd w:id="1"/>
      <w:r>
        <w:t>. Measurement antenna directed toward the welding table</w:t>
      </w:r>
    </w:p>
    <w:p w14:paraId="556ABC82" w14:textId="77777777" w:rsidR="00F23DB1" w:rsidRPr="00F23DB1" w:rsidRDefault="00F23DB1" w:rsidP="00F23DB1"/>
    <w:p w14:paraId="20D52839" w14:textId="77777777" w:rsidR="00D7208B" w:rsidRDefault="00D7208B" w:rsidP="00D7208B"/>
    <w:p w14:paraId="28AC9B36" w14:textId="77777777" w:rsidR="00D7208B" w:rsidRDefault="00D7208B" w:rsidP="00D7208B"/>
    <w:p w14:paraId="14478E1F" w14:textId="77777777" w:rsidR="00F23DB1" w:rsidRDefault="00D7208B" w:rsidP="00F23DB1">
      <w:pPr>
        <w:keepNext/>
        <w:jc w:val="center"/>
      </w:pPr>
      <w:r>
        <w:rPr>
          <w:noProof/>
        </w:rPr>
        <w:drawing>
          <wp:inline distT="0" distB="0" distL="0" distR="0" wp14:anchorId="0B2FC0E7" wp14:editId="2C74C6EF">
            <wp:extent cx="5943600" cy="4458335"/>
            <wp:effectExtent l="0" t="0" r="0" b="0"/>
            <wp:docPr id="325185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0CB48560" w14:textId="6186FD42" w:rsidR="00D7208B" w:rsidRDefault="00F23DB1" w:rsidP="00F23DB1">
      <w:pPr>
        <w:pStyle w:val="Caption"/>
        <w:jc w:val="center"/>
      </w:pPr>
      <w:bookmarkStart w:id="2" w:name="_Ref186709851"/>
      <w:r>
        <w:t xml:space="preserve">Figure </w:t>
      </w:r>
      <w:r>
        <w:fldChar w:fldCharType="begin"/>
      </w:r>
      <w:r>
        <w:instrText xml:space="preserve"> SEQ Figure \* ARABIC </w:instrText>
      </w:r>
      <w:r>
        <w:fldChar w:fldCharType="separate"/>
      </w:r>
      <w:r w:rsidR="002678FE">
        <w:rPr>
          <w:noProof/>
        </w:rPr>
        <w:t>3</w:t>
      </w:r>
      <w:r>
        <w:fldChar w:fldCharType="end"/>
      </w:r>
      <w:bookmarkEnd w:id="2"/>
      <w:r>
        <w:t>. Measurement Station with RTSA and Measurement Capture Computer</w:t>
      </w:r>
    </w:p>
    <w:p w14:paraId="580249B9" w14:textId="77777777" w:rsidR="00F23DB1" w:rsidRDefault="00F23DB1" w:rsidP="00F23DB1"/>
    <w:p w14:paraId="71CAE2F1" w14:textId="77777777" w:rsidR="00CA5BFD" w:rsidRDefault="00CA5BFD">
      <w:pPr>
        <w:rPr>
          <w:rFonts w:asciiTheme="majorHAnsi" w:eastAsiaTheme="majorEastAsia" w:hAnsiTheme="majorHAnsi" w:cstheme="majorBidi"/>
          <w:b/>
          <w:bCs/>
          <w:caps/>
          <w:spacing w:val="4"/>
          <w:sz w:val="28"/>
          <w:szCs w:val="28"/>
        </w:rPr>
      </w:pPr>
      <w:r>
        <w:br w:type="page"/>
      </w:r>
    </w:p>
    <w:p w14:paraId="6F4870C9" w14:textId="23759B13" w:rsidR="00942B28" w:rsidRDefault="001106FB" w:rsidP="001106FB">
      <w:pPr>
        <w:pStyle w:val="Heading1"/>
      </w:pPr>
      <w:r>
        <w:lastRenderedPageBreak/>
        <w:t xml:space="preserve">Data </w:t>
      </w:r>
      <w:r w:rsidR="00942B28">
        <w:t xml:space="preserve">Organization </w:t>
      </w:r>
    </w:p>
    <w:p w14:paraId="4CD69510" w14:textId="1773F010" w:rsidR="00942B28" w:rsidRDefault="0081339F" w:rsidP="00942B28">
      <w:r>
        <w:t xml:space="preserve">The measurement data and supporting documentation is organized </w:t>
      </w:r>
      <w:r w:rsidR="0098122D">
        <w:t>as described below.</w:t>
      </w:r>
    </w:p>
    <w:p w14:paraId="7677C629" w14:textId="77777777" w:rsidR="001319CF" w:rsidRDefault="001319CF" w:rsidP="00942B28"/>
    <w:p w14:paraId="37090665" w14:textId="505C6B4D" w:rsidR="0081339F" w:rsidRPr="004C036A" w:rsidRDefault="0081339F" w:rsidP="003F7D87">
      <w:pPr>
        <w:rPr>
          <w:b/>
          <w:bCs/>
        </w:rPr>
      </w:pPr>
      <w:r w:rsidRPr="004C036A">
        <w:rPr>
          <w:b/>
          <w:bCs/>
        </w:rPr>
        <w:t xml:space="preserve">Top level </w:t>
      </w:r>
      <w:r w:rsidR="003F7D87" w:rsidRPr="004C036A">
        <w:rPr>
          <w:b/>
          <w:bCs/>
        </w:rPr>
        <w:t>(folder)</w:t>
      </w:r>
    </w:p>
    <w:p w14:paraId="7A2AA6E8" w14:textId="2E9B6707" w:rsidR="00D7208B" w:rsidRPr="00D7208B" w:rsidRDefault="00E10E11" w:rsidP="00662985">
      <w:pPr>
        <w:pStyle w:val="ListParagraph"/>
        <w:numPr>
          <w:ilvl w:val="0"/>
          <w:numId w:val="10"/>
        </w:numPr>
      </w:pPr>
      <w:r w:rsidRPr="00662985">
        <w:rPr>
          <w:i/>
          <w:iCs/>
        </w:rPr>
        <w:t>MeasurementParameters</w:t>
      </w:r>
      <w:r w:rsidR="00D7208B" w:rsidRPr="00662985">
        <w:rPr>
          <w:i/>
          <w:iCs/>
        </w:rPr>
        <w:t>.xlsx</w:t>
      </w:r>
      <w:r w:rsidR="00D7208B">
        <w:t xml:space="preserve">: Contains the measurement </w:t>
      </w:r>
      <w:r>
        <w:t xml:space="preserve">configuration </w:t>
      </w:r>
      <w:r w:rsidR="00D7208B">
        <w:t>parameters</w:t>
      </w:r>
      <w:r>
        <w:t xml:space="preserve"> for each of the measurement taken</w:t>
      </w:r>
      <w:r w:rsidR="00D7208B">
        <w:t>.</w:t>
      </w:r>
    </w:p>
    <w:p w14:paraId="4F3470EE" w14:textId="17069FCB" w:rsidR="0081339F" w:rsidRDefault="0081339F" w:rsidP="00662985">
      <w:pPr>
        <w:pStyle w:val="ListParagraph"/>
        <w:numPr>
          <w:ilvl w:val="0"/>
          <w:numId w:val="10"/>
        </w:numPr>
      </w:pPr>
      <w:proofErr w:type="spellStart"/>
      <w:r w:rsidRPr="00662985">
        <w:rPr>
          <w:i/>
          <w:iCs/>
        </w:rPr>
        <w:t>analyze_measurements.m</w:t>
      </w:r>
      <w:proofErr w:type="spellEnd"/>
      <w:r>
        <w:t>: M</w:t>
      </w:r>
      <w:r w:rsidR="00C63968">
        <w:t>-</w:t>
      </w:r>
      <w:r>
        <w:t xml:space="preserve">file script used to </w:t>
      </w:r>
      <w:r w:rsidR="004F53A6">
        <w:t>produce results</w:t>
      </w:r>
      <w:r w:rsidR="00C63968">
        <w:t xml:space="preserve"> in the dataset</w:t>
      </w:r>
    </w:p>
    <w:p w14:paraId="0D8B3CD4" w14:textId="3F53937C" w:rsidR="00A9799E" w:rsidRDefault="00E10E11" w:rsidP="00A9799E">
      <w:pPr>
        <w:pStyle w:val="ListParagraph"/>
        <w:numPr>
          <w:ilvl w:val="0"/>
          <w:numId w:val="10"/>
        </w:numPr>
      </w:pPr>
      <w:r w:rsidRPr="00662985">
        <w:rPr>
          <w:i/>
          <w:iCs/>
        </w:rPr>
        <w:t>tigwelding_power_results.txt</w:t>
      </w:r>
      <w:r w:rsidR="0081339F">
        <w:t>: Contains summary power metrics of each measurement</w:t>
      </w:r>
    </w:p>
    <w:p w14:paraId="35AC3E53" w14:textId="77777777" w:rsidR="00473155" w:rsidRDefault="00473155" w:rsidP="00473155">
      <w:pPr>
        <w:pStyle w:val="ListParagraph"/>
        <w:ind w:left="360"/>
      </w:pPr>
    </w:p>
    <w:p w14:paraId="4ECB719C" w14:textId="086CD4F2" w:rsidR="003F7D87" w:rsidRPr="004C036A" w:rsidRDefault="0081339F" w:rsidP="003F7D87">
      <w:pPr>
        <w:rPr>
          <w:b/>
          <w:bCs/>
        </w:rPr>
      </w:pPr>
      <w:r w:rsidRPr="004C036A">
        <w:rPr>
          <w:b/>
          <w:bCs/>
        </w:rPr>
        <w:t>data</w:t>
      </w:r>
      <w:r w:rsidR="003F7D87" w:rsidRPr="004C036A">
        <w:rPr>
          <w:b/>
          <w:bCs/>
        </w:rPr>
        <w:t xml:space="preserve"> (folder)</w:t>
      </w:r>
    </w:p>
    <w:p w14:paraId="3E239CB8" w14:textId="1FC1A35A" w:rsidR="002329A1" w:rsidRDefault="00282743" w:rsidP="003F7D87">
      <w:r>
        <w:t xml:space="preserve">A folder exists for each measurement run named </w:t>
      </w:r>
      <w:r w:rsidR="00A96A36">
        <w:t xml:space="preserve">as </w:t>
      </w:r>
      <w:r w:rsidR="00A96A36" w:rsidRPr="00282743">
        <w:rPr>
          <w:i/>
          <w:iCs/>
        </w:rPr>
        <w:t>&lt;</w:t>
      </w:r>
      <w:r w:rsidRPr="00282743">
        <w:rPr>
          <w:i/>
          <w:iCs/>
        </w:rPr>
        <w:t>measurement name</w:t>
      </w:r>
      <w:r w:rsidR="00A96A36" w:rsidRPr="00282743">
        <w:rPr>
          <w:i/>
          <w:iCs/>
        </w:rPr>
        <w:t>&gt;.</w:t>
      </w:r>
      <w:proofErr w:type="spellStart"/>
      <w:r w:rsidR="00A96A36" w:rsidRPr="00282743">
        <w:rPr>
          <w:i/>
          <w:iCs/>
        </w:rPr>
        <w:t>iq</w:t>
      </w:r>
      <w:proofErr w:type="spellEnd"/>
      <w:r>
        <w:rPr>
          <w:i/>
          <w:iCs/>
        </w:rPr>
        <w:t>.  Within each folder</w:t>
      </w:r>
      <w:r w:rsidRPr="00282743">
        <w:t xml:space="preserve">, the following </w:t>
      </w:r>
      <w:r>
        <w:t xml:space="preserve">files </w:t>
      </w:r>
      <w:r w:rsidRPr="00282743">
        <w:t xml:space="preserve">are </w:t>
      </w:r>
      <w:r>
        <w:t>provided:</w:t>
      </w:r>
    </w:p>
    <w:p w14:paraId="2A99B3E0" w14:textId="792C5BF6" w:rsidR="002329A1" w:rsidRDefault="002329A1" w:rsidP="0098122D">
      <w:pPr>
        <w:pStyle w:val="ListParagraph"/>
        <w:numPr>
          <w:ilvl w:val="0"/>
          <w:numId w:val="8"/>
        </w:numPr>
        <w:jc w:val="left"/>
      </w:pPr>
      <w:r w:rsidRPr="0098122D">
        <w:rPr>
          <w:i/>
          <w:iCs/>
        </w:rPr>
        <w:t>&lt;</w:t>
      </w:r>
      <w:proofErr w:type="spellStart"/>
      <w:r w:rsidRPr="0098122D">
        <w:rPr>
          <w:i/>
          <w:iCs/>
        </w:rPr>
        <w:t>root_file_name</w:t>
      </w:r>
      <w:proofErr w:type="spellEnd"/>
      <w:proofErr w:type="gramStart"/>
      <w:r w:rsidRPr="0098122D">
        <w:rPr>
          <w:i/>
          <w:iCs/>
        </w:rPr>
        <w:t>&gt;.float</w:t>
      </w:r>
      <w:proofErr w:type="gramEnd"/>
      <w:r w:rsidRPr="0098122D">
        <w:rPr>
          <w:i/>
          <w:iCs/>
        </w:rPr>
        <w:t>32</w:t>
      </w:r>
      <w:r>
        <w:t xml:space="preserve">: measurement file containing interleaved formatted complex baseband amplitude samples of the measured </w:t>
      </w:r>
      <w:r w:rsidR="00282743">
        <w:t xml:space="preserve">interference </w:t>
      </w:r>
      <w:r>
        <w:t xml:space="preserve">across a </w:t>
      </w:r>
      <w:r w:rsidR="00C517BB">
        <w:t>50</w:t>
      </w:r>
      <w:r>
        <w:t xml:space="preserve"> Ohm reference.</w:t>
      </w:r>
      <w:r w:rsidR="00743260">
        <w:t xml:space="preserve">  </w:t>
      </w:r>
    </w:p>
    <w:p w14:paraId="378BE2D9" w14:textId="1351905B" w:rsidR="00282743" w:rsidRDefault="00282743" w:rsidP="0098122D">
      <w:pPr>
        <w:pStyle w:val="ListParagraph"/>
        <w:numPr>
          <w:ilvl w:val="0"/>
          <w:numId w:val="8"/>
        </w:numPr>
        <w:jc w:val="left"/>
      </w:pPr>
      <w:proofErr w:type="spellStart"/>
      <w:r w:rsidRPr="00282743">
        <w:rPr>
          <w:i/>
          <w:iCs/>
        </w:rPr>
        <w:t>workspace.mat</w:t>
      </w:r>
      <w:proofErr w:type="spellEnd"/>
      <w:r>
        <w:t>: A MATLAB workspace file containing all of the variables that resulted from the NIST processing of the measurement</w:t>
      </w:r>
      <w:r w:rsidR="00743260">
        <w:t xml:space="preserve"> files</w:t>
      </w:r>
      <w:r>
        <w:t>.</w:t>
      </w:r>
      <w:r w:rsidR="00A11807">
        <w:t xml:space="preserve">  Note: Only those measurements that exhibited notable interference will have this file.</w:t>
      </w:r>
    </w:p>
    <w:p w14:paraId="482E691F" w14:textId="77777777" w:rsidR="005D63FA" w:rsidRDefault="005D63FA" w:rsidP="005D63FA">
      <w:pPr>
        <w:jc w:val="left"/>
      </w:pPr>
    </w:p>
    <w:p w14:paraId="564C5479" w14:textId="50C5284D" w:rsidR="005D63FA" w:rsidRPr="005D63FA" w:rsidRDefault="005D63FA" w:rsidP="005D63FA">
      <w:pPr>
        <w:pStyle w:val="ListParagraph"/>
        <w:numPr>
          <w:ilvl w:val="0"/>
          <w:numId w:val="8"/>
        </w:numPr>
        <w:jc w:val="left"/>
        <w:rPr>
          <w:b/>
          <w:bCs/>
        </w:rPr>
      </w:pPr>
      <w:r w:rsidRPr="005D63FA">
        <w:rPr>
          <w:b/>
          <w:bCs/>
        </w:rPr>
        <w:t>Files not used but provided for informational purposes only:</w:t>
      </w:r>
    </w:p>
    <w:p w14:paraId="6381570F" w14:textId="77777777" w:rsidR="005D63FA" w:rsidRPr="005D63FA" w:rsidRDefault="005D63FA" w:rsidP="005D63FA">
      <w:pPr>
        <w:pStyle w:val="ListParagraph"/>
        <w:ind w:left="1080"/>
        <w:jc w:val="left"/>
      </w:pPr>
    </w:p>
    <w:p w14:paraId="58AC94B8" w14:textId="36A7EECF" w:rsidR="005D63FA" w:rsidRDefault="005D63FA" w:rsidP="005D63FA">
      <w:pPr>
        <w:pStyle w:val="ListParagraph"/>
        <w:numPr>
          <w:ilvl w:val="1"/>
          <w:numId w:val="8"/>
        </w:numPr>
        <w:jc w:val="left"/>
      </w:pPr>
      <w:r w:rsidRPr="0098122D">
        <w:rPr>
          <w:i/>
          <w:iCs/>
        </w:rPr>
        <w:t>&lt;</w:t>
      </w:r>
      <w:proofErr w:type="spellStart"/>
      <w:r w:rsidRPr="0098122D">
        <w:rPr>
          <w:i/>
          <w:iCs/>
        </w:rPr>
        <w:t>root_file_name</w:t>
      </w:r>
      <w:proofErr w:type="spellEnd"/>
      <w:proofErr w:type="gramStart"/>
      <w:r w:rsidRPr="0098122D">
        <w:rPr>
          <w:i/>
          <w:iCs/>
        </w:rPr>
        <w:t>&gt;.float32.</w:t>
      </w:r>
      <w:r>
        <w:rPr>
          <w:i/>
          <w:iCs/>
        </w:rPr>
        <w:t>xml</w:t>
      </w:r>
      <w:proofErr w:type="gramEnd"/>
      <w:r>
        <w:t>: XML file of the measured power versus time, spectrum, and histogram formatted in accordance with the R</w:t>
      </w:r>
      <w:r w:rsidRPr="00282743">
        <w:t>ohde</w:t>
      </w:r>
      <w:r>
        <w:t xml:space="preserve"> &amp; S</w:t>
      </w:r>
      <w:r w:rsidRPr="00282743">
        <w:t>chwarz</w:t>
      </w:r>
      <w:r>
        <w:t xml:space="preserve"> XML format.  Refer to R</w:t>
      </w:r>
      <w:r w:rsidRPr="00282743">
        <w:t>ohde</w:t>
      </w:r>
      <w:r>
        <w:t xml:space="preserve"> &amp; S</w:t>
      </w:r>
      <w:r w:rsidRPr="00282743">
        <w:t>chwarz</w:t>
      </w:r>
      <w:r>
        <w:t xml:space="preserve"> format specifications for details regarding this format specification.</w:t>
      </w:r>
    </w:p>
    <w:p w14:paraId="692C0444" w14:textId="6353EDA0" w:rsidR="005D63FA" w:rsidRDefault="005D63FA" w:rsidP="005D63FA">
      <w:pPr>
        <w:pStyle w:val="ListParagraph"/>
        <w:numPr>
          <w:ilvl w:val="1"/>
          <w:numId w:val="8"/>
        </w:numPr>
        <w:jc w:val="left"/>
      </w:pPr>
      <w:proofErr w:type="spellStart"/>
      <w:r w:rsidRPr="00282743">
        <w:rPr>
          <w:i/>
          <w:iCs/>
        </w:rPr>
        <w:t>open_IqTar_xml_file_in_web_browser.xslt</w:t>
      </w:r>
      <w:proofErr w:type="spellEnd"/>
      <w:r>
        <w:t>: A style sheet for the XML measurement file.</w:t>
      </w:r>
    </w:p>
    <w:p w14:paraId="70CF4235" w14:textId="77777777" w:rsidR="0098122D" w:rsidRPr="003F7D87" w:rsidRDefault="0098122D" w:rsidP="0098122D">
      <w:pPr>
        <w:jc w:val="left"/>
      </w:pPr>
    </w:p>
    <w:p w14:paraId="7600AD81" w14:textId="1F3E781B" w:rsidR="005E6380" w:rsidRPr="004C036A" w:rsidRDefault="005E6380" w:rsidP="003F7D87">
      <w:pPr>
        <w:rPr>
          <w:b/>
          <w:bCs/>
        </w:rPr>
      </w:pPr>
      <w:r w:rsidRPr="004C036A">
        <w:rPr>
          <w:b/>
          <w:bCs/>
        </w:rPr>
        <w:t>figs (folder)</w:t>
      </w:r>
    </w:p>
    <w:p w14:paraId="11623E80" w14:textId="3E2C982E" w:rsidR="005E6380" w:rsidRDefault="005E6380" w:rsidP="0098122D">
      <w:r>
        <w:t>For each Measurement Folder, a plot of the following is provided</w:t>
      </w:r>
      <w:r w:rsidR="008F2DE7">
        <w:t xml:space="preserve"> in PNG format</w:t>
      </w:r>
      <w:r>
        <w:t>:</w:t>
      </w:r>
    </w:p>
    <w:p w14:paraId="5A680925" w14:textId="469D4615" w:rsidR="00D10001" w:rsidRDefault="005E6380" w:rsidP="0098122D">
      <w:pPr>
        <w:pStyle w:val="ListParagraph"/>
        <w:numPr>
          <w:ilvl w:val="0"/>
          <w:numId w:val="7"/>
        </w:numPr>
      </w:pPr>
      <w:r>
        <w:t>Time series of the</w:t>
      </w:r>
      <w:r w:rsidR="00D10001">
        <w:t xml:space="preserve"> </w:t>
      </w:r>
      <w:r w:rsidR="00C63968">
        <w:t xml:space="preserve">measured interference signal </w:t>
      </w:r>
      <w:r w:rsidR="00D10001">
        <w:t xml:space="preserve">computed as </w:t>
      </w:r>
      <w:r w:rsidR="0098122D">
        <w:t xml:space="preserve">the </w:t>
      </w:r>
      <w:r w:rsidR="00C63968">
        <w:t>magnitude of each complex sample</w:t>
      </w:r>
    </w:p>
    <w:p w14:paraId="55E08814" w14:textId="76720E04" w:rsidR="008F2DE7" w:rsidRDefault="00D10001" w:rsidP="008F2DE7">
      <w:pPr>
        <w:pStyle w:val="ListParagraph"/>
        <w:numPr>
          <w:ilvl w:val="0"/>
          <w:numId w:val="7"/>
        </w:numPr>
      </w:pPr>
      <w:r>
        <w:t>Estimated interference power at 1, 10, and 100 meters</w:t>
      </w:r>
      <w:r w:rsidR="005E6380">
        <w:t xml:space="preserve"> </w:t>
      </w:r>
    </w:p>
    <w:p w14:paraId="0F19FE59" w14:textId="77777777" w:rsidR="0098122D" w:rsidRDefault="0098122D" w:rsidP="004159D1">
      <w:pPr>
        <w:rPr>
          <w:b/>
          <w:bCs/>
        </w:rPr>
      </w:pPr>
    </w:p>
    <w:p w14:paraId="54A527EC" w14:textId="7E654BCD" w:rsidR="004159D1" w:rsidRPr="004C036A" w:rsidRDefault="0082679A" w:rsidP="004159D1">
      <w:pPr>
        <w:rPr>
          <w:b/>
          <w:bCs/>
        </w:rPr>
      </w:pPr>
      <w:r w:rsidRPr="004C036A">
        <w:rPr>
          <w:b/>
          <w:bCs/>
        </w:rPr>
        <w:t>datasheets (folder)</w:t>
      </w:r>
      <w:r w:rsidR="004159D1" w:rsidRPr="004C036A">
        <w:rPr>
          <w:b/>
          <w:bCs/>
        </w:rPr>
        <w:t xml:space="preserve"> </w:t>
      </w:r>
    </w:p>
    <w:p w14:paraId="0AD2D309" w14:textId="46683A63" w:rsidR="003F7D87" w:rsidRDefault="003F7D87" w:rsidP="0098122D">
      <w:pPr>
        <w:jc w:val="left"/>
      </w:pPr>
      <w:r>
        <w:t xml:space="preserve">Contains the datasheets of the </w:t>
      </w:r>
      <w:r w:rsidR="00A9799E">
        <w:t xml:space="preserve">welding device </w:t>
      </w:r>
      <w:r>
        <w:t xml:space="preserve">that </w:t>
      </w:r>
      <w:r w:rsidR="00A9799E">
        <w:t xml:space="preserve">was </w:t>
      </w:r>
      <w:r>
        <w:t xml:space="preserve">used </w:t>
      </w:r>
      <w:r w:rsidR="004159D1">
        <w:t xml:space="preserve">to </w:t>
      </w:r>
      <w:r w:rsidR="00A9799E">
        <w:t xml:space="preserve">produce the arc weld </w:t>
      </w:r>
      <w:r>
        <w:t>measurements</w:t>
      </w:r>
      <w:r w:rsidR="0098122D">
        <w:t>.</w:t>
      </w:r>
    </w:p>
    <w:p w14:paraId="315099E7" w14:textId="77777777" w:rsidR="00950D72" w:rsidRDefault="00950D72" w:rsidP="0098122D">
      <w:pPr>
        <w:jc w:val="left"/>
      </w:pPr>
    </w:p>
    <w:p w14:paraId="44258D0D" w14:textId="77777777" w:rsidR="007E19AE" w:rsidRPr="003F7D87" w:rsidRDefault="007E19AE" w:rsidP="0098122D">
      <w:pPr>
        <w:jc w:val="left"/>
      </w:pPr>
    </w:p>
    <w:p w14:paraId="02043436" w14:textId="7F7B5B6A" w:rsidR="00942B28" w:rsidRPr="00CA4A93" w:rsidRDefault="00950D72" w:rsidP="00942B28">
      <w:pPr>
        <w:rPr>
          <w:b/>
          <w:bCs/>
        </w:rPr>
      </w:pPr>
      <w:r w:rsidRPr="00CA4A93">
        <w:rPr>
          <w:b/>
          <w:bCs/>
        </w:rPr>
        <w:lastRenderedPageBreak/>
        <w:t>@</w:t>
      </w:r>
      <w:r w:rsidR="00D12DA6">
        <w:rPr>
          <w:b/>
          <w:bCs/>
        </w:rPr>
        <w:t>tigwelding</w:t>
      </w:r>
      <w:r w:rsidRPr="00CA4A93">
        <w:rPr>
          <w:b/>
          <w:bCs/>
        </w:rPr>
        <w:t xml:space="preserve"> (folder)</w:t>
      </w:r>
    </w:p>
    <w:p w14:paraId="011B184C" w14:textId="78C73A42" w:rsidR="00942B28" w:rsidRDefault="00950D72" w:rsidP="00942B28">
      <w:r>
        <w:t>Contains the MATLAB code used to process the measurement files.  MATLAB Version 2023 was used.  Th</w:t>
      </w:r>
      <w:r w:rsidR="00D12DA6">
        <w:t>is</w:t>
      </w:r>
      <w:r>
        <w:t xml:space="preserve"> code may be incompatible with older versions of MATLAB.</w:t>
      </w:r>
    </w:p>
    <w:p w14:paraId="5448FA0F" w14:textId="77777777" w:rsidR="00472F63" w:rsidRDefault="00472F63" w:rsidP="00942B28"/>
    <w:p w14:paraId="42DEA3CC" w14:textId="6BEEBAB1" w:rsidR="00472F63" w:rsidRPr="004501FD" w:rsidRDefault="004501FD" w:rsidP="00942B28">
      <w:pPr>
        <w:rPr>
          <w:b/>
          <w:bCs/>
        </w:rPr>
      </w:pPr>
      <w:r w:rsidRPr="004501FD">
        <w:rPr>
          <w:b/>
          <w:bCs/>
        </w:rPr>
        <w:t>NIST Disclaimer</w:t>
      </w:r>
    </w:p>
    <w:p w14:paraId="7EECD4CF" w14:textId="613270E5" w:rsidR="004501FD" w:rsidRDefault="004501FD" w:rsidP="00942B28">
      <w:r w:rsidRPr="004501FD">
        <w:t xml:space="preserve">Certain commercial equipment, instruments, or materials are identified in this </w:t>
      </w:r>
      <w:r>
        <w:t xml:space="preserve">publication </w:t>
      </w:r>
      <w:r w:rsidRPr="004501FD">
        <w:t xml:space="preserve">in order to </w:t>
      </w:r>
      <w:r>
        <w:t xml:space="preserve">describe </w:t>
      </w:r>
      <w:r w:rsidRPr="004501FD">
        <w:t xml:space="preserve">the </w:t>
      </w:r>
      <w:r>
        <w:t xml:space="preserve">experimental procedures and data </w:t>
      </w:r>
      <w:r w:rsidRPr="004501FD">
        <w:t>adequately. Such identification is not intended to imply recommendation or endorsement by the National Institute of Standards and Technology, nor is it intended to imply that the materials or equipment identified are necessarily the best available for the purpose.</w:t>
      </w:r>
    </w:p>
    <w:sectPr w:rsidR="004501F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1397" w14:textId="77777777" w:rsidR="00880C8C" w:rsidRDefault="00880C8C" w:rsidP="001A3084">
      <w:pPr>
        <w:spacing w:after="0" w:line="240" w:lineRule="auto"/>
      </w:pPr>
      <w:r>
        <w:separator/>
      </w:r>
    </w:p>
  </w:endnote>
  <w:endnote w:type="continuationSeparator" w:id="0">
    <w:p w14:paraId="228F2C48" w14:textId="77777777" w:rsidR="00880C8C" w:rsidRDefault="00880C8C" w:rsidP="001A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2002" w14:textId="77777777" w:rsidR="001A3084" w:rsidRDefault="001A308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95C4D90" w14:textId="77777777" w:rsidR="001A3084" w:rsidRDefault="001A3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2D35" w14:textId="77777777" w:rsidR="00880C8C" w:rsidRDefault="00880C8C" w:rsidP="001A3084">
      <w:pPr>
        <w:spacing w:after="0" w:line="240" w:lineRule="auto"/>
      </w:pPr>
      <w:r>
        <w:separator/>
      </w:r>
    </w:p>
  </w:footnote>
  <w:footnote w:type="continuationSeparator" w:id="0">
    <w:p w14:paraId="4689A394" w14:textId="77777777" w:rsidR="00880C8C" w:rsidRDefault="00880C8C" w:rsidP="001A3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362"/>
    <w:multiLevelType w:val="hybridMultilevel"/>
    <w:tmpl w:val="99D4C3F0"/>
    <w:lvl w:ilvl="0" w:tplc="29EA64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82E32"/>
    <w:multiLevelType w:val="hybridMultilevel"/>
    <w:tmpl w:val="E3F82808"/>
    <w:lvl w:ilvl="0" w:tplc="29EA642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5680477"/>
    <w:multiLevelType w:val="hybridMultilevel"/>
    <w:tmpl w:val="02C48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9C20E6"/>
    <w:multiLevelType w:val="hybridMultilevel"/>
    <w:tmpl w:val="C0D2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34D42"/>
    <w:multiLevelType w:val="hybridMultilevel"/>
    <w:tmpl w:val="36C2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05413"/>
    <w:multiLevelType w:val="hybridMultilevel"/>
    <w:tmpl w:val="7D2EAFA2"/>
    <w:lvl w:ilvl="0" w:tplc="29EA64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91761D"/>
    <w:multiLevelType w:val="hybridMultilevel"/>
    <w:tmpl w:val="27D806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483B20"/>
    <w:multiLevelType w:val="hybridMultilevel"/>
    <w:tmpl w:val="4FF24C4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8" w15:restartNumberingAfterBreak="0">
    <w:nsid w:val="740940AD"/>
    <w:multiLevelType w:val="hybridMultilevel"/>
    <w:tmpl w:val="39BEA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C29A0"/>
    <w:multiLevelType w:val="hybridMultilevel"/>
    <w:tmpl w:val="30AA58CE"/>
    <w:lvl w:ilvl="0" w:tplc="29EA642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726879269">
    <w:abstractNumId w:val="3"/>
  </w:num>
  <w:num w:numId="2" w16cid:durableId="2138719419">
    <w:abstractNumId w:val="8"/>
  </w:num>
  <w:num w:numId="3" w16cid:durableId="34307941">
    <w:abstractNumId w:val="5"/>
  </w:num>
  <w:num w:numId="4" w16cid:durableId="586964617">
    <w:abstractNumId w:val="9"/>
  </w:num>
  <w:num w:numId="5" w16cid:durableId="687871771">
    <w:abstractNumId w:val="1"/>
  </w:num>
  <w:num w:numId="6" w16cid:durableId="1348170553">
    <w:abstractNumId w:val="0"/>
  </w:num>
  <w:num w:numId="7" w16cid:durableId="1959294047">
    <w:abstractNumId w:val="7"/>
  </w:num>
  <w:num w:numId="8" w16cid:durableId="2144495791">
    <w:abstractNumId w:val="6"/>
  </w:num>
  <w:num w:numId="9" w16cid:durableId="24134244">
    <w:abstractNumId w:val="4"/>
  </w:num>
  <w:num w:numId="10" w16cid:durableId="586351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1F"/>
    <w:rsid w:val="00010F36"/>
    <w:rsid w:val="00013777"/>
    <w:rsid w:val="00027578"/>
    <w:rsid w:val="00047D9B"/>
    <w:rsid w:val="00080F60"/>
    <w:rsid w:val="001106FB"/>
    <w:rsid w:val="001319CF"/>
    <w:rsid w:val="00160EEF"/>
    <w:rsid w:val="001A3084"/>
    <w:rsid w:val="00206DB5"/>
    <w:rsid w:val="002329A1"/>
    <w:rsid w:val="002678FE"/>
    <w:rsid w:val="00282743"/>
    <w:rsid w:val="00295641"/>
    <w:rsid w:val="002E721F"/>
    <w:rsid w:val="00341D5D"/>
    <w:rsid w:val="003453D1"/>
    <w:rsid w:val="003A03EE"/>
    <w:rsid w:val="003A54EC"/>
    <w:rsid w:val="003C45C3"/>
    <w:rsid w:val="003F7D87"/>
    <w:rsid w:val="004159D1"/>
    <w:rsid w:val="00446300"/>
    <w:rsid w:val="004501FD"/>
    <w:rsid w:val="00472F63"/>
    <w:rsid w:val="00473155"/>
    <w:rsid w:val="004C036A"/>
    <w:rsid w:val="004F53A6"/>
    <w:rsid w:val="005879FC"/>
    <w:rsid w:val="00590FCC"/>
    <w:rsid w:val="005A0623"/>
    <w:rsid w:val="005A2E27"/>
    <w:rsid w:val="005B7A14"/>
    <w:rsid w:val="005D63FA"/>
    <w:rsid w:val="005E6380"/>
    <w:rsid w:val="005F1C92"/>
    <w:rsid w:val="00662985"/>
    <w:rsid w:val="006E4232"/>
    <w:rsid w:val="00715F59"/>
    <w:rsid w:val="00726923"/>
    <w:rsid w:val="00735B53"/>
    <w:rsid w:val="00743260"/>
    <w:rsid w:val="00766D45"/>
    <w:rsid w:val="0079223A"/>
    <w:rsid w:val="00795BA4"/>
    <w:rsid w:val="007E19AE"/>
    <w:rsid w:val="0081339F"/>
    <w:rsid w:val="00821A2D"/>
    <w:rsid w:val="0082679A"/>
    <w:rsid w:val="00832313"/>
    <w:rsid w:val="00851AFA"/>
    <w:rsid w:val="00880C8C"/>
    <w:rsid w:val="008F2DE7"/>
    <w:rsid w:val="00942B28"/>
    <w:rsid w:val="00950D72"/>
    <w:rsid w:val="0098122D"/>
    <w:rsid w:val="00A11807"/>
    <w:rsid w:val="00A22F51"/>
    <w:rsid w:val="00A238C8"/>
    <w:rsid w:val="00A36FC8"/>
    <w:rsid w:val="00A96A36"/>
    <w:rsid w:val="00A9799E"/>
    <w:rsid w:val="00B01F28"/>
    <w:rsid w:val="00BC6F46"/>
    <w:rsid w:val="00C22EA6"/>
    <w:rsid w:val="00C517BB"/>
    <w:rsid w:val="00C63968"/>
    <w:rsid w:val="00CA4A93"/>
    <w:rsid w:val="00CA5BFD"/>
    <w:rsid w:val="00CB0679"/>
    <w:rsid w:val="00CF118D"/>
    <w:rsid w:val="00D10001"/>
    <w:rsid w:val="00D12DA6"/>
    <w:rsid w:val="00D260ED"/>
    <w:rsid w:val="00D63DEE"/>
    <w:rsid w:val="00D7208B"/>
    <w:rsid w:val="00DE4A07"/>
    <w:rsid w:val="00E10E11"/>
    <w:rsid w:val="00E45B29"/>
    <w:rsid w:val="00EE5F52"/>
    <w:rsid w:val="00EE7E2F"/>
    <w:rsid w:val="00F00273"/>
    <w:rsid w:val="00F23DB1"/>
    <w:rsid w:val="00F81C30"/>
    <w:rsid w:val="00FC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2937"/>
  <w15:chartTrackingRefBased/>
  <w15:docId w15:val="{E1BA67CA-8F5E-4FC2-8D98-1218EE71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28"/>
  </w:style>
  <w:style w:type="paragraph" w:styleId="Heading1">
    <w:name w:val="heading 1"/>
    <w:basedOn w:val="Normal"/>
    <w:next w:val="Normal"/>
    <w:link w:val="Heading1Char"/>
    <w:uiPriority w:val="9"/>
    <w:qFormat/>
    <w:rsid w:val="00942B2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42B2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42B2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42B2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42B2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42B2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42B2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42B2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42B2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2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42B2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42B2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42B2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42B2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42B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42B28"/>
    <w:rPr>
      <w:i/>
      <w:iCs/>
    </w:rPr>
  </w:style>
  <w:style w:type="character" w:customStyle="1" w:styleId="Heading8Char">
    <w:name w:val="Heading 8 Char"/>
    <w:basedOn w:val="DefaultParagraphFont"/>
    <w:link w:val="Heading8"/>
    <w:uiPriority w:val="9"/>
    <w:semiHidden/>
    <w:rsid w:val="00942B28"/>
    <w:rPr>
      <w:b/>
      <w:bCs/>
    </w:rPr>
  </w:style>
  <w:style w:type="character" w:customStyle="1" w:styleId="Heading9Char">
    <w:name w:val="Heading 9 Char"/>
    <w:basedOn w:val="DefaultParagraphFont"/>
    <w:link w:val="Heading9"/>
    <w:uiPriority w:val="9"/>
    <w:semiHidden/>
    <w:rsid w:val="00942B28"/>
    <w:rPr>
      <w:i/>
      <w:iCs/>
    </w:rPr>
  </w:style>
  <w:style w:type="paragraph" w:styleId="Caption">
    <w:name w:val="caption"/>
    <w:basedOn w:val="Normal"/>
    <w:next w:val="Normal"/>
    <w:uiPriority w:val="35"/>
    <w:unhideWhenUsed/>
    <w:qFormat/>
    <w:rsid w:val="00942B28"/>
    <w:rPr>
      <w:b/>
      <w:bCs/>
      <w:sz w:val="18"/>
      <w:szCs w:val="18"/>
    </w:rPr>
  </w:style>
  <w:style w:type="paragraph" w:styleId="Title">
    <w:name w:val="Title"/>
    <w:basedOn w:val="Normal"/>
    <w:next w:val="Normal"/>
    <w:link w:val="TitleChar"/>
    <w:uiPriority w:val="10"/>
    <w:qFormat/>
    <w:rsid w:val="00942B2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42B2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42B2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42B28"/>
    <w:rPr>
      <w:rFonts w:asciiTheme="majorHAnsi" w:eastAsiaTheme="majorEastAsia" w:hAnsiTheme="majorHAnsi" w:cstheme="majorBidi"/>
      <w:sz w:val="24"/>
      <w:szCs w:val="24"/>
    </w:rPr>
  </w:style>
  <w:style w:type="character" w:styleId="Strong">
    <w:name w:val="Strong"/>
    <w:basedOn w:val="DefaultParagraphFont"/>
    <w:uiPriority w:val="22"/>
    <w:qFormat/>
    <w:rsid w:val="00942B28"/>
    <w:rPr>
      <w:b/>
      <w:bCs/>
      <w:color w:val="auto"/>
    </w:rPr>
  </w:style>
  <w:style w:type="character" w:styleId="Emphasis">
    <w:name w:val="Emphasis"/>
    <w:basedOn w:val="DefaultParagraphFont"/>
    <w:uiPriority w:val="20"/>
    <w:qFormat/>
    <w:rsid w:val="00942B28"/>
    <w:rPr>
      <w:i/>
      <w:iCs/>
      <w:color w:val="auto"/>
    </w:rPr>
  </w:style>
  <w:style w:type="paragraph" w:styleId="NoSpacing">
    <w:name w:val="No Spacing"/>
    <w:uiPriority w:val="1"/>
    <w:qFormat/>
    <w:rsid w:val="00942B28"/>
    <w:pPr>
      <w:spacing w:after="0" w:line="240" w:lineRule="auto"/>
    </w:pPr>
  </w:style>
  <w:style w:type="paragraph" w:styleId="Quote">
    <w:name w:val="Quote"/>
    <w:basedOn w:val="Normal"/>
    <w:next w:val="Normal"/>
    <w:link w:val="QuoteChar"/>
    <w:uiPriority w:val="29"/>
    <w:qFormat/>
    <w:rsid w:val="00942B2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42B2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42B2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42B2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42B28"/>
    <w:rPr>
      <w:i/>
      <w:iCs/>
      <w:color w:val="auto"/>
    </w:rPr>
  </w:style>
  <w:style w:type="character" w:styleId="IntenseEmphasis">
    <w:name w:val="Intense Emphasis"/>
    <w:basedOn w:val="DefaultParagraphFont"/>
    <w:uiPriority w:val="21"/>
    <w:qFormat/>
    <w:rsid w:val="00942B28"/>
    <w:rPr>
      <w:b/>
      <w:bCs/>
      <w:i/>
      <w:iCs/>
      <w:color w:val="auto"/>
    </w:rPr>
  </w:style>
  <w:style w:type="character" w:styleId="SubtleReference">
    <w:name w:val="Subtle Reference"/>
    <w:basedOn w:val="DefaultParagraphFont"/>
    <w:uiPriority w:val="31"/>
    <w:qFormat/>
    <w:rsid w:val="00942B28"/>
    <w:rPr>
      <w:smallCaps/>
      <w:color w:val="auto"/>
      <w:u w:val="single" w:color="7F7F7F" w:themeColor="text1" w:themeTint="80"/>
    </w:rPr>
  </w:style>
  <w:style w:type="character" w:styleId="IntenseReference">
    <w:name w:val="Intense Reference"/>
    <w:basedOn w:val="DefaultParagraphFont"/>
    <w:uiPriority w:val="32"/>
    <w:qFormat/>
    <w:rsid w:val="00942B28"/>
    <w:rPr>
      <w:b/>
      <w:bCs/>
      <w:smallCaps/>
      <w:color w:val="auto"/>
      <w:u w:val="single"/>
    </w:rPr>
  </w:style>
  <w:style w:type="character" w:styleId="BookTitle">
    <w:name w:val="Book Title"/>
    <w:basedOn w:val="DefaultParagraphFont"/>
    <w:uiPriority w:val="33"/>
    <w:qFormat/>
    <w:rsid w:val="00942B28"/>
    <w:rPr>
      <w:b/>
      <w:bCs/>
      <w:smallCaps/>
      <w:color w:val="auto"/>
    </w:rPr>
  </w:style>
  <w:style w:type="paragraph" w:styleId="TOCHeading">
    <w:name w:val="TOC Heading"/>
    <w:basedOn w:val="Heading1"/>
    <w:next w:val="Normal"/>
    <w:uiPriority w:val="39"/>
    <w:semiHidden/>
    <w:unhideWhenUsed/>
    <w:qFormat/>
    <w:rsid w:val="00942B28"/>
    <w:pPr>
      <w:outlineLvl w:val="9"/>
    </w:pPr>
  </w:style>
  <w:style w:type="paragraph" w:styleId="ListParagraph">
    <w:name w:val="List Paragraph"/>
    <w:basedOn w:val="Normal"/>
    <w:uiPriority w:val="34"/>
    <w:qFormat/>
    <w:rsid w:val="00590FCC"/>
    <w:pPr>
      <w:ind w:left="720"/>
      <w:contextualSpacing/>
    </w:pPr>
  </w:style>
  <w:style w:type="paragraph" w:styleId="Header">
    <w:name w:val="header"/>
    <w:basedOn w:val="Normal"/>
    <w:link w:val="HeaderChar"/>
    <w:uiPriority w:val="99"/>
    <w:unhideWhenUsed/>
    <w:rsid w:val="001A3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84"/>
  </w:style>
  <w:style w:type="paragraph" w:styleId="Footer">
    <w:name w:val="footer"/>
    <w:basedOn w:val="Normal"/>
    <w:link w:val="FooterChar"/>
    <w:uiPriority w:val="99"/>
    <w:unhideWhenUsed/>
    <w:rsid w:val="001A3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84"/>
  </w:style>
  <w:style w:type="character" w:styleId="Hyperlink">
    <w:name w:val="Hyperlink"/>
    <w:basedOn w:val="DefaultParagraphFont"/>
    <w:uiPriority w:val="99"/>
    <w:unhideWhenUsed/>
    <w:rsid w:val="00282743"/>
    <w:rPr>
      <w:color w:val="0563C1" w:themeColor="hyperlink"/>
      <w:u w:val="single"/>
    </w:rPr>
  </w:style>
  <w:style w:type="character" w:styleId="UnresolvedMention">
    <w:name w:val="Unresolved Mention"/>
    <w:basedOn w:val="DefaultParagraphFont"/>
    <w:uiPriority w:val="99"/>
    <w:semiHidden/>
    <w:unhideWhenUsed/>
    <w:rsid w:val="00282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96841-7E6C-41D7-8F4B-4256678C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24588</TotalTime>
  <Pages>1</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Candell, Rick (Fed)</dc:creator>
  <cp:keywords/>
  <dc:description/>
  <cp:lastModifiedBy>Candell, Rick (Fed)</cp:lastModifiedBy>
  <cp:revision>78</cp:revision>
  <cp:lastPrinted>2025-01-14T16:15:00Z</cp:lastPrinted>
  <dcterms:created xsi:type="dcterms:W3CDTF">2024-04-19T12:41:00Z</dcterms:created>
  <dcterms:modified xsi:type="dcterms:W3CDTF">2025-01-14T16:15:00Z</dcterms:modified>
</cp:coreProperties>
</file>