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TÍTULO</w:t>
      </w:r>
    </w:p>
    <w:p>
      <w:r>
        <w:t>La vuelta del gallo — cuando el sistema deja de representar la realidad.</w:t>
      </w:r>
    </w:p>
    <w:p>
      <w:r>
        <w:rPr>
          <w:b/>
        </w:rPr>
        <w:t>PILAR</w:t>
      </w:r>
    </w:p>
    <w:p>
      <w:r>
        <w:t>Almacenes e Inventarios</w:t>
      </w:r>
    </w:p>
    <w:p>
      <w:r>
        <w:rPr>
          <w:b/>
        </w:rPr>
        <w:t>FECHA</w:t>
      </w:r>
    </w:p>
    <w:p>
      <w:r>
        <w:t>30/04/2026</w:t>
      </w:r>
    </w:p>
    <w:p>
      <w:r>
        <w:rPr>
          <w:b/>
        </w:rPr>
        <w:t>TIEMPO DE LECTURA</w:t>
      </w:r>
    </w:p>
    <w:p>
      <w:r>
        <w:t>2 minutos</w:t>
      </w:r>
    </w:p>
    <w:p>
      <w:r>
        <w:rPr>
          <w:b/>
        </w:rPr>
        <w:t>LINKEDIN</w:t>
      </w:r>
    </w:p>
    <w:p>
      <w:r>
        <w:t>https://www.linkedin.com/pulse/la-vuelta-del-gallo-cuando-el-sistema-deja-de-ricardo-cabrera-casas-h4qqe/</w:t>
      </w:r>
    </w:p>
    <w:p>
      <w:r>
        <w:rPr>
          <w:b/>
        </w:rPr>
        <w:t>RESUMEN</w:t>
      </w:r>
    </w:p>
    <w:p>
      <w:r>
        <w:t>En operaciones, hay momentos donde un recorrido dice más que cualquier reporte. En este segundo número comparto lo que encontramos al hacer una simple revisión en campo —la “vuelta del gallo”— y cómo eso dejó en evidencia algo crítico: el sistema ya no representaba la realidad. Y cuando eso ocurre, todo lo demás empieza a fallar.</w:t>
      </w:r>
    </w:p>
    <w:p>
      <w:r>
        <w:rPr>
          <w:b/>
        </w:rPr>
        <w:t>TAGS</w:t>
      </w:r>
    </w:p>
    <w:p>
      <w:r>
        <w:t>#mineria #logistica #supplychain</w:t>
      </w:r>
    </w:p>
    <w:p>
      <w:r>
        <w:rPr>
          <w:b/>
        </w:rPr>
        <w:t>DESTACADO</w:t>
      </w:r>
    </w:p>
    <w:p>
      <w:r>
        <w:t>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