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470B0">
      <w:r>
        <w:t>Título: ¿Puede una Supply Chain ser resiliente indefinidamente?</w:t>
      </w:r>
    </w:p>
    <w:p w14:paraId="2C43E50F"/>
    <w:p w14:paraId="43B7311D">
      <w:r>
        <w:t>Fecha: 18/08/2026</w:t>
      </w:r>
    </w:p>
    <w:p w14:paraId="65E3F602">
      <w:r>
        <w:t>Tiempo de lectura: 5 minutos</w:t>
      </w:r>
    </w:p>
    <w:p w14:paraId="756187B6">
      <w:r>
        <w:t>Tipo: newsletter</w:t>
      </w:r>
    </w:p>
    <w:p w14:paraId="39A03AEB">
      <w:r>
        <w:t>Pilar: operations</w:t>
      </w:r>
    </w:p>
    <w:p w14:paraId="53010F21">
      <w:r>
        <w:t>Featured: false</w:t>
      </w:r>
    </w:p>
    <w:p w14:paraId="6EF1099F">
      <w:pPr>
        <w:rPr>
          <w:lang w:val="en-US"/>
        </w:rPr>
      </w:pPr>
      <w:r>
        <w:rPr>
          <w:lang w:val="en-US"/>
        </w:rPr>
        <w:t xml:space="preserve">LinkedIn: 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"https://www.linkedin.com/pulse/puede-una-supply-chain-ser-resiliente-indefinidamente-cabrera-casas-re04e/" </w:instrText>
      </w:r>
      <w:r>
        <w:rPr>
          <w:lang w:val="en-US"/>
        </w:rPr>
        <w:fldChar w:fldCharType="separate"/>
      </w:r>
      <w:r>
        <w:rPr>
          <w:rStyle w:val="13"/>
          <w:lang w:val="en-US"/>
        </w:rPr>
        <w:t>https://www.linkedin.com/pulse/puede-una-supply-chain-ser-resiliente-indefinidamente-cabrera-casas-re04e/</w:t>
      </w:r>
      <w:r>
        <w:rPr>
          <w:lang w:val="en-US"/>
        </w:rPr>
        <w:fldChar w:fldCharType="end"/>
      </w:r>
    </w:p>
    <w:p w14:paraId="74F41096">
      <w:pPr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Resumen: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Hablamos mucho de resiliencia en Supply Chain como la capacidad de enfrentar disrupciones mediante inventarios, proveedores alternativos y planes de contingencia. Pero ¿qué ocurre cuando la crisis se prolonga durante años?</w:t>
      </w:r>
    </w:p>
    <w:p w14:paraId="62624CBF">
      <w:pPr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Tags: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Supply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Chain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Resiliencia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Logística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Minería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Logística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Minera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Supply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Chain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,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Management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,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Gestión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Operacional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Crisis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,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Liderazgo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Adaptación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>.</w:t>
      </w:r>
      <w:r>
        <w:rPr>
          <w:rFonts w:hint="default" w:ascii="Calibri" w:hAnsi="Calibri" w:eastAsia="SimSun" w:cs="Calibri"/>
          <w:sz w:val="22"/>
          <w:szCs w:val="22"/>
        </w:rPr>
        <w:t xml:space="preserve"> </w:t>
      </w:r>
    </w:p>
    <w:p w14:paraId="3B1F36A6">
      <w:pPr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</w:rPr>
        <w:t>Destacado: no</w:t>
      </w:r>
      <w:bookmarkStart w:id="0" w:name="_GoBack"/>
      <w:bookmarkEnd w:id="0"/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65B"/>
    <w:rsid w:val="00326163"/>
    <w:rsid w:val="003731E4"/>
    <w:rsid w:val="0069365B"/>
    <w:rsid w:val="00DB1860"/>
    <w:rsid w:val="00F859D9"/>
    <w:rsid w:val="00FB79CC"/>
    <w:rsid w:val="00FD5CCB"/>
    <w:rsid w:val="2BEA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PE" w:eastAsia="en-US" w:bidi="ar-SA"/>
      <w14:ligatures w14:val="standardContextual"/>
    </w:rPr>
  </w:style>
  <w:style w:type="paragraph" w:styleId="2">
    <w:name w:val="heading 1"/>
    <w:basedOn w:val="1"/>
    <w:next w:val="1"/>
    <w:link w:val="16"/>
    <w:autoRedefine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Título 1 C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0"/>
    </w:rPr>
  </w:style>
  <w:style w:type="character" w:customStyle="1" w:styleId="17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Título 3 C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Título 4 C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Título 5 C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C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ítulo C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 C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Cita destacada C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</Words>
  <Characters>255</Characters>
  <Lines>1</Lines>
  <Paragraphs>1</Paragraphs>
  <TotalTime>4</TotalTime>
  <ScaleCrop>false</ScaleCrop>
  <LinksUpToDate>false</LinksUpToDate>
  <CharactersWithSpaces>271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2026-08-31T18:23:00Z</dcterms:created>
  <dc:creator>Ricardo Cabrera</dc:creator>
  <cp:lastModifiedBy>Carlo Cabrera</cp:lastModifiedBy>
  <dcterms:modified xsi:type="dcterms:W3CDTF">2026-08-31T21:14:31Z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eyJoZGlkIjoiZTM2Zjc3NGU2MmQwMTExYzYxNDJmYzM3MTdiZDIzODQiLCJ1c2VySWQiOiIxNjY2ODgyNzk5MDk0In0=</vt:lpwstr>
  </property>
  <property fmtid="{D5CDD505-2E9C-101B-9397-08002B2CF9AE}" pid="3" name="KSOProductBuildVer">
    <vt:lpwstr>2058-12.1.0.28032</vt:lpwstr>
  </property>
  <property fmtid="{D5CDD505-2E9C-101B-9397-08002B2CF9AE}" pid="4" name="ICV">
    <vt:lpwstr>546E7FB26A7546359A780E92D2359B2B_12</vt:lpwstr>
  </property>
</Properties>
</file>