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Victor Frankenstein's Laboratory Journal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Nov 1</w:t>
            </w:r>
          </w:p>
        </w:tc>
        <w:tc>
          <w:tcPr>
            <w:tcW w:type="dxa" w:w="2160"/>
          </w:tcPr>
          <w:p>
            <w:r>
              <w:t>Initial assembly</w:t>
            </w:r>
          </w:p>
        </w:tc>
        <w:tc>
          <w:tcPr>
            <w:tcW w:type="dxa" w:w="2160"/>
            <w:vMerge w:val="restart"/>
          </w:tcPr>
          <w:p>
            <w:r>
              <w:t>Promising galvanic response</w:t>
            </w:r>
          </w:p>
        </w:tc>
        <w:tc>
          <w:tcPr>
            <w:tcW w:type="dxa" w:w="2160"/>
          </w:tcPr>
          <w:p>
            <w:r>
              <w:t>Continue monitoring</w:t>
            </w:r>
          </w:p>
        </w:tc>
      </w:tr>
      <w:tr>
        <w:tc>
          <w:tcPr>
            <w:tcW w:type="dxa" w:w="2160"/>
          </w:tcPr>
          <w:p>
            <w:r>
              <w:t>Nov 2</w:t>
            </w:r>
          </w:p>
        </w:tc>
        <w:tc>
          <w:tcPr>
            <w:tcW w:type="dxa" w:w="2160"/>
          </w:tcPr>
          <w:p>
            <w:r>
              <w:t>Electrical infusion</w:t>
            </w:r>
          </w:p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Unexpected movement</w:t>
            </w:r>
          </w:p>
        </w:tc>
      </w:tr>
      <w:tr>
        <w:tc>
          <w:tcPr>
            <w:tcW w:type="dxa" w:w="2160"/>
          </w:tcPr>
          <w:p>
            <w:r>
              <w:t>Nov 3</w:t>
            </w:r>
          </w:p>
        </w:tc>
        <w:tc>
          <w:tcPr>
            <w:tcW w:type="dxa" w:w="2160"/>
          </w:tcPr>
          <w:p>
            <w:r>
              <w:t>The Awakening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It was on a dreary night of November that I beheld...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