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FC18A" w14:textId="66BF6C71" w:rsidR="009A098A" w:rsidRPr="00A16547" w:rsidRDefault="009A098A" w:rsidP="009A098A">
      <w:pPr>
        <w:jc w:val="center"/>
        <w:rPr>
          <w:rFonts w:ascii="Times New Roman" w:hAnsi="Times New Roman" w:cs="Times New Roman"/>
          <w:b/>
          <w:bCs/>
          <w:sz w:val="32"/>
          <w:szCs w:val="32"/>
        </w:rPr>
      </w:pPr>
      <w:r w:rsidRPr="00A16547">
        <w:rPr>
          <w:rFonts w:ascii="Times New Roman" w:hAnsi="Times New Roman" w:cs="Times New Roman"/>
          <w:b/>
          <w:bCs/>
          <w:sz w:val="32"/>
          <w:szCs w:val="32"/>
        </w:rPr>
        <w:t xml:space="preserve">TCR Violations Analysis </w:t>
      </w:r>
      <w:r>
        <w:rPr>
          <w:rFonts w:ascii="Times New Roman" w:hAnsi="Times New Roman" w:cs="Times New Roman"/>
          <w:b/>
          <w:bCs/>
          <w:sz w:val="32"/>
          <w:szCs w:val="32"/>
        </w:rPr>
        <w:t>Non-</w:t>
      </w:r>
      <w:r w:rsidRPr="00A16547">
        <w:rPr>
          <w:rFonts w:ascii="Times New Roman" w:hAnsi="Times New Roman" w:cs="Times New Roman"/>
          <w:b/>
          <w:bCs/>
          <w:sz w:val="32"/>
          <w:szCs w:val="32"/>
        </w:rPr>
        <w:t>Technical Executive Summary – Project #5</w:t>
      </w:r>
    </w:p>
    <w:p w14:paraId="1C341D3B" w14:textId="67D709DF" w:rsidR="003B2FBF" w:rsidRPr="009A098A" w:rsidRDefault="009A098A" w:rsidP="009A098A">
      <w:pPr>
        <w:pStyle w:val="Heading3"/>
        <w:numPr>
          <w:ilvl w:val="0"/>
          <w:numId w:val="1"/>
        </w:numPr>
        <w:rPr>
          <w:rFonts w:ascii="Times New Roman" w:hAnsi="Times New Roman" w:cs="Times New Roman"/>
          <w:sz w:val="22"/>
          <w:szCs w:val="22"/>
        </w:rPr>
      </w:pPr>
      <w:r w:rsidRPr="009A098A">
        <w:rPr>
          <w:rFonts w:ascii="Times New Roman" w:hAnsi="Times New Roman" w:cs="Times New Roman"/>
          <w:sz w:val="22"/>
          <w:szCs w:val="22"/>
        </w:rPr>
        <w:t>Project Purpose</w:t>
      </w:r>
    </w:p>
    <w:p w14:paraId="5AE5527A" w14:textId="434F6497" w:rsidR="009A098A" w:rsidRPr="009A098A" w:rsidRDefault="009A098A" w:rsidP="009A098A">
      <w:pPr>
        <w:rPr>
          <w:rFonts w:ascii="Times New Roman" w:hAnsi="Times New Roman" w:cs="Times New Roman"/>
          <w:sz w:val="22"/>
          <w:szCs w:val="22"/>
          <w:lang w:val="en-US" w:eastAsia="en-US"/>
        </w:rPr>
      </w:pPr>
      <w:r w:rsidRPr="009A098A">
        <w:rPr>
          <w:rFonts w:ascii="Times New Roman" w:hAnsi="Times New Roman" w:cs="Times New Roman"/>
          <w:sz w:val="22"/>
          <w:szCs w:val="22"/>
          <w:lang w:val="en-US" w:eastAsia="en-US"/>
        </w:rPr>
        <w:t xml:space="preserve">This project examined drinking water safety by analyzing Total Coliform Rule (TCR) violations in five U.S. states: Georgia, Texas, Ohio, Massachusetts, and Washington. The goal was to understand how violations differ between states, how they change over time, and whether smaller water systems face more challenges than larger ones. </w:t>
      </w:r>
    </w:p>
    <w:p w14:paraId="4BA4079B" w14:textId="1FA072DA" w:rsidR="009A098A" w:rsidRPr="009A098A" w:rsidRDefault="009A098A" w:rsidP="009A098A">
      <w:pPr>
        <w:pStyle w:val="Heading3"/>
        <w:numPr>
          <w:ilvl w:val="0"/>
          <w:numId w:val="1"/>
        </w:numPr>
        <w:rPr>
          <w:rFonts w:ascii="Times New Roman" w:hAnsi="Times New Roman" w:cs="Times New Roman"/>
          <w:sz w:val="22"/>
          <w:szCs w:val="22"/>
        </w:rPr>
      </w:pPr>
      <w:r w:rsidRPr="009A098A">
        <w:rPr>
          <w:rFonts w:ascii="Times New Roman" w:hAnsi="Times New Roman" w:cs="Times New Roman"/>
          <w:sz w:val="22"/>
          <w:szCs w:val="22"/>
        </w:rPr>
        <w:t>Project Methods</w:t>
      </w:r>
    </w:p>
    <w:p w14:paraId="0FF2668E" w14:textId="3005F9AF" w:rsidR="009A098A" w:rsidRPr="009A098A" w:rsidRDefault="009A098A" w:rsidP="009A098A">
      <w:pPr>
        <w:rPr>
          <w:rFonts w:ascii="Times New Roman" w:hAnsi="Times New Roman" w:cs="Times New Roman"/>
          <w:sz w:val="22"/>
          <w:szCs w:val="22"/>
          <w:lang w:val="en-US" w:eastAsia="en-US"/>
        </w:rPr>
      </w:pPr>
      <w:r w:rsidRPr="009A098A">
        <w:rPr>
          <w:rFonts w:ascii="Times New Roman" w:hAnsi="Times New Roman" w:cs="Times New Roman"/>
          <w:sz w:val="22"/>
          <w:szCs w:val="22"/>
          <w:lang w:val="en-US" w:eastAsia="en-US"/>
        </w:rPr>
        <w:t xml:space="preserve">We collected publicly available data from the EPA and combined multiple datasets covering the years 2021 through 2025. We organized and cleaned the data, the created graphs to compare violations across states, system sizes, and time. </w:t>
      </w:r>
    </w:p>
    <w:p w14:paraId="27A0B376" w14:textId="21C6F675" w:rsidR="009A098A" w:rsidRPr="009A098A" w:rsidRDefault="009A098A" w:rsidP="009A098A">
      <w:pPr>
        <w:pStyle w:val="Heading3"/>
        <w:numPr>
          <w:ilvl w:val="0"/>
          <w:numId w:val="1"/>
        </w:numPr>
        <w:rPr>
          <w:rFonts w:ascii="Times New Roman" w:hAnsi="Times New Roman" w:cs="Times New Roman"/>
          <w:sz w:val="22"/>
          <w:szCs w:val="22"/>
        </w:rPr>
      </w:pPr>
      <w:r w:rsidRPr="009A098A">
        <w:rPr>
          <w:rFonts w:ascii="Times New Roman" w:hAnsi="Times New Roman" w:cs="Times New Roman"/>
          <w:sz w:val="22"/>
          <w:szCs w:val="22"/>
        </w:rPr>
        <w:t>Project Findings</w:t>
      </w:r>
    </w:p>
    <w:p w14:paraId="67FDFEBD" w14:textId="0E98B4EE" w:rsidR="009A098A" w:rsidRPr="009A098A" w:rsidRDefault="009A098A" w:rsidP="009A098A">
      <w:pPr>
        <w:pStyle w:val="ListParagraph"/>
        <w:numPr>
          <w:ilvl w:val="0"/>
          <w:numId w:val="2"/>
        </w:numPr>
        <w:rPr>
          <w:rFonts w:ascii="Times New Roman" w:hAnsi="Times New Roman" w:cs="Times New Roman"/>
          <w:sz w:val="22"/>
          <w:szCs w:val="22"/>
        </w:rPr>
      </w:pPr>
      <w:r w:rsidRPr="009A098A">
        <w:rPr>
          <w:rFonts w:ascii="Times New Roman" w:hAnsi="Times New Roman" w:cs="Times New Roman"/>
          <w:sz w:val="22"/>
          <w:szCs w:val="22"/>
        </w:rPr>
        <w:t xml:space="preserve">Some states consistently had more violations than others, with Washington and Ohio showing the highest counts. </w:t>
      </w:r>
    </w:p>
    <w:p w14:paraId="27EF8AA5" w14:textId="1D7EE5E5" w:rsidR="009A098A" w:rsidRPr="009A098A" w:rsidRDefault="009A098A" w:rsidP="009A098A">
      <w:pPr>
        <w:pStyle w:val="ListParagraph"/>
        <w:numPr>
          <w:ilvl w:val="0"/>
          <w:numId w:val="2"/>
        </w:numPr>
        <w:rPr>
          <w:rFonts w:ascii="Times New Roman" w:hAnsi="Times New Roman" w:cs="Times New Roman"/>
          <w:sz w:val="22"/>
          <w:szCs w:val="22"/>
        </w:rPr>
      </w:pPr>
      <w:r w:rsidRPr="009A098A">
        <w:rPr>
          <w:rFonts w:ascii="Times New Roman" w:hAnsi="Times New Roman" w:cs="Times New Roman"/>
          <w:sz w:val="22"/>
          <w:szCs w:val="22"/>
        </w:rPr>
        <w:t xml:space="preserve">Smaller water systems had significantly more violations than larger systems. </w:t>
      </w:r>
    </w:p>
    <w:p w14:paraId="2999A661" w14:textId="5BA4508F" w:rsidR="009A098A" w:rsidRPr="009A098A" w:rsidRDefault="009A098A" w:rsidP="009A098A">
      <w:pPr>
        <w:pStyle w:val="ListParagraph"/>
        <w:numPr>
          <w:ilvl w:val="0"/>
          <w:numId w:val="2"/>
        </w:numPr>
        <w:rPr>
          <w:rFonts w:ascii="Times New Roman" w:hAnsi="Times New Roman" w:cs="Times New Roman"/>
          <w:sz w:val="22"/>
          <w:szCs w:val="22"/>
        </w:rPr>
      </w:pPr>
      <w:r w:rsidRPr="009A098A">
        <w:rPr>
          <w:rFonts w:ascii="Times New Roman" w:hAnsi="Times New Roman" w:cs="Times New Roman"/>
          <w:sz w:val="22"/>
          <w:szCs w:val="22"/>
        </w:rPr>
        <w:t xml:space="preserve">Overall, violations have gradually decreased over time. </w:t>
      </w:r>
    </w:p>
    <w:p w14:paraId="04C7DDAE" w14:textId="3E6A14E0" w:rsidR="009A098A" w:rsidRPr="009A098A" w:rsidRDefault="009A098A" w:rsidP="009A098A">
      <w:pPr>
        <w:pStyle w:val="Heading3"/>
        <w:numPr>
          <w:ilvl w:val="0"/>
          <w:numId w:val="1"/>
        </w:numPr>
        <w:rPr>
          <w:rFonts w:ascii="Times New Roman" w:hAnsi="Times New Roman" w:cs="Times New Roman"/>
          <w:sz w:val="22"/>
          <w:szCs w:val="22"/>
        </w:rPr>
      </w:pPr>
      <w:r w:rsidRPr="009A098A">
        <w:rPr>
          <w:rFonts w:ascii="Times New Roman" w:hAnsi="Times New Roman" w:cs="Times New Roman"/>
          <w:sz w:val="22"/>
          <w:szCs w:val="22"/>
        </w:rPr>
        <w:t>Conclusions</w:t>
      </w:r>
    </w:p>
    <w:p w14:paraId="1B7A52D2" w14:textId="7E9B056D" w:rsidR="009A098A" w:rsidRPr="009A098A" w:rsidRDefault="009A098A" w:rsidP="009A098A">
      <w:pPr>
        <w:rPr>
          <w:rFonts w:ascii="Times New Roman" w:hAnsi="Times New Roman" w:cs="Times New Roman"/>
          <w:sz w:val="22"/>
          <w:szCs w:val="22"/>
          <w:lang w:val="en-US" w:eastAsia="en-US"/>
        </w:rPr>
      </w:pPr>
      <w:r w:rsidRPr="009A098A">
        <w:rPr>
          <w:rFonts w:ascii="Times New Roman" w:hAnsi="Times New Roman" w:cs="Times New Roman"/>
          <w:sz w:val="22"/>
          <w:szCs w:val="22"/>
          <w:lang w:val="en-US" w:eastAsia="en-US"/>
        </w:rPr>
        <w:t xml:space="preserve">These results suggest that smaller water systems may struggle disproportionately to meet safety standards, likely due to limited resources or staffing. Differences between states may be influenced by infrastructure, environmental conditions, or how regulations are enforced. </w:t>
      </w:r>
    </w:p>
    <w:p w14:paraId="65F5EB7D" w14:textId="7BD0F592" w:rsidR="009A098A" w:rsidRPr="009A098A" w:rsidRDefault="009A098A" w:rsidP="009A098A">
      <w:pPr>
        <w:pStyle w:val="Heading3"/>
        <w:numPr>
          <w:ilvl w:val="0"/>
          <w:numId w:val="1"/>
        </w:numPr>
        <w:rPr>
          <w:rFonts w:ascii="Times New Roman" w:hAnsi="Times New Roman" w:cs="Times New Roman"/>
          <w:sz w:val="22"/>
          <w:szCs w:val="22"/>
        </w:rPr>
      </w:pPr>
      <w:r w:rsidRPr="009A098A">
        <w:rPr>
          <w:rFonts w:ascii="Times New Roman" w:hAnsi="Times New Roman" w:cs="Times New Roman"/>
          <w:sz w:val="22"/>
          <w:szCs w:val="22"/>
        </w:rPr>
        <w:t>Important Considerations</w:t>
      </w:r>
    </w:p>
    <w:p w14:paraId="6C4CC881" w14:textId="2DE6BA9A" w:rsidR="009A098A" w:rsidRPr="009A098A" w:rsidRDefault="009A098A" w:rsidP="009A098A">
      <w:pPr>
        <w:rPr>
          <w:rFonts w:ascii="Times New Roman" w:hAnsi="Times New Roman" w:cs="Times New Roman"/>
          <w:sz w:val="22"/>
          <w:szCs w:val="22"/>
          <w:lang w:val="en-US" w:eastAsia="en-US"/>
        </w:rPr>
      </w:pPr>
      <w:r w:rsidRPr="009A098A">
        <w:rPr>
          <w:rFonts w:ascii="Times New Roman" w:hAnsi="Times New Roman" w:cs="Times New Roman"/>
          <w:sz w:val="22"/>
          <w:szCs w:val="22"/>
          <w:lang w:val="en-US" w:eastAsia="en-US"/>
        </w:rPr>
        <w:t xml:space="preserve">The results are based on total counts of violations, which means larger states may appear worse simply because they have more systems. Additionally, the analysis only includes five states, so results may not represent the entire country. </w:t>
      </w:r>
    </w:p>
    <w:p w14:paraId="744D4EC6" w14:textId="05DFCB4C" w:rsidR="009A098A" w:rsidRPr="009A098A" w:rsidRDefault="009A098A" w:rsidP="009A098A">
      <w:pPr>
        <w:pStyle w:val="Heading3"/>
        <w:numPr>
          <w:ilvl w:val="0"/>
          <w:numId w:val="1"/>
        </w:numPr>
        <w:rPr>
          <w:rFonts w:ascii="Times New Roman" w:hAnsi="Times New Roman" w:cs="Times New Roman"/>
          <w:sz w:val="22"/>
          <w:szCs w:val="22"/>
        </w:rPr>
      </w:pPr>
      <w:r w:rsidRPr="009A098A">
        <w:rPr>
          <w:rFonts w:ascii="Times New Roman" w:hAnsi="Times New Roman" w:cs="Times New Roman"/>
          <w:sz w:val="22"/>
          <w:szCs w:val="22"/>
        </w:rPr>
        <w:t>Final Takeaways</w:t>
      </w:r>
    </w:p>
    <w:p w14:paraId="52FD8293" w14:textId="72F93C42" w:rsidR="009A098A" w:rsidRPr="009A098A" w:rsidRDefault="009A098A" w:rsidP="009A098A">
      <w:pPr>
        <w:rPr>
          <w:rFonts w:ascii="Times New Roman" w:hAnsi="Times New Roman" w:cs="Times New Roman"/>
          <w:sz w:val="22"/>
          <w:szCs w:val="22"/>
          <w:lang w:val="en-US" w:eastAsia="en-US"/>
        </w:rPr>
      </w:pPr>
      <w:r w:rsidRPr="009A098A">
        <w:rPr>
          <w:rFonts w:ascii="Times New Roman" w:hAnsi="Times New Roman" w:cs="Times New Roman"/>
          <w:sz w:val="22"/>
          <w:szCs w:val="22"/>
          <w:lang w:val="en-US" w:eastAsia="en-US"/>
        </w:rPr>
        <w:t xml:space="preserve">While drinking water safety appears to be improving overall, smaller systems remain at higher risk for violations. Addressing these challenges will likely require targeted investments and support to ensure safe drinking water for all communities. </w:t>
      </w:r>
    </w:p>
    <w:sectPr w:rsidR="009A098A" w:rsidRPr="009A098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969E1" w14:textId="77777777" w:rsidR="00770B35" w:rsidRDefault="00770B35" w:rsidP="009A098A">
      <w:pPr>
        <w:spacing w:after="0" w:line="240" w:lineRule="auto"/>
      </w:pPr>
      <w:r>
        <w:separator/>
      </w:r>
    </w:p>
  </w:endnote>
  <w:endnote w:type="continuationSeparator" w:id="0">
    <w:p w14:paraId="5D82C9B5" w14:textId="77777777" w:rsidR="00770B35" w:rsidRDefault="00770B35" w:rsidP="009A0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2A416" w14:textId="77777777" w:rsidR="00770B35" w:rsidRDefault="00770B35" w:rsidP="009A098A">
      <w:pPr>
        <w:spacing w:after="0" w:line="240" w:lineRule="auto"/>
      </w:pPr>
      <w:r>
        <w:separator/>
      </w:r>
    </w:p>
  </w:footnote>
  <w:footnote w:type="continuationSeparator" w:id="0">
    <w:p w14:paraId="3C11006C" w14:textId="77777777" w:rsidR="00770B35" w:rsidRDefault="00770B35" w:rsidP="009A0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8B2DC" w14:textId="13D1522A" w:rsidR="009A098A" w:rsidRDefault="009A098A">
    <w:pPr>
      <w:pStyle w:val="Header"/>
    </w:pPr>
    <w:r>
      <w:t>Team: Rebecca Carroll, Dawa Lamu Tamang, Savanna Flores</w:t>
    </w:r>
  </w:p>
  <w:p w14:paraId="3A32C9F4" w14:textId="497A7147" w:rsidR="009A098A" w:rsidRDefault="009A098A">
    <w:pPr>
      <w:pStyle w:val="Header"/>
    </w:pPr>
    <w:r>
      <w:t>Client: UMass Amherst Water Research Team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862B3"/>
    <w:multiLevelType w:val="hybridMultilevel"/>
    <w:tmpl w:val="5D1E9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130068"/>
    <w:multiLevelType w:val="hybridMultilevel"/>
    <w:tmpl w:val="F0664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4068187">
    <w:abstractNumId w:val="1"/>
  </w:num>
  <w:num w:numId="2" w16cid:durableId="1999575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98A"/>
    <w:rsid w:val="003B2FBF"/>
    <w:rsid w:val="0057104E"/>
    <w:rsid w:val="00770B35"/>
    <w:rsid w:val="009A098A"/>
    <w:rsid w:val="00BB7C3C"/>
    <w:rsid w:val="00C20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2F0DD"/>
  <w15:chartTrackingRefBased/>
  <w15:docId w15:val="{15FF6476-54A9-4B44-AA3B-A16285EE4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98A"/>
    <w:pPr>
      <w:spacing w:line="279" w:lineRule="auto"/>
    </w:pPr>
    <w:rPr>
      <w:rFonts w:eastAsiaTheme="minorEastAsia"/>
      <w:kern w:val="0"/>
      <w:lang w:val="en-GB" w:eastAsia="ja-JP"/>
      <w14:ligatures w14:val="none"/>
    </w:rPr>
  </w:style>
  <w:style w:type="paragraph" w:styleId="Heading1">
    <w:name w:val="heading 1"/>
    <w:basedOn w:val="Normal"/>
    <w:next w:val="Normal"/>
    <w:link w:val="Heading1Char"/>
    <w:uiPriority w:val="9"/>
    <w:qFormat/>
    <w:rsid w:val="009A098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unhideWhenUsed/>
    <w:qFormat/>
    <w:rsid w:val="009A098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unhideWhenUsed/>
    <w:qFormat/>
    <w:rsid w:val="009A098A"/>
    <w:pPr>
      <w:keepNext/>
      <w:keepLines/>
      <w:spacing w:before="160" w:after="80" w:line="278" w:lineRule="auto"/>
      <w:outlineLvl w:val="2"/>
    </w:pPr>
    <w:rPr>
      <w:rFonts w:eastAsiaTheme="majorEastAsia"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9A098A"/>
    <w:pPr>
      <w:keepNext/>
      <w:keepLines/>
      <w:spacing w:before="80" w:after="40" w:line="278" w:lineRule="auto"/>
      <w:outlineLvl w:val="3"/>
    </w:pPr>
    <w:rPr>
      <w:rFonts w:eastAsiaTheme="majorEastAsia" w:cstheme="majorBidi"/>
      <w:i/>
      <w:iCs/>
      <w:color w:val="0F4761"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9A098A"/>
    <w:pPr>
      <w:keepNext/>
      <w:keepLines/>
      <w:spacing w:before="80" w:after="40" w:line="278" w:lineRule="auto"/>
      <w:outlineLvl w:val="4"/>
    </w:pPr>
    <w:rPr>
      <w:rFonts w:eastAsiaTheme="majorEastAsia" w:cstheme="majorBidi"/>
      <w:color w:val="0F4761"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9A098A"/>
    <w:pPr>
      <w:keepNext/>
      <w:keepLines/>
      <w:spacing w:before="40" w:after="0" w:line="278" w:lineRule="auto"/>
      <w:outlineLvl w:val="5"/>
    </w:pPr>
    <w:rPr>
      <w:rFonts w:eastAsiaTheme="majorEastAsia"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9A098A"/>
    <w:pPr>
      <w:keepNext/>
      <w:keepLines/>
      <w:spacing w:before="40" w:after="0" w:line="278" w:lineRule="auto"/>
      <w:outlineLvl w:val="6"/>
    </w:pPr>
    <w:rPr>
      <w:rFonts w:eastAsiaTheme="majorEastAsia"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9A098A"/>
    <w:pPr>
      <w:keepNext/>
      <w:keepLines/>
      <w:spacing w:after="0" w:line="278" w:lineRule="auto"/>
      <w:outlineLvl w:val="7"/>
    </w:pPr>
    <w:rPr>
      <w:rFonts w:eastAsiaTheme="majorEastAsia"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9A098A"/>
    <w:pPr>
      <w:keepNext/>
      <w:keepLines/>
      <w:spacing w:after="0" w:line="278" w:lineRule="auto"/>
      <w:outlineLvl w:val="8"/>
    </w:pPr>
    <w:rPr>
      <w:rFonts w:eastAsiaTheme="majorEastAsia"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0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0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98A"/>
    <w:rPr>
      <w:rFonts w:eastAsiaTheme="majorEastAsia" w:cstheme="majorBidi"/>
      <w:color w:val="272727" w:themeColor="text1" w:themeTint="D8"/>
    </w:rPr>
  </w:style>
  <w:style w:type="paragraph" w:styleId="Title">
    <w:name w:val="Title"/>
    <w:basedOn w:val="Normal"/>
    <w:next w:val="Normal"/>
    <w:link w:val="TitleChar"/>
    <w:uiPriority w:val="10"/>
    <w:qFormat/>
    <w:rsid w:val="009A098A"/>
    <w:pPr>
      <w:spacing w:after="80" w:line="240" w:lineRule="auto"/>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9A0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98A"/>
    <w:pPr>
      <w:numPr>
        <w:ilvl w:val="1"/>
      </w:numPr>
      <w:spacing w:line="278" w:lineRule="auto"/>
    </w:pPr>
    <w:rPr>
      <w:rFonts w:eastAsiaTheme="majorEastAsia"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9A0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98A"/>
    <w:pPr>
      <w:spacing w:before="160" w:line="278" w:lineRule="auto"/>
      <w:jc w:val="center"/>
    </w:pPr>
    <w:rPr>
      <w:rFonts w:eastAsiaTheme="minorHAns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9A098A"/>
    <w:rPr>
      <w:i/>
      <w:iCs/>
      <w:color w:val="404040" w:themeColor="text1" w:themeTint="BF"/>
    </w:rPr>
  </w:style>
  <w:style w:type="paragraph" w:styleId="ListParagraph">
    <w:name w:val="List Paragraph"/>
    <w:basedOn w:val="Normal"/>
    <w:uiPriority w:val="34"/>
    <w:qFormat/>
    <w:rsid w:val="009A098A"/>
    <w:pPr>
      <w:spacing w:line="278" w:lineRule="auto"/>
      <w:ind w:left="720"/>
      <w:contextualSpacing/>
    </w:pPr>
    <w:rPr>
      <w:rFonts w:eastAsiaTheme="minorHAnsi"/>
      <w:kern w:val="2"/>
      <w:lang w:val="en-US" w:eastAsia="en-US"/>
      <w14:ligatures w14:val="standardContextual"/>
    </w:rPr>
  </w:style>
  <w:style w:type="character" w:styleId="IntenseEmphasis">
    <w:name w:val="Intense Emphasis"/>
    <w:basedOn w:val="DefaultParagraphFont"/>
    <w:uiPriority w:val="21"/>
    <w:qFormat/>
    <w:rsid w:val="009A098A"/>
    <w:rPr>
      <w:i/>
      <w:iCs/>
      <w:color w:val="0F4761" w:themeColor="accent1" w:themeShade="BF"/>
    </w:rPr>
  </w:style>
  <w:style w:type="paragraph" w:styleId="IntenseQuote">
    <w:name w:val="Intense Quote"/>
    <w:basedOn w:val="Normal"/>
    <w:next w:val="Normal"/>
    <w:link w:val="IntenseQuoteChar"/>
    <w:uiPriority w:val="30"/>
    <w:qFormat/>
    <w:rsid w:val="009A098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9A098A"/>
    <w:rPr>
      <w:i/>
      <w:iCs/>
      <w:color w:val="0F4761" w:themeColor="accent1" w:themeShade="BF"/>
    </w:rPr>
  </w:style>
  <w:style w:type="character" w:styleId="IntenseReference">
    <w:name w:val="Intense Reference"/>
    <w:basedOn w:val="DefaultParagraphFont"/>
    <w:uiPriority w:val="32"/>
    <w:qFormat/>
    <w:rsid w:val="009A098A"/>
    <w:rPr>
      <w:b/>
      <w:bCs/>
      <w:smallCaps/>
      <w:color w:val="0F4761" w:themeColor="accent1" w:themeShade="BF"/>
      <w:spacing w:val="5"/>
    </w:rPr>
  </w:style>
  <w:style w:type="paragraph" w:styleId="Header">
    <w:name w:val="header"/>
    <w:basedOn w:val="Normal"/>
    <w:link w:val="HeaderChar"/>
    <w:uiPriority w:val="99"/>
    <w:unhideWhenUsed/>
    <w:rsid w:val="009A0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098A"/>
    <w:rPr>
      <w:rFonts w:eastAsiaTheme="minorEastAsia"/>
      <w:kern w:val="0"/>
      <w:lang w:val="en-GB" w:eastAsia="ja-JP"/>
      <w14:ligatures w14:val="none"/>
    </w:rPr>
  </w:style>
  <w:style w:type="paragraph" w:styleId="Footer">
    <w:name w:val="footer"/>
    <w:basedOn w:val="Normal"/>
    <w:link w:val="FooterChar"/>
    <w:uiPriority w:val="99"/>
    <w:unhideWhenUsed/>
    <w:rsid w:val="009A0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098A"/>
    <w:rPr>
      <w:rFonts w:eastAsiaTheme="minorEastAsia"/>
      <w:kern w:val="0"/>
      <w:lang w:val="en-GB"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261</Words>
  <Characters>1489</Characters>
  <Application>Microsoft Office Word</Application>
  <DocSecurity>0</DocSecurity>
  <Lines>12</Lines>
  <Paragraphs>3</Paragraphs>
  <ScaleCrop>false</ScaleCrop>
  <Company/>
  <LinksUpToDate>false</LinksUpToDate>
  <CharactersWithSpaces>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Carroll</dc:creator>
  <cp:keywords/>
  <dc:description/>
  <cp:lastModifiedBy>Rebecca Carroll</cp:lastModifiedBy>
  <cp:revision>1</cp:revision>
  <dcterms:created xsi:type="dcterms:W3CDTF">2026-04-29T00:13:00Z</dcterms:created>
  <dcterms:modified xsi:type="dcterms:W3CDTF">2026-04-29T00:23:00Z</dcterms:modified>
</cp:coreProperties>
</file>