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A1C" w:rsidRPr="000F2786" w:rsidRDefault="00235A1C" w:rsidP="00D86BE8">
      <w:pPr>
        <w:pStyle w:val="SemEspaamen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F2786">
        <w:rPr>
          <w:rFonts w:ascii="Times New Roman" w:hAnsi="Times New Roman" w:cs="Times New Roman"/>
          <w:b/>
          <w:sz w:val="24"/>
          <w:szCs w:val="24"/>
          <w:lang w:val="pt-PT"/>
        </w:rPr>
        <w:t>RESUMO</w:t>
      </w:r>
    </w:p>
    <w:p w:rsidR="00235A1C" w:rsidRPr="00235A1C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  <w:r w:rsidRPr="00235A1C">
        <w:rPr>
          <w:rFonts w:ascii="Times New Roman" w:eastAsia="Calibri" w:hAnsi="Times New Roman" w:cs="Times New Roman"/>
          <w:b/>
          <w:bCs/>
          <w:sz w:val="24"/>
          <w:szCs w:val="24"/>
          <w:lang w:val="pt-PT"/>
        </w:rPr>
        <w:t xml:space="preserve">Objetivos: 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Analisar os níveis de inteligência espiritual, bem-estar psicológico, sintomas depressivos e ansiosos, saúde mental e física em idosos que frequentam instituições em Lar ou Centro de Dia e explorar as associações existentes entre todas estas variáveis (e com algumas variáveis sociodemográficas) na mesma amostra. </w:t>
      </w:r>
    </w:p>
    <w:p w:rsidR="00235A1C" w:rsidRPr="00235A1C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  <w:r w:rsidRPr="00235A1C">
        <w:rPr>
          <w:rFonts w:ascii="Times New Roman" w:eastAsia="Calibri" w:hAnsi="Times New Roman" w:cs="Times New Roman"/>
          <w:b/>
          <w:bCs/>
          <w:sz w:val="24"/>
          <w:szCs w:val="24"/>
          <w:lang w:val="pt-PT"/>
        </w:rPr>
        <w:t xml:space="preserve">Métodos 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65 idosos (idade, 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M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= 83,46; 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DP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= 6,65; sexo feminino, 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n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= 46; 70,8%) preencheram voluntariamente a</w:t>
      </w:r>
      <w:r w:rsidRPr="00235A1C">
        <w:rPr>
          <w:rFonts w:ascii="Times New Roman" w:eastAsia="Calibri" w:hAnsi="Times New Roman" w:cs="Times New Roman"/>
          <w:b/>
          <w:bCs/>
          <w:sz w:val="24"/>
          <w:szCs w:val="24"/>
          <w:lang w:val="pt-PT"/>
        </w:rPr>
        <w:t xml:space="preserve"> 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Escala de Inteligência Espiritual Integrada, o </w:t>
      </w:r>
      <w:r w:rsidRPr="00235A1C">
        <w:rPr>
          <w:rFonts w:ascii="Times New Roman" w:eastAsia="Calibri" w:hAnsi="Times New Roman" w:cs="Times New Roman"/>
          <w:sz w:val="24"/>
          <w:szCs w:val="24"/>
          <w:lang w:val="pt-PT"/>
        </w:rPr>
        <w:t>Questionário de Avaliação Funcional Multidimensional de Idosos (para avaliar saúde física e mental), a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Escala de Ânimo (avalia bem-estar psicológico), a Escala de Depressão Geriátrica e o Inventário de Ansiedade Geriátrica.</w:t>
      </w:r>
    </w:p>
    <w:p w:rsidR="00235A1C" w:rsidRPr="00235A1C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  <w:r w:rsidRPr="00235A1C">
        <w:rPr>
          <w:rFonts w:ascii="Times New Roman" w:eastAsia="Calibri" w:hAnsi="Times New Roman" w:cs="Times New Roman"/>
          <w:b/>
          <w:bCs/>
          <w:sz w:val="24"/>
          <w:szCs w:val="24"/>
          <w:lang w:val="pt-PT"/>
        </w:rPr>
        <w:t xml:space="preserve">Resultados: 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>A maioria</w:t>
      </w:r>
      <w:r w:rsidRPr="00235A1C">
        <w:rPr>
          <w:rFonts w:ascii="Times New Roman" w:eastAsia="Calibri" w:hAnsi="Times New Roman" w:cs="Times New Roman"/>
          <w:b/>
          <w:bCs/>
          <w:sz w:val="24"/>
          <w:szCs w:val="24"/>
          <w:lang w:val="pt-PT"/>
        </w:rPr>
        <w:t xml:space="preserve"> 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dos idosos percecionou a sua saúde física (80%) e mental (84%) como insatisfatória. Uma percentagem importante apresentou eventual depressão (56,9%) e eventual ansiedade (64,6%). A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c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onsciência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(inteligência espiritual) associou-se positivamente com as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a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titudes face ao envelhecimento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(bem-estar psicológico) e negativamente com a pontuação total de sintomas depressivos. O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s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ignificado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(inteligência espiritual) associou-se positivamente com as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a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titudes face ao envelhecimento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e pontuação total de bem-estar psicológico; e negativamente com a pontuação total de sintomas depressivos e ansiosos, com a pontuação total e com a dimensão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solidão/i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 xml:space="preserve">nsatisfação 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do bem-estar psicológico. A pontuação total de inteligência espiritual correlacionou-se positivamente com as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a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titudes face ao envelhecimento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e negativamente com a pontuação total de sintomas depressivos. Idosos a residir em Lar apresentaram valores inferiores de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 xml:space="preserve"> g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raça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e superiores de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s</w:t>
      </w:r>
      <w:r w:rsidRPr="00235A1C">
        <w:rPr>
          <w:rFonts w:ascii="Times New Roman" w:eastAsia="Calibri" w:hAnsi="Times New Roman" w:cs="Times New Roman"/>
          <w:bCs/>
          <w:i/>
          <w:sz w:val="24"/>
          <w:szCs w:val="24"/>
          <w:lang w:val="pt-PT"/>
        </w:rPr>
        <w:t>ignificado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 xml:space="preserve"> (inteligência espiritual), sintomas depressivos e ansiosos. </w:t>
      </w:r>
    </w:p>
    <w:p w:rsidR="00235A1C" w:rsidRPr="00235A1C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  <w:r w:rsidRPr="00235A1C">
        <w:rPr>
          <w:rFonts w:ascii="Times New Roman" w:eastAsia="Calibri" w:hAnsi="Times New Roman" w:cs="Times New Roman"/>
          <w:b/>
          <w:bCs/>
          <w:sz w:val="24"/>
          <w:szCs w:val="24"/>
          <w:lang w:val="pt-PT"/>
        </w:rPr>
        <w:t xml:space="preserve">Conclusão: 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>Mostrou-se preocupante a prevalência de saúde física e mental insatisfatórias e de eventual depressão e ansiedade. Níveis maiores totais e em algumas dimensões de inteligência espiritual associaram-se a níveis menores de sintomas depressivos e ansiosos e maiores de bem-estar psicológico. Tal parece revelar a importância de promover junto de idosos institucionalizados a inteligência espiritual.</w:t>
      </w:r>
    </w:p>
    <w:p w:rsidR="00235A1C" w:rsidRPr="00235A1C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  <w:lang w:val="pt-PT"/>
        </w:rPr>
      </w:pPr>
    </w:p>
    <w:p w:rsidR="00235A1C" w:rsidRPr="00235A1C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  <w:r w:rsidRPr="00235A1C">
        <w:rPr>
          <w:rFonts w:ascii="Times New Roman" w:eastAsia="Calibri" w:hAnsi="Times New Roman" w:cs="Times New Roman"/>
          <w:b/>
          <w:bCs/>
          <w:sz w:val="24"/>
          <w:szCs w:val="24"/>
          <w:lang w:val="pt-PT"/>
        </w:rPr>
        <w:t xml:space="preserve">Palavras-chave: </w:t>
      </w:r>
      <w:r w:rsidRPr="00235A1C">
        <w:rPr>
          <w:rFonts w:ascii="Times New Roman" w:eastAsia="Calibri" w:hAnsi="Times New Roman" w:cs="Times New Roman"/>
          <w:bCs/>
          <w:sz w:val="24"/>
          <w:szCs w:val="24"/>
          <w:lang w:val="pt-PT"/>
        </w:rPr>
        <w:t>bem-estar psicológico; idosos; inteligência espiritual; saúde mental e física; sintomas depressivos e ansiosos; estudo correlacional.</w:t>
      </w:r>
    </w:p>
    <w:p w:rsidR="00235A1C" w:rsidRPr="00235A1C" w:rsidRDefault="00235A1C" w:rsidP="00235A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</w:p>
    <w:p w:rsidR="00235A1C" w:rsidRDefault="00235A1C" w:rsidP="00235A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</w:p>
    <w:p w:rsidR="00235A1C" w:rsidRDefault="00235A1C" w:rsidP="00235A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</w:p>
    <w:p w:rsidR="00235A1C" w:rsidRPr="00235A1C" w:rsidRDefault="00235A1C" w:rsidP="00235A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t-PT"/>
        </w:rPr>
      </w:pPr>
    </w:p>
    <w:p w:rsidR="00235A1C" w:rsidRDefault="00235A1C" w:rsidP="000D4D5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977C7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ABSTRACT</w:t>
      </w:r>
    </w:p>
    <w:p w:rsidR="00235A1C" w:rsidRPr="009977C7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9977C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Introduction: </w:t>
      </w:r>
      <w:r>
        <w:rPr>
          <w:rFonts w:ascii="Times New Roman" w:eastAsia="Calibri" w:hAnsi="Times New Roman" w:cs="Times New Roman"/>
          <w:bCs/>
          <w:sz w:val="24"/>
          <w:szCs w:val="24"/>
        </w:rPr>
        <w:t>To analyze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the levels of spiritual intelligence, psychological well-being, depressive and anxious symptoms, and mental an</w:t>
      </w:r>
      <w:r>
        <w:rPr>
          <w:rFonts w:ascii="Times New Roman" w:eastAsia="Calibri" w:hAnsi="Times New Roman" w:cs="Times New Roman"/>
          <w:bCs/>
          <w:sz w:val="24"/>
          <w:szCs w:val="24"/>
        </w:rPr>
        <w:t>d physical health in elderly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attending a nursing home or a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social center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>and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explore associations between a</w:t>
      </w:r>
      <w:r>
        <w:rPr>
          <w:rFonts w:ascii="Times New Roman" w:eastAsia="Calibri" w:hAnsi="Times New Roman" w:cs="Times New Roman"/>
          <w:bCs/>
          <w:sz w:val="24"/>
          <w:szCs w:val="24"/>
        </w:rPr>
        <w:t>ll these variables (and with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some sociodemographic variables)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 the same sample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235A1C" w:rsidRPr="009977C7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sz w:val="24"/>
          <w:szCs w:val="24"/>
          <w:lang w:val="en-GB"/>
        </w:rPr>
      </w:pPr>
      <w:r w:rsidRPr="009977C7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 xml:space="preserve">Methods: </w:t>
      </w:r>
      <w:r w:rsidRPr="009977C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65 senior citizens (</w:t>
      </w:r>
      <w:r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age, 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  <w:lang w:val="en-GB"/>
        </w:rPr>
        <w:t>M</w:t>
      </w:r>
      <w:r w:rsidRPr="009977C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= 83,46; 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  <w:lang w:val="en-GB"/>
        </w:rPr>
        <w:t>SD</w:t>
      </w:r>
      <w:r w:rsidRPr="009977C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= 6,65; female, 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  <w:lang w:val="en-GB"/>
        </w:rPr>
        <w:t>n</w:t>
      </w:r>
      <w:r w:rsidRPr="009977C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= 46; 70,8%) voluntarily filled in the Integrated Spiritual Intelligence Scale, the </w:t>
      </w:r>
      <w:r w:rsidRPr="009977C7">
        <w:rPr>
          <w:rFonts w:ascii="Times New Roman" w:eastAsia="Calibri" w:hAnsi="Times New Roman" w:cs="Times New Roman"/>
          <w:sz w:val="24"/>
          <w:szCs w:val="24"/>
          <w:lang w:val="en-GB"/>
        </w:rPr>
        <w:t>Older Americans Resources and Services (</w:t>
      </w:r>
      <w:r>
        <w:rPr>
          <w:rFonts w:ascii="Times New Roman" w:eastAsia="Calibri" w:hAnsi="Times New Roman" w:cs="Times New Roman"/>
          <w:sz w:val="24"/>
          <w:szCs w:val="24"/>
          <w:lang w:val="en-GB"/>
        </w:rPr>
        <w:t>to evaluate</w:t>
      </w:r>
      <w:r w:rsidRPr="009977C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physical and mental health), the</w:t>
      </w:r>
      <w:r w:rsidRPr="009977C7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Philadelphia Geriatric Center Morale Scale (evaluates the psychological well-being), the Geriatric Depression Scale and the Geriatric Anxiety Inventory.</w:t>
      </w:r>
    </w:p>
    <w:p w:rsidR="00235A1C" w:rsidRPr="009977C7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977C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Results: 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Most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elders 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perceived their physical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health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80%</w:t>
      </w:r>
      <w:r>
        <w:rPr>
          <w:rFonts w:ascii="Times New Roman" w:eastAsia="Calibri" w:hAnsi="Times New Roman" w:cs="Times New Roman"/>
          <w:bCs/>
          <w:sz w:val="24"/>
          <w:szCs w:val="24"/>
        </w:rPr>
        <w:t>) and mental health (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84%</w:t>
      </w:r>
      <w:r>
        <w:rPr>
          <w:rFonts w:ascii="Times New Roman" w:eastAsia="Calibri" w:hAnsi="Times New Roman" w:cs="Times New Roman"/>
          <w:bCs/>
          <w:sz w:val="24"/>
          <w:szCs w:val="24"/>
        </w:rPr>
        <w:t>) as unsatisfactory. An important percentage presented a possible depression (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56,9%</w:t>
      </w:r>
      <w:r>
        <w:rPr>
          <w:rFonts w:ascii="Times New Roman" w:eastAsia="Calibri" w:hAnsi="Times New Roman" w:cs="Times New Roman"/>
          <w:bCs/>
          <w:sz w:val="24"/>
          <w:szCs w:val="24"/>
        </w:rPr>
        <w:t>)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and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 possible anxiety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>(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64,6%</w:t>
      </w:r>
      <w:r>
        <w:rPr>
          <w:rFonts w:ascii="Times New Roman" w:eastAsia="Calibri" w:hAnsi="Times New Roman" w:cs="Times New Roman"/>
          <w:bCs/>
          <w:sz w:val="24"/>
          <w:szCs w:val="24"/>
        </w:rPr>
        <w:t>).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</w:rPr>
        <w:t>Conscience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(s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piritual </w:t>
      </w:r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ntelligence) was positively associated with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</w:rPr>
        <w:t>a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</w:rPr>
        <w:t>ttitudes towards aging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(psychological well-being) and negatively with the total score of depressive symptoms. 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</w:rPr>
        <w:t>Meaning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bCs/>
          <w:sz w:val="24"/>
          <w:szCs w:val="24"/>
        </w:rPr>
        <w:t>spiritual i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ntelligence) was positively associated with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</w:rPr>
        <w:t>a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</w:rPr>
        <w:t>ttitudes towards aging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and the total score of psychological well-being; and negatively correlated with the total score of depressive and anxious symptoms, the total score and the dimension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</w:rPr>
        <w:t>solitude/d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</w:rPr>
        <w:t>issatisfaction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of psychological well-being. The total score of </w:t>
      </w:r>
      <w:r>
        <w:rPr>
          <w:rFonts w:ascii="Times New Roman" w:eastAsia="Calibri" w:hAnsi="Times New Roman" w:cs="Times New Roman"/>
          <w:bCs/>
          <w:sz w:val="24"/>
          <w:szCs w:val="24"/>
        </w:rPr>
        <w:t>spiritual i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ntelligence was positively correlated with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</w:rPr>
        <w:t>a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</w:rPr>
        <w:t>ttitudes towards aging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and negatively with the total score of de</w:t>
      </w:r>
      <w:r>
        <w:rPr>
          <w:rFonts w:ascii="Times New Roman" w:eastAsia="Calibri" w:hAnsi="Times New Roman" w:cs="Times New Roman"/>
          <w:bCs/>
          <w:sz w:val="24"/>
          <w:szCs w:val="24"/>
        </w:rPr>
        <w:t>pressive symptoms. The senior citizens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living in nursing homes showed lower values of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</w:rPr>
        <w:t>g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</w:rPr>
        <w:t>race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and higher values of </w:t>
      </w:r>
      <w:r w:rsidR="00D86BE8">
        <w:rPr>
          <w:rFonts w:ascii="Times New Roman" w:eastAsia="Calibri" w:hAnsi="Times New Roman" w:cs="Times New Roman"/>
          <w:bCs/>
          <w:i/>
          <w:sz w:val="24"/>
          <w:szCs w:val="24"/>
        </w:rPr>
        <w:t>m</w:t>
      </w:r>
      <w:r w:rsidRPr="009977C7">
        <w:rPr>
          <w:rFonts w:ascii="Times New Roman" w:eastAsia="Calibri" w:hAnsi="Times New Roman" w:cs="Times New Roman"/>
          <w:bCs/>
          <w:i/>
          <w:sz w:val="24"/>
          <w:szCs w:val="24"/>
        </w:rPr>
        <w:t>eaning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bCs/>
          <w:sz w:val="24"/>
          <w:szCs w:val="24"/>
        </w:rPr>
        <w:t>spiritual i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ntelligence), depressive and anxious symptoms.</w:t>
      </w:r>
    </w:p>
    <w:p w:rsidR="00235A1C" w:rsidRPr="009977C7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977C7">
        <w:rPr>
          <w:rFonts w:ascii="Times New Roman" w:eastAsia="Calibri" w:hAnsi="Times New Roman" w:cs="Times New Roman"/>
          <w:b/>
          <w:bCs/>
          <w:sz w:val="24"/>
          <w:szCs w:val="24"/>
        </w:rPr>
        <w:t>Conclusion: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</w:rPr>
        <w:t>It was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concerning the prevalence of unsatisfactory physical and mental health and eventual depression and anxiety. Higher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total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levels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(and of some of the dimensions)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of </w:t>
      </w:r>
      <w:r>
        <w:rPr>
          <w:rFonts w:ascii="Times New Roman" w:eastAsia="Calibri" w:hAnsi="Times New Roman" w:cs="Times New Roman"/>
          <w:bCs/>
          <w:sz w:val="24"/>
          <w:szCs w:val="24"/>
        </w:rPr>
        <w:t>spiritual intelligence were associated with lower levels of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depressive and anxious symptoms and higher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levels of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psych</w:t>
      </w:r>
      <w:r>
        <w:rPr>
          <w:rFonts w:ascii="Times New Roman" w:eastAsia="Calibri" w:hAnsi="Times New Roman" w:cs="Times New Roman"/>
          <w:bCs/>
          <w:sz w:val="24"/>
          <w:szCs w:val="24"/>
        </w:rPr>
        <w:t>ological well-being. These results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seem to reveal the importance of promoting </w:t>
      </w:r>
      <w:r>
        <w:rPr>
          <w:rFonts w:ascii="Times New Roman" w:eastAsia="Calibri" w:hAnsi="Times New Roman" w:cs="Times New Roman"/>
          <w:bCs/>
          <w:sz w:val="24"/>
          <w:szCs w:val="24"/>
        </w:rPr>
        <w:t>spiritual i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ntelligence </w:t>
      </w:r>
      <w:r>
        <w:rPr>
          <w:rFonts w:ascii="Times New Roman" w:eastAsia="Calibri" w:hAnsi="Times New Roman" w:cs="Times New Roman"/>
          <w:bCs/>
          <w:sz w:val="24"/>
          <w:szCs w:val="24"/>
        </w:rPr>
        <w:t>in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 institutionalized elderly.</w:t>
      </w:r>
    </w:p>
    <w:p w:rsidR="00235A1C" w:rsidRPr="009977C7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35A1C" w:rsidRDefault="00235A1C" w:rsidP="00235A1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  <w:sectPr w:rsidR="00235A1C" w:rsidSect="00A504B0">
          <w:headerReference w:type="default" r:id="rId7"/>
          <w:footerReference w:type="default" r:id="rId8"/>
          <w:type w:val="continuous"/>
          <w:pgSz w:w="11907" w:h="16839" w:code="9"/>
          <w:pgMar w:top="1440" w:right="1440" w:bottom="1440" w:left="1440" w:header="794" w:footer="624" w:gutter="0"/>
          <w:pgNumType w:start="1"/>
          <w:cols w:space="708"/>
          <w:docGrid w:linePitch="360"/>
        </w:sectPr>
      </w:pPr>
      <w:r w:rsidRPr="009977C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Key-words: </w:t>
      </w:r>
      <w:r w:rsidRPr="009977C7">
        <w:rPr>
          <w:rFonts w:ascii="Times New Roman" w:eastAsia="Calibri" w:hAnsi="Times New Roman" w:cs="Times New Roman"/>
          <w:sz w:val="24"/>
          <w:szCs w:val="24"/>
        </w:rPr>
        <w:t>psychological well-being</w:t>
      </w:r>
      <w:r>
        <w:rPr>
          <w:rFonts w:ascii="Times New Roman" w:eastAsia="Calibri" w:hAnsi="Times New Roman" w:cs="Times New Roman"/>
          <w:sz w:val="24"/>
          <w:szCs w:val="24"/>
        </w:rPr>
        <w:t>;</w:t>
      </w:r>
      <w:r w:rsidRPr="009977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>elderly/</w:t>
      </w:r>
      <w:r w:rsidRPr="009977C7">
        <w:rPr>
          <w:rFonts w:ascii="Times New Roman" w:eastAsia="Calibri" w:hAnsi="Times New Roman" w:cs="Times New Roman"/>
          <w:sz w:val="24"/>
          <w:szCs w:val="24"/>
        </w:rPr>
        <w:t>aged citizens; spiritual intelligence</w:t>
      </w:r>
      <w:r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9977C7">
        <w:rPr>
          <w:rFonts w:ascii="Times New Roman" w:eastAsia="Calibri" w:hAnsi="Times New Roman" w:cs="Times New Roman"/>
          <w:sz w:val="24"/>
          <w:szCs w:val="24"/>
        </w:rPr>
        <w:t>physical and mental health; depressive and anxious symptoms</w:t>
      </w:r>
      <w:r w:rsidRPr="009977C7">
        <w:rPr>
          <w:rFonts w:ascii="Times New Roman" w:eastAsia="Calibri" w:hAnsi="Times New Roman" w:cs="Times New Roman"/>
          <w:bCs/>
          <w:sz w:val="24"/>
          <w:szCs w:val="24"/>
        </w:rPr>
        <w:t xml:space="preserve">; </w:t>
      </w:r>
      <w:r w:rsidRPr="009977C7">
        <w:rPr>
          <w:rFonts w:ascii="Times New Roman" w:eastAsia="Calibri" w:hAnsi="Times New Roman" w:cs="Times New Roman"/>
          <w:sz w:val="24"/>
          <w:szCs w:val="24"/>
        </w:rPr>
        <w:t>correlational study.</w:t>
      </w:r>
    </w:p>
    <w:p w:rsidR="00A504B0" w:rsidRPr="003B7A1D" w:rsidRDefault="00A504B0" w:rsidP="000D4D5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INTRODUÇÃO</w:t>
      </w:r>
    </w:p>
    <w:p w:rsidR="00A504B0" w:rsidRPr="00180429" w:rsidRDefault="007524EB" w:rsidP="00013FCF">
      <w:pPr>
        <w:spacing w:after="0" w:line="360" w:lineRule="auto"/>
        <w:rPr>
          <w:rFonts w:ascii="Times New Roman" w:hAnsi="Times New Roman" w:cs="Times New Roman"/>
          <w:color w:val="131313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131313"/>
          <w:sz w:val="24"/>
          <w:szCs w:val="24"/>
          <w:lang w:val="pt-PT"/>
        </w:rPr>
        <w:t>E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xistem várias 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>conce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ções de inteligência </w:t>
      </w:r>
      <w:r w:rsidR="00A504B0" w:rsidRPr="003B62A4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espiritual 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(IE) </w:t>
      </w:r>
      <w:r>
        <w:rPr>
          <w:rFonts w:ascii="Times New Roman" w:hAnsi="Times New Roman" w:cs="Times New Roman"/>
          <w:color w:val="131313"/>
          <w:sz w:val="24"/>
          <w:szCs w:val="24"/>
          <w:lang w:val="pt-PT"/>
        </w:rPr>
        <w:t>mas</w:t>
      </w:r>
      <w:r w:rsidR="00A504B0" w:rsidRPr="003B62A4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a maior</w:t>
      </w:r>
      <w:r w:rsidR="00AE391B">
        <w:rPr>
          <w:rFonts w:ascii="Times New Roman" w:hAnsi="Times New Roman" w:cs="Times New Roman"/>
          <w:color w:val="131313"/>
          <w:sz w:val="24"/>
          <w:szCs w:val="24"/>
          <w:lang w:val="pt-PT"/>
        </w:rPr>
        <w:t>ia</w:t>
      </w:r>
      <w:r w:rsidR="00A504B0" w:rsidRPr="003B62A4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inclui a capacidade de 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>transcendência que</w:t>
      </w:r>
      <w:r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permite o </w:t>
      </w:r>
      <w:r w:rsidR="00A504B0" w:rsidRPr="003B62A4">
        <w:rPr>
          <w:rFonts w:ascii="Times New Roman" w:hAnsi="Times New Roman" w:cs="Times New Roman"/>
          <w:color w:val="131313"/>
          <w:sz w:val="24"/>
          <w:szCs w:val="24"/>
          <w:lang w:val="pt-PT"/>
        </w:rPr>
        <w:t>aprofundamento do conhecimento de si próprio relativamente ao mundo imaterial (e.</w:t>
      </w:r>
      <w:r w:rsidR="00A97450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g. 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>Vaughan, 2002)</w:t>
      </w:r>
      <w:r w:rsidR="00C54B0F">
        <w:rPr>
          <w:rFonts w:ascii="Times New Roman" w:hAnsi="Times New Roman" w:cs="Times New Roman"/>
          <w:color w:val="131313"/>
          <w:sz w:val="24"/>
          <w:szCs w:val="24"/>
          <w:lang w:val="pt-PT"/>
        </w:rPr>
        <w:t>.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</w:t>
      </w:r>
      <w:r w:rsidR="00654EF1">
        <w:rPr>
          <w:rFonts w:ascii="Times New Roman" w:hAnsi="Times New Roman" w:cs="Times New Roman"/>
          <w:color w:val="131313"/>
          <w:sz w:val="24"/>
          <w:szCs w:val="24"/>
          <w:lang w:val="pt-PT"/>
        </w:rPr>
        <w:t>I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>ndivíduos espiritu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>almente inteligentes</w:t>
      </w:r>
      <w:r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apresentam capacidade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para a transcendência,</w:t>
      </w:r>
      <w:r w:rsidR="00A504B0" w:rsidRPr="000E40E8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para entrar em estados espirituais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superiores de consciência,</w:t>
      </w:r>
      <w:r w:rsidR="00A504B0" w:rsidRPr="000E40E8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para i</w:t>
      </w:r>
      <w:r w:rsidR="00EE52C7">
        <w:rPr>
          <w:rFonts w:ascii="Times New Roman" w:hAnsi="Times New Roman" w:cs="Times New Roman"/>
          <w:color w:val="131313"/>
          <w:sz w:val="24"/>
          <w:szCs w:val="24"/>
          <w:lang w:val="pt-PT"/>
        </w:rPr>
        <w:t>nvestir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nas atividades diárias/</w:t>
      </w:r>
      <w:r w:rsidR="00A504B0" w:rsidRPr="000E40E8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relações 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>com uma sensação do sagrado,</w:t>
      </w:r>
      <w:r w:rsidR="00A504B0" w:rsidRPr="000E40E8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para 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>utilizar</w:t>
      </w:r>
      <w:r w:rsidR="00A504B0" w:rsidRPr="000E40E8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recursos espirituais para 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>resolver problemas e</w:t>
      </w:r>
      <w:r w:rsidR="00A504B0" w:rsidRPr="000E40E8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para adotar um comportamento virtuoso</w:t>
      </w:r>
      <w:r w:rsidR="00654EF1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(Emmons, 2000). Este autor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defende que as compe</w:t>
      </w:r>
      <w:r>
        <w:rPr>
          <w:rFonts w:ascii="Times New Roman" w:hAnsi="Times New Roman" w:cs="Times New Roman"/>
          <w:color w:val="131313"/>
          <w:sz w:val="24"/>
          <w:szCs w:val="24"/>
          <w:lang w:val="pt-PT"/>
        </w:rPr>
        <w:t>tências espirituais podem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ser adquiridas e desenvolvid</w:t>
      </w:r>
      <w:r>
        <w:rPr>
          <w:rFonts w:ascii="Times New Roman" w:hAnsi="Times New Roman" w:cs="Times New Roman"/>
          <w:color w:val="131313"/>
          <w:sz w:val="24"/>
          <w:szCs w:val="24"/>
          <w:lang w:val="pt-PT"/>
        </w:rPr>
        <w:t>as, havendo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evidência do seu surgimento n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>a infância e da tendência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para atingir o 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>seu</w:t>
      </w:r>
      <w:r w:rsidR="003F7BA6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expo</w:t>
      </w:r>
      <w:r>
        <w:rPr>
          <w:rFonts w:ascii="Times New Roman" w:hAnsi="Times New Roman" w:cs="Times New Roman"/>
          <w:color w:val="131313"/>
          <w:sz w:val="24"/>
          <w:szCs w:val="24"/>
          <w:lang w:val="pt-PT"/>
        </w:rPr>
        <w:t>nente máximo na velhice (King e DeCicco, 2009).</w:t>
      </w:r>
      <w:r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>Adicionalmente, p</w:t>
      </w:r>
      <w:r>
        <w:rPr>
          <w:rFonts w:ascii="Times New Roman" w:hAnsi="Times New Roman" w:cs="Times New Roman"/>
          <w:color w:val="131313"/>
          <w:sz w:val="24"/>
          <w:szCs w:val="24"/>
          <w:lang w:val="pt-PT"/>
        </w:rPr>
        <w:t>odem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existir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diferenç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>as no grau de desenvolvimento das características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típicas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da IE entre indivíduos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(Va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>ughan, 2002) e esta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não é estável ao longo do tempo, podendo haver perí</w:t>
      </w:r>
      <w:r w:rsidR="0031601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odos 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>em que aumenta exponencialm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>ente ou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</w:t>
      </w:r>
      <w:r w:rsidR="00AE4013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podendo 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>ser usada apenas parte d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>o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total de </w:t>
      </w:r>
      <w:r w:rsidR="00A504B0">
        <w:rPr>
          <w:rFonts w:ascii="Times New Roman" w:hAnsi="Times New Roman" w:cs="Times New Roman"/>
          <w:color w:val="131313"/>
          <w:sz w:val="24"/>
          <w:szCs w:val="24"/>
          <w:lang w:val="pt-PT"/>
        </w:rPr>
        <w:t>IE</w:t>
      </w:r>
      <w:r w:rsidR="00A504B0" w:rsidRPr="0052220F">
        <w:rPr>
          <w:rFonts w:ascii="Times New Roman" w:hAnsi="Times New Roman" w:cs="Times New Roman"/>
          <w:color w:val="131313"/>
          <w:sz w:val="24"/>
          <w:szCs w:val="24"/>
          <w:lang w:val="pt-PT"/>
        </w:rPr>
        <w:t xml:space="preserve"> de que a pessoa dispõe (Ronel, 2008).</w:t>
      </w:r>
    </w:p>
    <w:p w:rsidR="00A504B0" w:rsidRPr="003B7A1D" w:rsidRDefault="00AE391B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Apesar de não existirem muitas investigações </w:t>
      </w:r>
      <w:r w:rsidR="00A504B0" w:rsidRPr="004600FB">
        <w:rPr>
          <w:rFonts w:ascii="Times New Roman" w:hAnsi="Times New Roman" w:cs="Times New Roman"/>
          <w:sz w:val="24"/>
          <w:szCs w:val="24"/>
          <w:lang w:val="pt-PT"/>
        </w:rPr>
        <w:t>que te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nham estudado a</w:t>
      </w:r>
      <w:r w:rsidR="00A504B0" w:rsidRPr="004600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IE</w:t>
      </w:r>
      <w:r w:rsidR="00A504B0" w:rsidRPr="004600FB">
        <w:rPr>
          <w:rFonts w:ascii="Times New Roman" w:hAnsi="Times New Roman" w:cs="Times New Roman"/>
          <w:sz w:val="24"/>
          <w:szCs w:val="24"/>
          <w:lang w:val="pt-PT"/>
        </w:rPr>
        <w:t xml:space="preserve"> em idos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os e a su</w:t>
      </w:r>
      <w:r w:rsidR="00697A7A">
        <w:rPr>
          <w:rFonts w:ascii="Times New Roman" w:hAnsi="Times New Roman" w:cs="Times New Roman"/>
          <w:sz w:val="24"/>
          <w:szCs w:val="24"/>
          <w:lang w:val="pt-PT"/>
        </w:rPr>
        <w:t>a associação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 com variáveis sociodemográficas, apresentamos alguns dos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 xml:space="preserve"> dados existentes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Saad</w:t>
      </w:r>
      <w:r w:rsidR="00C53F3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53F3B">
        <w:rPr>
          <w:rFonts w:ascii="Times New Roman" w:eastAsia="Calibri" w:hAnsi="Times New Roman" w:cs="Times New Roman"/>
          <w:lang w:val="pt-PT"/>
        </w:rPr>
        <w:t>Hatta e</w:t>
      </w:r>
      <w:r w:rsidR="00C53F3B" w:rsidRPr="00C53F3B">
        <w:rPr>
          <w:rFonts w:ascii="Times New Roman" w:eastAsia="Calibri" w:hAnsi="Times New Roman" w:cs="Times New Roman"/>
          <w:lang w:val="pt-PT"/>
        </w:rPr>
        <w:t xml:space="preserve"> Mohamad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 xml:space="preserve"> (2010) verificaram que os idosos apresentavam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 xml:space="preserve"> maior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IE e s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aúde geral do que as idosas mas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Jorge (2012)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na validação </w:t>
      </w:r>
      <w:r w:rsidR="00F74555">
        <w:rPr>
          <w:rFonts w:ascii="Times New Roman" w:hAnsi="Times New Roman" w:cs="Times New Roman"/>
          <w:sz w:val="24"/>
          <w:szCs w:val="24"/>
          <w:lang w:val="pt-PT"/>
        </w:rPr>
        <w:t>da versão portuguesa da Escala de Inteligência Espiritual Integrada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>EIEI</w:t>
      </w:r>
      <w:r w:rsidR="00697A7A">
        <w:rPr>
          <w:rFonts w:ascii="Times New Roman" w:hAnsi="Times New Roman" w:cs="Times New Roman"/>
          <w:sz w:val="24"/>
          <w:szCs w:val="24"/>
          <w:lang w:val="pt-PT"/>
        </w:rPr>
        <w:t>),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 xml:space="preserve"> com sujeitos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entre os 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14 e os 81 anos, apurou maior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IE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 xml:space="preserve"> (total),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AE4013">
        <w:rPr>
          <w:rFonts w:ascii="Times New Roman" w:hAnsi="Times New Roman" w:cs="Times New Roman"/>
          <w:i/>
          <w:sz w:val="24"/>
          <w:szCs w:val="24"/>
          <w:lang w:val="pt-PT"/>
        </w:rPr>
        <w:t>coping religioso e espiritual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A504B0" w:rsidRPr="00AE4013">
        <w:rPr>
          <w:rFonts w:ascii="Times New Roman" w:hAnsi="Times New Roman" w:cs="Times New Roman"/>
          <w:i/>
          <w:sz w:val="24"/>
          <w:szCs w:val="24"/>
          <w:lang w:val="pt-PT"/>
        </w:rPr>
        <w:t>mis</w:t>
      </w:r>
      <w:r w:rsidR="00AE4013" w:rsidRPr="00AE4013">
        <w:rPr>
          <w:rFonts w:ascii="Times New Roman" w:hAnsi="Times New Roman" w:cs="Times New Roman"/>
          <w:i/>
          <w:sz w:val="24"/>
          <w:szCs w:val="24"/>
          <w:lang w:val="pt-PT"/>
        </w:rPr>
        <w:t>são</w:t>
      </w:r>
      <w:r w:rsidR="00654EF1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654EF1" w:rsidRPr="00654EF1">
        <w:rPr>
          <w:rFonts w:ascii="Times New Roman" w:hAnsi="Times New Roman" w:cs="Times New Roman"/>
          <w:sz w:val="24"/>
          <w:szCs w:val="24"/>
          <w:lang w:val="pt-PT"/>
        </w:rPr>
        <w:t>(subescalas)</w:t>
      </w:r>
      <w:r w:rsidR="00AE4013" w:rsidRPr="00654EF1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 xml:space="preserve"> em mulheres. 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IE aumentou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 xml:space="preserve"> ainda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 xml:space="preserve"> com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 a idade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 xml:space="preserve"> (mais elevada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 entre os 41-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81 anos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. Kaheni, Heidar-Fard e Nas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iri (2013) verificaram que idosos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 xml:space="preserve"> com mais de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70 anos e casados apresentavam maior 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 xml:space="preserve">IE. 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Jain e Purohit (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2006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não</w:t>
      </w:r>
      <w:r w:rsidR="00A504B0" w:rsidRPr="00514A87">
        <w:rPr>
          <w:rFonts w:ascii="Times New Roman" w:hAnsi="Times New Roman" w:cs="Times New Roman"/>
          <w:sz w:val="24"/>
          <w:szCs w:val="24"/>
          <w:lang w:val="pt-PT"/>
        </w:rPr>
        <w:t xml:space="preserve"> en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contraram diferenças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 por sexo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, nem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asso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>ciação entre IE e modalidade institucional.</w:t>
      </w:r>
    </w:p>
    <w:p w:rsidR="00A504B0" w:rsidRPr="003B7A1D" w:rsidRDefault="00AE4013" w:rsidP="00013FCF">
      <w:pPr>
        <w:spacing w:after="0" w:line="360" w:lineRule="auto"/>
        <w:rPr>
          <w:rFonts w:ascii="Times New Roman" w:eastAsia="Calibri" w:hAnsi="Times New Roman" w:cs="Times New Roman"/>
          <w:strike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Também</w:t>
      </w:r>
      <w:r w:rsidR="00697A7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CB61FA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ão existem muitos est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udos 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>que explorem,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em idosos,</w:t>
      </w:r>
      <w:r w:rsidR="00A504B0" w:rsidRPr="00CB61FA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associação entre a IE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 e correlatos físicos e psicológicos como a </w:t>
      </w:r>
      <w:r w:rsidR="00A504B0" w:rsidRPr="00CB61FA">
        <w:rPr>
          <w:rFonts w:ascii="Times New Roman" w:hAnsi="Times New Roman" w:cs="Times New Roman"/>
          <w:sz w:val="24"/>
          <w:szCs w:val="24"/>
          <w:lang w:val="pt-PT"/>
        </w:rPr>
        <w:t>saúde físic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a e </w:t>
      </w:r>
      <w:r w:rsidR="00A77456">
        <w:rPr>
          <w:rFonts w:ascii="Times New Roman" w:hAnsi="Times New Roman" w:cs="Times New Roman"/>
          <w:sz w:val="24"/>
          <w:szCs w:val="24"/>
          <w:lang w:val="pt-PT"/>
        </w:rPr>
        <w:t xml:space="preserve">mental, </w:t>
      </w:r>
      <w:r w:rsidR="00A504B0" w:rsidRPr="00CB61FA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A77456">
        <w:rPr>
          <w:rFonts w:ascii="Times New Roman" w:hAnsi="Times New Roman" w:cs="Times New Roman"/>
          <w:sz w:val="24"/>
          <w:szCs w:val="24"/>
          <w:lang w:val="pt-PT"/>
        </w:rPr>
        <w:t xml:space="preserve">epressão, </w:t>
      </w:r>
      <w:r w:rsidR="00A504B0" w:rsidRPr="00CB61FA">
        <w:rPr>
          <w:rFonts w:ascii="Times New Roman" w:hAnsi="Times New Roman" w:cs="Times New Roman"/>
          <w:sz w:val="24"/>
          <w:szCs w:val="24"/>
          <w:lang w:val="pt-PT"/>
        </w:rPr>
        <w:t>ansi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edade e bem-estar psicológico</w:t>
      </w:r>
      <w:r w:rsidR="00A504B0" w:rsidRPr="00CB61FA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Jorge (2012) constatou que uma pior saúde </w:t>
      </w:r>
      <w:r w:rsidR="00A504B0" w:rsidRPr="00CC5C83">
        <w:rPr>
          <w:rFonts w:ascii="Times New Roman" w:eastAsia="Calibri" w:hAnsi="Times New Roman" w:cs="Times New Roman"/>
          <w:sz w:val="24"/>
          <w:szCs w:val="24"/>
          <w:lang w:val="pt-PT"/>
        </w:rPr>
        <w:t>geral</w:t>
      </w:r>
      <w:r w:rsidR="003B7A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associou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-se</w:t>
      </w:r>
      <w:r w:rsidR="00A504B0" w:rsidRPr="00CC5C83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3B7A1D">
        <w:rPr>
          <w:rFonts w:ascii="Times New Roman" w:eastAsia="Calibri" w:hAnsi="Times New Roman" w:cs="Times New Roman"/>
          <w:sz w:val="24"/>
          <w:szCs w:val="24"/>
          <w:lang w:val="pt-PT"/>
        </w:rPr>
        <w:t>a maior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lang w:val="pt-PT"/>
        </w:rPr>
        <w:t>c</w:t>
      </w:r>
      <w:r w:rsidR="00A504B0" w:rsidRPr="004A2FA9">
        <w:rPr>
          <w:rFonts w:ascii="Times New Roman" w:eastAsia="Calibri" w:hAnsi="Times New Roman" w:cs="Times New Roman"/>
          <w:i/>
          <w:sz w:val="24"/>
          <w:szCs w:val="24"/>
          <w:lang w:val="pt-PT"/>
        </w:rPr>
        <w:t>oping religioso e esp</w:t>
      </w:r>
      <w:r w:rsidR="00A504B0">
        <w:rPr>
          <w:rFonts w:ascii="Times New Roman" w:eastAsia="Calibri" w:hAnsi="Times New Roman" w:cs="Times New Roman"/>
          <w:i/>
          <w:sz w:val="24"/>
          <w:szCs w:val="24"/>
          <w:lang w:val="pt-PT"/>
        </w:rPr>
        <w:t>iritual</w:t>
      </w:r>
      <w:r w:rsidR="003B7A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 menor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lang w:val="pt-PT"/>
        </w:rPr>
        <w:t>g</w:t>
      </w:r>
      <w:r w:rsidR="00A504B0" w:rsidRPr="004A2FA9">
        <w:rPr>
          <w:rFonts w:ascii="Times New Roman" w:eastAsia="Calibri" w:hAnsi="Times New Roman" w:cs="Times New Roman"/>
          <w:i/>
          <w:sz w:val="24"/>
          <w:szCs w:val="24"/>
          <w:lang w:val="pt-PT"/>
        </w:rPr>
        <w:t>raça.</w:t>
      </w:r>
      <w:r w:rsidR="006B783E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Numa amostra de estudantes universitários, Heravi-Karim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>ooi, Rejeh e Nia (2014) verificaram uma associação positiva entre IE e saúde física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>Quanto</w:t>
      </w:r>
      <w:r w:rsidR="00F74555">
        <w:rPr>
          <w:rFonts w:ascii="Times New Roman" w:hAnsi="Times New Roman" w:cs="Times New Roman"/>
          <w:sz w:val="24"/>
          <w:szCs w:val="24"/>
          <w:lang w:val="pt-PT"/>
        </w:rPr>
        <w:t xml:space="preserve"> à saúde mental, </w:t>
      </w:r>
      <w:r w:rsidR="00A77456">
        <w:rPr>
          <w:rFonts w:ascii="Times New Roman" w:hAnsi="Times New Roman" w:cs="Times New Roman"/>
          <w:sz w:val="24"/>
          <w:szCs w:val="24"/>
          <w:lang w:val="pt-PT"/>
        </w:rPr>
        <w:t>alguns estudos (e.g.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Heravi-Karimooi e</w:t>
      </w:r>
      <w:r w:rsidR="00A77456">
        <w:rPr>
          <w:rFonts w:ascii="Times New Roman" w:hAnsi="Times New Roman" w:cs="Times New Roman"/>
          <w:sz w:val="24"/>
          <w:szCs w:val="24"/>
          <w:lang w:val="pt-PT"/>
        </w:rPr>
        <w:t xml:space="preserve">t al.,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2014)</w:t>
      </w:r>
      <w:r w:rsidR="00A77456">
        <w:rPr>
          <w:rFonts w:ascii="Times New Roman" w:hAnsi="Times New Roman" w:cs="Times New Roman"/>
          <w:sz w:val="24"/>
          <w:szCs w:val="24"/>
          <w:lang w:val="pt-PT"/>
        </w:rPr>
        <w:t xml:space="preserve"> sug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erem que uma maior IE traduz</w:t>
      </w:r>
      <w:r w:rsidR="00A77456">
        <w:rPr>
          <w:rFonts w:ascii="Times New Roman" w:hAnsi="Times New Roman" w:cs="Times New Roman"/>
          <w:sz w:val="24"/>
          <w:szCs w:val="24"/>
          <w:lang w:val="pt-PT"/>
        </w:rPr>
        <w:t xml:space="preserve"> maior saúde mental. Poré</w:t>
      </w:r>
      <w:r w:rsidR="00A504B0" w:rsidRPr="00D13456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, o estudo de Ghasemi-Pirbalouti, Ahmadi, Alavi-Eshgaftaki e Alavi-Eshgaftaki (2014), com funcionários de uma empresa, não encontrou associações entre IE e saúde mental. 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Subramaniam e P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anchanatham (2014) num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estudo com d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iretores executivos verificaram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uma re</w:t>
      </w:r>
      <w:r w:rsidR="00697A7A">
        <w:rPr>
          <w:rFonts w:ascii="Times New Roman" w:eastAsia="Calibri" w:hAnsi="Times New Roman" w:cs="Times New Roman"/>
          <w:sz w:val="24"/>
          <w:szCs w:val="24"/>
          <w:lang w:val="pt-PT"/>
        </w:rPr>
        <w:t>lação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positiva entre a IE e o bem-estar 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lastRenderedPageBreak/>
        <w:t xml:space="preserve">geral.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Koszycki, Raab, Aldosary e Bradwejn (2010) aplicaram, a adultos</w:t>
      </w:r>
      <w:r w:rsidR="00F74555">
        <w:rPr>
          <w:rFonts w:ascii="Times New Roman" w:hAnsi="Times New Roman" w:cs="Times New Roman"/>
          <w:sz w:val="24"/>
          <w:szCs w:val="24"/>
          <w:lang w:val="pt-PT"/>
        </w:rPr>
        <w:t xml:space="preserve"> com perturbação de ansiedade generalizada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, um programa de intervenção bas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>eado na espiritualidade (uma sessão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promovia a IE)</w:t>
      </w:r>
      <w:r>
        <w:rPr>
          <w:rFonts w:ascii="Times New Roman" w:hAnsi="Times New Roman" w:cs="Times New Roman"/>
          <w:sz w:val="24"/>
          <w:szCs w:val="24"/>
          <w:lang w:val="pt-PT"/>
        </w:rPr>
        <w:t>, verificando a redução d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os sintomas de ansiedade e depressão. Charkhabi</w:t>
      </w:r>
      <w:r w:rsidR="003F0E11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F0E11" w:rsidRPr="0059001D">
        <w:rPr>
          <w:rFonts w:ascii="Times New Roman" w:eastAsia="Calibri" w:hAnsi="Times New Roman" w:cs="Times New Roman"/>
          <w:sz w:val="24"/>
          <w:szCs w:val="24"/>
          <w:lang w:val="pt-PT"/>
        </w:rPr>
        <w:t>Mortazavi, Alimohammadi e Hayati</w:t>
      </w:r>
      <w:r w:rsidRPr="0059001D">
        <w:rPr>
          <w:rFonts w:ascii="Times New Roman" w:hAnsi="Times New Roman" w:cs="Times New Roman"/>
          <w:sz w:val="24"/>
          <w:szCs w:val="24"/>
          <w:lang w:val="pt-PT"/>
        </w:rPr>
        <w:t xml:space="preserve"> (2014)</w:t>
      </w:r>
      <w:r w:rsidR="00AE391B" w:rsidRPr="0059001D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aplicando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um programa de promoção e desenvolvimento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 xml:space="preserve"> da IE (a </w:t>
      </w:r>
      <w:r w:rsidR="00F74555">
        <w:rPr>
          <w:rFonts w:ascii="Times New Roman" w:hAnsi="Times New Roman" w:cs="Times New Roman"/>
          <w:sz w:val="24"/>
          <w:szCs w:val="24"/>
          <w:lang w:val="pt-PT"/>
        </w:rPr>
        <w:t>estudantes</w:t>
      </w:r>
      <w:r w:rsidR="006B783E">
        <w:rPr>
          <w:rFonts w:ascii="Times New Roman" w:hAnsi="Times New Roman" w:cs="Times New Roman"/>
          <w:sz w:val="24"/>
          <w:szCs w:val="24"/>
          <w:lang w:val="pt-PT"/>
        </w:rPr>
        <w:t>;</w:t>
      </w:r>
      <w:r w:rsidR="00F74555">
        <w:rPr>
          <w:rFonts w:ascii="Times New Roman" w:hAnsi="Times New Roman" w:cs="Times New Roman"/>
          <w:sz w:val="24"/>
          <w:szCs w:val="24"/>
          <w:lang w:val="pt-PT"/>
        </w:rPr>
        <w:t xml:space="preserve"> méd</w:t>
      </w:r>
      <w:r w:rsidR="00697A7A">
        <w:rPr>
          <w:rFonts w:ascii="Times New Roman" w:hAnsi="Times New Roman" w:cs="Times New Roman"/>
          <w:sz w:val="24"/>
          <w:szCs w:val="24"/>
          <w:lang w:val="pt-PT"/>
        </w:rPr>
        <w:t xml:space="preserve">ia </w:t>
      </w:r>
      <w:r>
        <w:rPr>
          <w:rFonts w:ascii="Times New Roman" w:hAnsi="Times New Roman" w:cs="Times New Roman"/>
          <w:sz w:val="24"/>
          <w:szCs w:val="24"/>
          <w:lang w:val="pt-PT"/>
        </w:rPr>
        <w:t>de 14 anos)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verificaram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remissão dos sintomas de ansiedade.</w:t>
      </w:r>
      <w:r w:rsidR="00A9745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Ibrahim (2014) num estudo com idosas concluiu que a IE associada ao suporte social percebido, autoestima e deseja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bilidade social influenciavam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 xml:space="preserve"> (não)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aparecimen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to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 xml:space="preserve"> de depressão.</w:t>
      </w:r>
    </w:p>
    <w:p w:rsidR="00A504B0" w:rsidRPr="00AE4013" w:rsidRDefault="006B783E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Atendendo à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impo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 xml:space="preserve">rtância e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escassez de estudos no </w:t>
      </w:r>
      <w:r w:rsidR="001F3BE9">
        <w:rPr>
          <w:rFonts w:ascii="Times New Roman" w:hAnsi="Times New Roman" w:cs="Times New Roman"/>
          <w:sz w:val="24"/>
          <w:szCs w:val="24"/>
          <w:lang w:val="pt-PT"/>
        </w:rPr>
        <w:t>nosso país sobre a IE em idosos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 são nossos objetivos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: 1) analisar os níveis de IE, bem-estar psicoló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>gico, sintomas de depressão 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B7A1D">
        <w:rPr>
          <w:rFonts w:ascii="Times New Roman" w:hAnsi="Times New Roman" w:cs="Times New Roman"/>
          <w:sz w:val="24"/>
          <w:szCs w:val="24"/>
          <w:lang w:val="pt-PT"/>
        </w:rPr>
        <w:t xml:space="preserve">ansiedade, saúde mental e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física, numa amostra de idosos 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em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Lar e Centro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Social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; 2) explorar associações da IE com </w:t>
      </w:r>
      <w:r w:rsidR="00AE4013">
        <w:rPr>
          <w:rFonts w:ascii="Times New Roman" w:hAnsi="Times New Roman" w:cs="Times New Roman"/>
          <w:sz w:val="24"/>
          <w:szCs w:val="24"/>
          <w:lang w:val="pt-PT"/>
        </w:rPr>
        <w:t>as variáveis referidas 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com algumas variáveis sociodemográficas</w:t>
      </w:r>
      <w:r w:rsidR="00A97450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  </w:t>
      </w:r>
    </w:p>
    <w:p w:rsidR="00AE4013" w:rsidRDefault="00AE4013" w:rsidP="000D4D50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504B0" w:rsidRPr="00FE4B77" w:rsidRDefault="00A504B0" w:rsidP="000D4D5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257E1">
        <w:rPr>
          <w:rFonts w:ascii="Times New Roman" w:hAnsi="Times New Roman" w:cs="Times New Roman"/>
          <w:b/>
          <w:sz w:val="24"/>
          <w:szCs w:val="24"/>
          <w:lang w:val="pt-PT"/>
        </w:rPr>
        <w:t>MATERIAIS E MÉTODOS</w:t>
      </w:r>
    </w:p>
    <w:p w:rsidR="00A504B0" w:rsidRDefault="00A504B0" w:rsidP="00A504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Participantes</w:t>
      </w:r>
    </w:p>
    <w:p w:rsidR="001F3BE9" w:rsidRDefault="00982B10" w:rsidP="00013F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>
        <w:rPr>
          <w:rFonts w:ascii="Times New Roman" w:eastAsia="Calibri" w:hAnsi="Times New Roman" w:cs="Times New Roman"/>
          <w:sz w:val="24"/>
          <w:szCs w:val="24"/>
          <w:lang w:val="pt-PT"/>
        </w:rPr>
        <w:t>A amostra foi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não probabil</w:t>
      </w:r>
      <w:r w:rsidR="006B783E">
        <w:rPr>
          <w:rFonts w:ascii="Times New Roman" w:eastAsia="Calibri" w:hAnsi="Times New Roman" w:cs="Times New Roman"/>
          <w:sz w:val="24"/>
          <w:szCs w:val="24"/>
          <w:lang w:val="pt-PT"/>
        </w:rPr>
        <w:t>ística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por conveniência.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Como critério de inclusão os idosos t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inham de frequentar os lares/</w:t>
      </w:r>
      <w:r w:rsidR="009E579E">
        <w:rPr>
          <w:rFonts w:ascii="Times New Roman" w:eastAsia="Calibri" w:hAnsi="Times New Roman" w:cs="Times New Roman"/>
          <w:sz w:val="24"/>
          <w:szCs w:val="24"/>
          <w:lang w:val="pt-PT"/>
        </w:rPr>
        <w:t>centro social</w:t>
      </w:r>
      <w:r w:rsidR="006B783E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escolhidos e os critérios de exclusão implicaram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falhas graves 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na comunicação e</w:t>
      </w:r>
      <w:r w:rsidR="00A504B0" w:rsidRPr="006B783E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défice cogniti</w:t>
      </w:r>
      <w:r w:rsidR="006B783E" w:rsidRPr="006B783E">
        <w:rPr>
          <w:rFonts w:ascii="Times New Roman" w:eastAsia="Calibri" w:hAnsi="Times New Roman" w:cs="Times New Roman"/>
          <w:sz w:val="24"/>
          <w:szCs w:val="24"/>
          <w:lang w:val="pt-PT"/>
        </w:rPr>
        <w:t>vo (avaliado com</w:t>
      </w:r>
      <w:r w:rsidR="006B783E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6B783E" w:rsidRPr="006B783E">
        <w:rPr>
          <w:rFonts w:ascii="Times New Roman" w:hAnsi="Times New Roman" w:cs="Times New Roman"/>
          <w:i/>
          <w:sz w:val="24"/>
          <w:szCs w:val="24"/>
          <w:lang w:val="pt-PT"/>
        </w:rPr>
        <w:t>Short Portable Mental Status Questionnaire</w:t>
      </w:r>
      <w:r w:rsidR="00654EF1">
        <w:rPr>
          <w:rFonts w:ascii="Times New Roman" w:hAnsi="Times New Roman" w:cs="Times New Roman"/>
          <w:sz w:val="24"/>
          <w:szCs w:val="24"/>
          <w:lang w:val="pt-PT"/>
        </w:rPr>
        <w:t>/</w:t>
      </w:r>
      <w:r w:rsidR="006B783E" w:rsidRPr="006B783E">
        <w:rPr>
          <w:rFonts w:ascii="Times New Roman" w:hAnsi="Times New Roman" w:cs="Times New Roman"/>
          <w:sz w:val="24"/>
          <w:szCs w:val="24"/>
          <w:lang w:val="pt-PT"/>
        </w:rPr>
        <w:t>Questionário de Avaliação Funcional Multidimensional de Idosos</w:t>
      </w:r>
      <w:r w:rsidR="00A504B0" w:rsidRPr="006B783E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:rsidR="00A504B0" w:rsidRPr="00FA0D1D" w:rsidRDefault="006B783E" w:rsidP="00013F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>
        <w:rPr>
          <w:rFonts w:ascii="Times New Roman" w:eastAsia="Calibri" w:hAnsi="Times New Roman" w:cs="Times New Roman"/>
          <w:sz w:val="24"/>
          <w:szCs w:val="24"/>
          <w:lang w:val="pt-PT"/>
        </w:rPr>
        <w:t>A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maioria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dos 65 participantes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era do sexo feminino (</w:t>
      </w:r>
      <w:r w:rsidR="00A504B0" w:rsidRPr="00FA0D1D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654EF1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F80EA2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654EF1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46; 70,8%)</w:t>
      </w:r>
      <w:r w:rsidR="00C9337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</w:t>
      </w:r>
      <w:r w:rsidR="00654EF1">
        <w:rPr>
          <w:rFonts w:ascii="Times New Roman" w:eastAsia="Calibri" w:hAnsi="Times New Roman" w:cs="Times New Roman"/>
          <w:sz w:val="24"/>
          <w:szCs w:val="24"/>
          <w:lang w:val="pt-PT"/>
        </w:rPr>
        <w:t>idade média =</w:t>
      </w:r>
      <w:r w:rsidR="003B7A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3B7A1D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83,46</w:t>
      </w:r>
      <w:r w:rsidR="00C9337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anos; </w:t>
      </w:r>
      <w:r w:rsidR="00654EF1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DP </w:t>
      </w:r>
      <w:r w:rsidR="00F80EA2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654EF1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3B7A1D">
        <w:rPr>
          <w:rFonts w:ascii="Times New Roman" w:eastAsia="Calibri" w:hAnsi="Times New Roman" w:cs="Times New Roman"/>
          <w:sz w:val="24"/>
          <w:szCs w:val="24"/>
          <w:lang w:val="pt-PT"/>
        </w:rPr>
        <w:t>6,65)</w:t>
      </w:r>
      <w:r w:rsidR="00C93377">
        <w:rPr>
          <w:rFonts w:ascii="Times New Roman" w:eastAsia="Calibri" w:hAnsi="Times New Roman" w:cs="Times New Roman"/>
          <w:sz w:val="24"/>
          <w:szCs w:val="24"/>
          <w:lang w:val="pt-PT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era viúvo/a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</w:t>
      </w:r>
      <w:r w:rsidR="00A504B0" w:rsidRPr="00FA0D1D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654EF1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F80EA2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654EF1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48; 73,8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%),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sabia ler e escrever, mesmo não tendo escolaridade oficial (</w:t>
      </w:r>
      <w:r w:rsidR="00F80EA2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654EF1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F80EA2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654EF1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31; 47,7%),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encontrava-se em Lar (</w:t>
      </w:r>
      <w:r w:rsidR="00F80EA2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654EF1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F80EA2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654EF1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33; 50,8%) 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e estava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há menos de 5 anos (</w:t>
      </w:r>
      <w:r w:rsidR="00A504B0" w:rsidRPr="00FA0D1D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654EF1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F80EA2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654EF1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48; 73,8%) nas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instituições (Tabela 1).</w:t>
      </w:r>
    </w:p>
    <w:p w:rsidR="00C93377" w:rsidRDefault="00C93377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4D7235" w:rsidRDefault="004D7235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4D7235" w:rsidRDefault="004D7235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654EF1" w:rsidRDefault="00654EF1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:rsidR="00A504B0" w:rsidRPr="00FA0D1D" w:rsidRDefault="00A504B0" w:rsidP="00A504B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lastRenderedPageBreak/>
        <w:t>Tabela 1</w:t>
      </w:r>
    </w:p>
    <w:p w:rsidR="00A504B0" w:rsidRPr="00FA0D1D" w:rsidRDefault="00A504B0" w:rsidP="00A504B0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pt-PT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Caracterização </w:t>
      </w:r>
      <w:r w:rsidR="00B1547D">
        <w:rPr>
          <w:rFonts w:ascii="Times New Roman" w:eastAsia="Calibri" w:hAnsi="Times New Roman" w:cs="Times New Roman"/>
          <w:i/>
          <w:sz w:val="24"/>
          <w:szCs w:val="24"/>
          <w:lang w:val="pt-PT"/>
        </w:rPr>
        <w:t>sociodemográfica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4111"/>
        <w:gridCol w:w="2013"/>
        <w:gridCol w:w="2903"/>
      </w:tblGrid>
      <w:tr w:rsidR="00A504B0" w:rsidRPr="00FA0D1D" w:rsidTr="00A504B0">
        <w:tc>
          <w:tcPr>
            <w:tcW w:w="2277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115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 (DP)</w:t>
            </w:r>
          </w:p>
        </w:tc>
        <w:tc>
          <w:tcPr>
            <w:tcW w:w="1608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Intervalo</w:t>
            </w:r>
          </w:p>
        </w:tc>
      </w:tr>
      <w:tr w:rsidR="00A504B0" w:rsidRPr="00FA0D1D" w:rsidTr="00A504B0">
        <w:trPr>
          <w:trHeight w:val="195"/>
        </w:trPr>
        <w:tc>
          <w:tcPr>
            <w:tcW w:w="2277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Idade</w:t>
            </w:r>
          </w:p>
        </w:tc>
        <w:tc>
          <w:tcPr>
            <w:tcW w:w="1115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83,46 (6,65)</w:t>
            </w:r>
          </w:p>
        </w:tc>
        <w:tc>
          <w:tcPr>
            <w:tcW w:w="1608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65-98</w:t>
            </w:r>
          </w:p>
        </w:tc>
      </w:tr>
      <w:tr w:rsidR="00A504B0" w:rsidRPr="00FA0D1D" w:rsidTr="00A504B0">
        <w:tc>
          <w:tcPr>
            <w:tcW w:w="2277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15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B1547D" w:rsidP="00A504B0">
            <w:pPr>
              <w:jc w:val="center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n</w:t>
            </w:r>
          </w:p>
        </w:tc>
        <w:tc>
          <w:tcPr>
            <w:tcW w:w="1608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%</w:t>
            </w:r>
          </w:p>
        </w:tc>
      </w:tr>
      <w:tr w:rsidR="00A504B0" w:rsidRPr="00FA0D1D" w:rsidTr="00A504B0">
        <w:tc>
          <w:tcPr>
            <w:tcW w:w="2277" w:type="pct"/>
            <w:tcBorders>
              <w:top w:val="single" w:sz="4" w:space="0" w:color="auto"/>
            </w:tcBorders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Sexo</w:t>
            </w:r>
          </w:p>
        </w:tc>
        <w:tc>
          <w:tcPr>
            <w:tcW w:w="1115" w:type="pct"/>
            <w:tcBorders>
              <w:top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8" w:type="pct"/>
            <w:tcBorders>
              <w:top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Feminino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46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70,8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Masculino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19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29,2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Total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Estado Civil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Solteiro/a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4,6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Casado/a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18,5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Divorciado/a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3,1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Viúvo/a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48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73,8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Total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color w:val="FF0000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Escolaridade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</w:pPr>
          </w:p>
        </w:tc>
      </w:tr>
      <w:tr w:rsidR="00A504B0" w:rsidRPr="00FA0D1D" w:rsidTr="00A504B0">
        <w:tc>
          <w:tcPr>
            <w:tcW w:w="2277" w:type="pct"/>
          </w:tcPr>
          <w:p w:rsidR="00A504B0" w:rsidRPr="00C54B0F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</w:pPr>
            <w:r w:rsidRPr="00C54B0F"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  <w:t>Não sabe ler, nem escrever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25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38,5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C54B0F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</w:pPr>
            <w:r w:rsidRPr="00C54B0F"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  <w:t>Sem escolaridade oficial, mas sabe ler e escrever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31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47,7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C54B0F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</w:pPr>
            <w:r w:rsidRPr="00C54B0F"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  <w:t>1º Ciclo do ensino básico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12,3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tabs>
                <w:tab w:val="left" w:pos="1570"/>
              </w:tabs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Ensino Secundário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1,5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Total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Escolaridade categorizada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504B0" w:rsidRPr="00FA0D1D" w:rsidTr="00A504B0">
        <w:tc>
          <w:tcPr>
            <w:tcW w:w="2277" w:type="pct"/>
          </w:tcPr>
          <w:p w:rsidR="00A504B0" w:rsidRPr="00C54B0F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</w:pPr>
            <w:r w:rsidRPr="00C54B0F"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  <w:t>Não sabe ler, nem escrever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25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38,5</w:t>
            </w:r>
          </w:p>
        </w:tc>
      </w:tr>
      <w:tr w:rsidR="00A504B0" w:rsidRPr="00FA0D1D" w:rsidTr="00A504B0">
        <w:tc>
          <w:tcPr>
            <w:tcW w:w="2277" w:type="pct"/>
          </w:tcPr>
          <w:p w:rsidR="00A504B0" w:rsidRPr="00C54B0F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</w:pPr>
            <w:r w:rsidRPr="00C54B0F">
              <w:rPr>
                <w:rFonts w:ascii="Times New Roman" w:eastAsia="Times New Roman" w:hAnsi="Times New Roman" w:cs="Times New Roman"/>
                <w:sz w:val="21"/>
                <w:szCs w:val="21"/>
                <w:lang w:val="pt-PT"/>
              </w:rPr>
              <w:t>Sabe ler e escrever (sem escolaridade)+1ºciclo+secundário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40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61,5</w:t>
            </w: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A504B0" w:rsidP="00A504B0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Total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Instituição frequentada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Lar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33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50,8</w:t>
            </w: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9E579E" w:rsidP="00A504B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Centro Social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49,2</w:t>
            </w: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A504B0" w:rsidP="00A504B0">
            <w:pPr>
              <w:jc w:val="righ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Total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Tempo na instituição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Até cinco anos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48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73,8</w:t>
            </w: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B1547D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</w:rPr>
              <w:t>S</w:t>
            </w:r>
            <w:r w:rsidR="00A504B0"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eis a 10 anos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16,9</w:t>
            </w:r>
          </w:p>
        </w:tc>
      </w:tr>
      <w:tr w:rsidR="00A504B0" w:rsidRPr="008A252B" w:rsidTr="00A504B0">
        <w:tc>
          <w:tcPr>
            <w:tcW w:w="2277" w:type="pct"/>
          </w:tcPr>
          <w:p w:rsidR="00A504B0" w:rsidRPr="008A252B" w:rsidRDefault="00A504B0" w:rsidP="00A504B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Mais de 10 anos</w:t>
            </w:r>
          </w:p>
        </w:tc>
        <w:tc>
          <w:tcPr>
            <w:tcW w:w="1115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608" w:type="pct"/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9,2</w:t>
            </w:r>
          </w:p>
        </w:tc>
      </w:tr>
      <w:tr w:rsidR="00A504B0" w:rsidRPr="008A252B" w:rsidTr="00A504B0">
        <w:tc>
          <w:tcPr>
            <w:tcW w:w="2277" w:type="pct"/>
            <w:tcBorders>
              <w:bottom w:val="single" w:sz="4" w:space="0" w:color="auto"/>
            </w:tcBorders>
          </w:tcPr>
          <w:p w:rsidR="00A504B0" w:rsidRPr="008A252B" w:rsidRDefault="00A504B0" w:rsidP="00A504B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Total</w:t>
            </w:r>
          </w:p>
        </w:tc>
        <w:tc>
          <w:tcPr>
            <w:tcW w:w="1115" w:type="pct"/>
            <w:tcBorders>
              <w:bottom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65</w:t>
            </w:r>
          </w:p>
        </w:tc>
        <w:tc>
          <w:tcPr>
            <w:tcW w:w="1608" w:type="pct"/>
            <w:tcBorders>
              <w:bottom w:val="single" w:sz="4" w:space="0" w:color="auto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eastAsia="Times New Roman" w:hAnsi="Times New Roman" w:cs="Times New Roman"/>
                <w:sz w:val="21"/>
                <w:szCs w:val="21"/>
              </w:rPr>
              <w:t>100</w:t>
            </w:r>
          </w:p>
        </w:tc>
      </w:tr>
    </w:tbl>
    <w:p w:rsidR="00A504B0" w:rsidRDefault="00B912C6" w:rsidP="00A504B0">
      <w:pPr>
        <w:rPr>
          <w:rFonts w:ascii="Times New Roman" w:eastAsia="Calibri" w:hAnsi="Times New Roman" w:cs="Times New Roman"/>
          <w:sz w:val="19"/>
          <w:szCs w:val="19"/>
          <w:lang w:val="pt-PT"/>
        </w:rPr>
      </w:pPr>
      <w:r>
        <w:rPr>
          <w:rFonts w:ascii="Times New Roman" w:eastAsia="Calibri" w:hAnsi="Times New Roman" w:cs="Times New Roman"/>
          <w:i/>
          <w:sz w:val="19"/>
          <w:szCs w:val="19"/>
          <w:lang w:val="pt-PT"/>
        </w:rPr>
        <w:t xml:space="preserve">n </w:t>
      </w:r>
      <w:r w:rsidR="00772F68">
        <w:rPr>
          <w:rFonts w:ascii="Times New Roman" w:eastAsia="Calibri" w:hAnsi="Times New Roman" w:cs="Times New Roman"/>
          <w:sz w:val="19"/>
          <w:szCs w:val="19"/>
          <w:lang w:val="pt-PT"/>
        </w:rPr>
        <w:t>=</w:t>
      </w:r>
      <w:r>
        <w:rPr>
          <w:rFonts w:ascii="Times New Roman" w:eastAsia="Calibri" w:hAnsi="Times New Roman" w:cs="Times New Roman"/>
          <w:sz w:val="19"/>
          <w:szCs w:val="19"/>
          <w:lang w:val="pt-PT"/>
        </w:rPr>
        <w:t xml:space="preserve"> </w:t>
      </w:r>
      <w:r w:rsidR="00A504B0" w:rsidRPr="008A252B">
        <w:rPr>
          <w:rFonts w:ascii="Times New Roman" w:eastAsia="Calibri" w:hAnsi="Times New Roman" w:cs="Times New Roman"/>
          <w:sz w:val="19"/>
          <w:szCs w:val="19"/>
          <w:lang w:val="pt-PT"/>
        </w:rPr>
        <w:t xml:space="preserve">frequência; </w:t>
      </w:r>
      <w:r w:rsidR="00A504B0" w:rsidRPr="008A252B">
        <w:rPr>
          <w:rFonts w:ascii="Times New Roman" w:eastAsia="Calibri" w:hAnsi="Times New Roman" w:cs="Times New Roman"/>
          <w:i/>
          <w:sz w:val="19"/>
          <w:szCs w:val="19"/>
          <w:lang w:val="pt-PT"/>
        </w:rPr>
        <w:t>M</w:t>
      </w:r>
      <w:r>
        <w:rPr>
          <w:rFonts w:ascii="Times New Roman" w:eastAsia="Calibri" w:hAnsi="Times New Roman" w:cs="Times New Roman"/>
          <w:i/>
          <w:sz w:val="19"/>
          <w:szCs w:val="19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19"/>
          <w:szCs w:val="19"/>
          <w:lang w:val="pt-PT"/>
        </w:rPr>
        <w:t>=</w:t>
      </w:r>
      <w:r>
        <w:rPr>
          <w:rFonts w:ascii="Times New Roman" w:eastAsia="Calibri" w:hAnsi="Times New Roman" w:cs="Times New Roman"/>
          <w:sz w:val="19"/>
          <w:szCs w:val="19"/>
          <w:lang w:val="pt-PT"/>
        </w:rPr>
        <w:t xml:space="preserve"> </w:t>
      </w:r>
      <w:r w:rsidR="00A504B0" w:rsidRPr="008A252B">
        <w:rPr>
          <w:rFonts w:ascii="Times New Roman" w:eastAsia="Calibri" w:hAnsi="Times New Roman" w:cs="Times New Roman"/>
          <w:sz w:val="19"/>
          <w:szCs w:val="19"/>
          <w:lang w:val="pt-PT"/>
        </w:rPr>
        <w:t xml:space="preserve">média; </w:t>
      </w:r>
      <w:r w:rsidR="00A504B0" w:rsidRPr="008A252B">
        <w:rPr>
          <w:rFonts w:ascii="Times New Roman" w:eastAsia="Calibri" w:hAnsi="Times New Roman" w:cs="Times New Roman"/>
          <w:i/>
          <w:sz w:val="19"/>
          <w:szCs w:val="19"/>
          <w:lang w:val="pt-PT"/>
        </w:rPr>
        <w:t>DP</w:t>
      </w:r>
      <w:r>
        <w:rPr>
          <w:rFonts w:ascii="Times New Roman" w:eastAsia="Calibri" w:hAnsi="Times New Roman" w:cs="Times New Roman"/>
          <w:i/>
          <w:sz w:val="19"/>
          <w:szCs w:val="19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19"/>
          <w:szCs w:val="19"/>
          <w:lang w:val="pt-PT"/>
        </w:rPr>
        <w:t>=</w:t>
      </w:r>
      <w:r>
        <w:rPr>
          <w:rFonts w:ascii="Times New Roman" w:eastAsia="Calibri" w:hAnsi="Times New Roman" w:cs="Times New Roman"/>
          <w:sz w:val="19"/>
          <w:szCs w:val="19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19"/>
          <w:szCs w:val="19"/>
          <w:lang w:val="pt-PT"/>
        </w:rPr>
        <w:t>desvio-padrão; %</w:t>
      </w:r>
      <w:r>
        <w:rPr>
          <w:rFonts w:ascii="Times New Roman" w:eastAsia="Calibri" w:hAnsi="Times New Roman" w:cs="Times New Roman"/>
          <w:sz w:val="19"/>
          <w:szCs w:val="19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19"/>
          <w:szCs w:val="19"/>
          <w:lang w:val="pt-PT"/>
        </w:rPr>
        <w:t>=</w:t>
      </w:r>
      <w:r>
        <w:rPr>
          <w:rFonts w:ascii="Times New Roman" w:eastAsia="Calibri" w:hAnsi="Times New Roman" w:cs="Times New Roman"/>
          <w:sz w:val="19"/>
          <w:szCs w:val="19"/>
          <w:lang w:val="pt-PT"/>
        </w:rPr>
        <w:t xml:space="preserve"> </w:t>
      </w:r>
      <w:r w:rsidR="00A504B0" w:rsidRPr="008A252B">
        <w:rPr>
          <w:rFonts w:ascii="Times New Roman" w:eastAsia="Calibri" w:hAnsi="Times New Roman" w:cs="Times New Roman"/>
          <w:sz w:val="19"/>
          <w:szCs w:val="19"/>
          <w:lang w:val="pt-PT"/>
        </w:rPr>
        <w:t>percentagem</w:t>
      </w:r>
    </w:p>
    <w:p w:rsidR="00270C36" w:rsidRPr="003373AE" w:rsidRDefault="00270C36" w:rsidP="00A504B0">
      <w:pPr>
        <w:spacing w:after="0"/>
        <w:rPr>
          <w:rFonts w:ascii="Times New Roman" w:eastAsia="Calibri" w:hAnsi="Times New Roman" w:cs="Times New Roman"/>
          <w:sz w:val="18"/>
          <w:szCs w:val="19"/>
          <w:lang w:val="pt-PT"/>
        </w:rPr>
      </w:pPr>
    </w:p>
    <w:p w:rsidR="00A504B0" w:rsidRPr="00190F92" w:rsidRDefault="00A504B0" w:rsidP="00A504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90F92">
        <w:rPr>
          <w:rFonts w:ascii="Times New Roman" w:hAnsi="Times New Roman" w:cs="Times New Roman"/>
          <w:b/>
          <w:sz w:val="24"/>
          <w:szCs w:val="24"/>
          <w:lang w:val="pt-PT"/>
        </w:rPr>
        <w:t>Procedimentos</w:t>
      </w:r>
    </w:p>
    <w:p w:rsidR="00A504B0" w:rsidRPr="00B912C6" w:rsidRDefault="00270C36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efiniu-se o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 xml:space="preserve"> protoc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olo de investigação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 xml:space="preserve"> e c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>ont</w:t>
      </w:r>
      <w:r w:rsidR="009D10E7">
        <w:rPr>
          <w:rFonts w:ascii="Times New Roman" w:hAnsi="Times New Roman" w:cs="Times New Roman"/>
          <w:sz w:val="24"/>
          <w:szCs w:val="24"/>
          <w:lang w:val="pt-PT"/>
        </w:rPr>
        <w:t>actaram-se os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 xml:space="preserve"> autores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dos instrumentos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para obter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>autorização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para o seu uso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 xml:space="preserve">. Reuniu-se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com o autor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C93377" w:rsidRPr="00C93377">
        <w:rPr>
          <w:rFonts w:ascii="Times New Roman" w:hAnsi="Times New Roman" w:cs="Times New Roman"/>
          <w:sz w:val="24"/>
          <w:szCs w:val="24"/>
          <w:lang w:val="pt-PT"/>
        </w:rPr>
        <w:t>Questionário de Avaliação Funcional Multidimensional de Idosos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para discutir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hipótese de apenas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apli</w:t>
      </w:r>
      <w:r>
        <w:rPr>
          <w:rFonts w:ascii="Times New Roman" w:hAnsi="Times New Roman" w:cs="Times New Roman"/>
          <w:sz w:val="24"/>
          <w:szCs w:val="24"/>
          <w:lang w:val="pt-PT"/>
        </w:rPr>
        <w:t>car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duas das suas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 xml:space="preserve"> cinco subescalas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 a sua cotação</w:t>
      </w:r>
      <w:r w:rsidR="00946BC3">
        <w:rPr>
          <w:rFonts w:ascii="Times New Roman" w:hAnsi="Times New Roman" w:cs="Times New Roman"/>
          <w:sz w:val="24"/>
          <w:szCs w:val="24"/>
          <w:lang w:val="pt-PT"/>
        </w:rPr>
        <w:t>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onstruiu</w:t>
      </w:r>
      <w:r>
        <w:rPr>
          <w:rFonts w:ascii="Times New Roman" w:hAnsi="Times New Roman" w:cs="Times New Roman"/>
          <w:sz w:val="24"/>
          <w:szCs w:val="24"/>
          <w:lang w:val="pt-PT"/>
        </w:rPr>
        <w:t>-se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um questioná</w:t>
      </w:r>
      <w:r w:rsidR="009B68A8">
        <w:rPr>
          <w:rFonts w:ascii="Times New Roman" w:hAnsi="Times New Roman" w:cs="Times New Roman"/>
          <w:sz w:val="24"/>
          <w:szCs w:val="24"/>
          <w:lang w:val="pt-PT"/>
        </w:rPr>
        <w:t>rio sociodemográfico.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 xml:space="preserve"> Solicitou-se a autor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ização para recolha dos dados num L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ar e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n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9E579E">
        <w:rPr>
          <w:rFonts w:ascii="Times New Roman" w:hAnsi="Times New Roman" w:cs="Times New Roman"/>
          <w:sz w:val="24"/>
          <w:szCs w:val="24"/>
          <w:lang w:val="pt-PT"/>
        </w:rPr>
        <w:t>entro social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do concelh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>o de Pombal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num L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ar do concelho de Figuei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>ra da Foz</w:t>
      </w:r>
      <w:r w:rsidR="00A77456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>Após a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 xml:space="preserve"> sua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aprovação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D0D22">
        <w:rPr>
          <w:rFonts w:ascii="Times New Roman" w:hAnsi="Times New Roman" w:cs="Times New Roman"/>
          <w:sz w:val="24"/>
          <w:szCs w:val="24"/>
          <w:lang w:val="pt-PT"/>
        </w:rPr>
        <w:t>iniciou-se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 recolha dos dados. Os instrumentos foram aplicados em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forma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>to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de entre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vista, individualmente, dada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a baixa escolaridade dos participantes</w:t>
      </w:r>
      <w:r>
        <w:rPr>
          <w:rFonts w:ascii="Times New Roman" w:hAnsi="Times New Roman" w:cs="Times New Roman"/>
          <w:sz w:val="24"/>
          <w:szCs w:val="24"/>
          <w:lang w:val="pt-PT"/>
        </w:rPr>
        <w:t>. Foram</w:t>
      </w:r>
      <w:r w:rsidR="009D10E7">
        <w:rPr>
          <w:rFonts w:ascii="Times New Roman" w:hAnsi="Times New Roman" w:cs="Times New Roman"/>
          <w:sz w:val="24"/>
          <w:szCs w:val="24"/>
          <w:lang w:val="pt-PT"/>
        </w:rPr>
        <w:t xml:space="preserve"> explicados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 xml:space="preserve"> os o</w:t>
      </w:r>
      <w:r>
        <w:rPr>
          <w:rFonts w:ascii="Times New Roman" w:hAnsi="Times New Roman" w:cs="Times New Roman"/>
          <w:sz w:val="24"/>
          <w:szCs w:val="24"/>
          <w:lang w:val="pt-PT"/>
        </w:rPr>
        <w:t>bjetivos do estudo e solicitado o</w:t>
      </w:r>
      <w:r w:rsidR="004D0D22">
        <w:rPr>
          <w:rFonts w:ascii="Times New Roman" w:hAnsi="Times New Roman" w:cs="Times New Roman"/>
          <w:sz w:val="24"/>
          <w:szCs w:val="24"/>
          <w:lang w:val="pt-PT"/>
        </w:rPr>
        <w:t xml:space="preserve"> consentimento informado</w:t>
      </w:r>
      <w:r w:rsidR="00C93377">
        <w:rPr>
          <w:rFonts w:ascii="Times New Roman" w:hAnsi="Times New Roman" w:cs="Times New Roman"/>
          <w:sz w:val="24"/>
          <w:szCs w:val="24"/>
          <w:lang w:val="pt-PT"/>
        </w:rPr>
        <w:t>. Dado a extensão do protocolo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, dividiu-s</w:t>
      </w:r>
      <w:r>
        <w:rPr>
          <w:rFonts w:ascii="Times New Roman" w:hAnsi="Times New Roman" w:cs="Times New Roman"/>
          <w:sz w:val="24"/>
          <w:szCs w:val="24"/>
          <w:lang w:val="pt-PT"/>
        </w:rPr>
        <w:t>e a aplicação em três momentos.</w:t>
      </w:r>
    </w:p>
    <w:p w:rsidR="00A504B0" w:rsidRPr="002257E1" w:rsidRDefault="00A504B0" w:rsidP="00A504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2257E1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Instrumentos</w:t>
      </w:r>
    </w:p>
    <w:p w:rsidR="00A504B0" w:rsidRPr="007C41AF" w:rsidRDefault="00A504B0" w:rsidP="00235A1C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Escala de Inteligência Espiritual Integrada/</w:t>
      </w:r>
      <w:r w:rsidRPr="00B150DB">
        <w:rPr>
          <w:rFonts w:ascii="Times New Roman" w:hAnsi="Times New Roman" w:cs="Times New Roman"/>
          <w:b/>
          <w:i/>
          <w:sz w:val="24"/>
          <w:szCs w:val="24"/>
          <w:lang w:val="pt-PT"/>
        </w:rPr>
        <w:t>Integrated Spiritual Intelligence Scale</w:t>
      </w:r>
      <w:r w:rsidRPr="00C1250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(</w:t>
      </w:r>
      <w:r w:rsidRPr="007C41AF">
        <w:rPr>
          <w:rFonts w:ascii="Times New Roman" w:hAnsi="Times New Roman" w:cs="Times New Roman"/>
          <w:b/>
          <w:sz w:val="24"/>
          <w:szCs w:val="24"/>
          <w:lang w:val="pt-PT"/>
        </w:rPr>
        <w:t>EIEI</w:t>
      </w:r>
      <w:r w:rsidR="00CB5380">
        <w:rPr>
          <w:rFonts w:ascii="Times New Roman" w:hAnsi="Times New Roman" w:cs="Times New Roman"/>
          <w:b/>
          <w:sz w:val="24"/>
          <w:szCs w:val="24"/>
          <w:lang w:val="pt-PT"/>
        </w:rPr>
        <w:t>/ISIS,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Jorge, </w:t>
      </w:r>
      <w:r w:rsidR="009B68A8">
        <w:rPr>
          <w:rFonts w:ascii="Times New Roman" w:hAnsi="Times New Roman" w:cs="Times New Roman"/>
          <w:b/>
          <w:sz w:val="24"/>
          <w:szCs w:val="24"/>
          <w:lang w:val="pt-PT"/>
        </w:rPr>
        <w:t>2012</w:t>
      </w:r>
      <w:r w:rsidR="00CB5380">
        <w:rPr>
          <w:rFonts w:ascii="Times New Roman" w:hAnsi="Times New Roman" w:cs="Times New Roman"/>
          <w:b/>
          <w:sz w:val="24"/>
          <w:szCs w:val="24"/>
          <w:lang w:val="pt-PT"/>
        </w:rPr>
        <w:t>; Amram e Dryer, 2008</w:t>
      </w:r>
      <w:r w:rsidR="009B68A8">
        <w:rPr>
          <w:rFonts w:ascii="Times New Roman" w:hAnsi="Times New Roman" w:cs="Times New Roman"/>
          <w:b/>
          <w:sz w:val="24"/>
          <w:szCs w:val="24"/>
          <w:lang w:val="pt-PT"/>
        </w:rPr>
        <w:t>)</w:t>
      </w:r>
    </w:p>
    <w:p w:rsidR="002C3259" w:rsidRDefault="00C93377" w:rsidP="00235A1C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EIEI a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valia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a capacidade de interrogação sobre o sentido da vida,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se relacionar com o outro,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o mundo 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uma consciência supe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rior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de se relacionar consigo me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smo e com os problemas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que surgem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. Possui</w:t>
      </w:r>
      <w:r w:rsidR="00CB5380">
        <w:rPr>
          <w:rFonts w:ascii="Times New Roman" w:hAnsi="Times New Roman" w:cs="Times New Roman"/>
          <w:sz w:val="24"/>
          <w:szCs w:val="24"/>
          <w:lang w:val="pt-PT"/>
        </w:rPr>
        <w:t xml:space="preserve"> 32 questões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respondidas numa escala de Likert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entre 1 (nunca ou quase nunc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 xml:space="preserve">a) a 6 (sempre ou quase sempre) e divididas em 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 xml:space="preserve">cinco subescalas: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1) </w:t>
      </w:r>
      <w:r w:rsidR="00270C36">
        <w:rPr>
          <w:rFonts w:ascii="Times New Roman" w:hAnsi="Times New Roman" w:cs="Times New Roman"/>
          <w:i/>
          <w:sz w:val="24"/>
          <w:szCs w:val="24"/>
          <w:lang w:val="pt-PT"/>
        </w:rPr>
        <w:t>c</w:t>
      </w:r>
      <w:r w:rsidR="00D623CF">
        <w:rPr>
          <w:rFonts w:ascii="Times New Roman" w:hAnsi="Times New Roman" w:cs="Times New Roman"/>
          <w:i/>
          <w:sz w:val="24"/>
          <w:szCs w:val="24"/>
          <w:lang w:val="pt-PT"/>
        </w:rPr>
        <w:t xml:space="preserve">oping religioso e espiritual </w:t>
      </w:r>
      <w:r w:rsidR="00D623CF" w:rsidRPr="002C3259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>capacidade de transcendência 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uso de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recursos espirituais para enfrentar os desaf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>ios/problemas/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>tarefas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;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2) </w:t>
      </w:r>
      <w:r w:rsidR="00D52BE8">
        <w:rPr>
          <w:rFonts w:ascii="Times New Roman" w:hAnsi="Times New Roman" w:cs="Times New Roman"/>
          <w:i/>
          <w:sz w:val="24"/>
          <w:szCs w:val="24"/>
          <w:lang w:val="pt-PT"/>
        </w:rPr>
        <w:t>c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onsciência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capacidade de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experienciar uma consciência ampla, transcendente e pacífica, conferindo intuição e c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>riatividade, expandindo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o autoconhecimento e a consciência dos outros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;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3) </w:t>
      </w:r>
      <w:r w:rsidR="00D52BE8">
        <w:rPr>
          <w:rFonts w:ascii="Times New Roman" w:hAnsi="Times New Roman" w:cs="Times New Roman"/>
          <w:i/>
          <w:sz w:val="24"/>
          <w:szCs w:val="24"/>
          <w:lang w:val="pt-PT"/>
        </w:rPr>
        <w:t>g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raça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autoaceitação, otimismo, reconhecimento da beleza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 xml:space="preserve"> e harmonia relativos ao outro,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nat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>ureza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eventos 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>quotidianos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;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4) </w:t>
      </w:r>
      <w:r w:rsidR="00D623CF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ignificado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reação à frustração e transcendência do ego, 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>dando u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m sentido aos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acontecimentos e experiências de vida que irão resultar num melhor funcionamento e bem-estar mais 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>elevado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 xml:space="preserve">)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5) </w:t>
      </w:r>
      <w:r w:rsidR="00D623CF">
        <w:rPr>
          <w:rFonts w:ascii="Times New Roman" w:hAnsi="Times New Roman" w:cs="Times New Roman"/>
          <w:i/>
          <w:sz w:val="24"/>
          <w:szCs w:val="24"/>
          <w:lang w:val="pt-PT"/>
        </w:rPr>
        <w:t>m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issão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capacidade para </w:t>
      </w:r>
      <w:r w:rsidR="00AE391B">
        <w:rPr>
          <w:rFonts w:ascii="Times New Roman" w:hAnsi="Times New Roman" w:cs="Times New Roman"/>
          <w:sz w:val="24"/>
          <w:szCs w:val="24"/>
          <w:lang w:val="pt-PT"/>
        </w:rPr>
        <w:t>entender o trabalho/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profissão como um meio para servir um propósito maior</w:t>
      </w:r>
      <w:r w:rsidR="00D623C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 xml:space="preserve"> (Jorge, 2012). </w:t>
      </w:r>
    </w:p>
    <w:p w:rsidR="00A504B0" w:rsidRDefault="002C3259" w:rsidP="00235A1C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EIEI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obteve bons valores de consistênc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ia interna (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α/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escala total =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0,924; </w:t>
      </w:r>
      <w:r w:rsidR="00F80EA2">
        <w:rPr>
          <w:rFonts w:ascii="Times New Roman" w:hAnsi="Times New Roman" w:cs="Times New Roman"/>
          <w:sz w:val="24"/>
          <w:szCs w:val="24"/>
          <w:lang w:val="pt-PT"/>
        </w:rPr>
        <w:t>fator I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80EA2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0,888; </w:t>
      </w:r>
      <w:r w:rsidR="00F80EA2">
        <w:rPr>
          <w:rFonts w:ascii="Times New Roman" w:hAnsi="Times New Roman" w:cs="Times New Roman"/>
          <w:sz w:val="24"/>
          <w:szCs w:val="24"/>
          <w:lang w:val="pt-PT"/>
        </w:rPr>
        <w:t>fator II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0,861;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fator III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0,821;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fator IV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0,669;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fator V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0,807) e 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estabili</w:t>
      </w:r>
      <w:r>
        <w:rPr>
          <w:rFonts w:ascii="Times New Roman" w:hAnsi="Times New Roman" w:cs="Times New Roman"/>
          <w:sz w:val="24"/>
          <w:szCs w:val="24"/>
          <w:lang w:val="pt-PT"/>
        </w:rPr>
        <w:t>dade temporal foi elevada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A504B0" w:rsidRPr="00FF4EE1">
        <w:rPr>
          <w:rFonts w:ascii="Times New Roman" w:hAnsi="Times New Roman" w:cs="Times New Roman"/>
          <w:i/>
          <w:sz w:val="24"/>
          <w:szCs w:val="24"/>
          <w:lang w:val="pt-PT"/>
        </w:rPr>
        <w:t>r</w:t>
      </w:r>
      <w:r w:rsidR="00B912C6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0,77) (Jorge, 2012).</w:t>
      </w:r>
    </w:p>
    <w:p w:rsidR="00A504B0" w:rsidRPr="004D3411" w:rsidRDefault="00D623CF" w:rsidP="00235A1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>
        <w:rPr>
          <w:rFonts w:ascii="Times New Roman" w:eastAsia="Calibri" w:hAnsi="Times New Roman" w:cs="Times New Roman"/>
          <w:sz w:val="24"/>
          <w:szCs w:val="24"/>
          <w:lang w:val="pt-PT"/>
        </w:rPr>
        <w:t>Neste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estu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do, o α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da escala total</w:t>
      </w:r>
      <w:r w:rsidR="00CC394B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foi ligeiramente abaixo do </w:t>
      </w:r>
      <w:r w:rsidR="00CC394B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aceitável</w:t>
      </w:r>
      <w:r w:rsidR="00CC394B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(0,644)</w:t>
      </w:r>
      <w:r w:rsidR="0059001D">
        <w:rPr>
          <w:rFonts w:ascii="Times New Roman" w:eastAsia="Calibri" w:hAnsi="Times New Roman" w:cs="Times New Roman"/>
          <w:sz w:val="24"/>
          <w:szCs w:val="24"/>
          <w:lang w:val="pt-PT"/>
        </w:rPr>
        <w:t>, d</w:t>
      </w:r>
      <w:r w:rsidR="002C3259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a </w:t>
      </w:r>
      <w:r w:rsidR="002C3259">
        <w:rPr>
          <w:rFonts w:ascii="Times New Roman" w:eastAsia="Calibri" w:hAnsi="Times New Roman" w:cs="Times New Roman"/>
          <w:i/>
          <w:sz w:val="24"/>
          <w:szCs w:val="24"/>
          <w:lang w:val="pt-PT"/>
        </w:rPr>
        <w:t>g</w:t>
      </w:r>
      <w:r w:rsidR="00A504B0" w:rsidRPr="005106D7">
        <w:rPr>
          <w:rFonts w:ascii="Times New Roman" w:eastAsia="Calibri" w:hAnsi="Times New Roman" w:cs="Times New Roman"/>
          <w:i/>
          <w:sz w:val="24"/>
          <w:szCs w:val="24"/>
          <w:lang w:val="pt-PT"/>
        </w:rPr>
        <w:t>raça</w:t>
      </w:r>
      <w:r w:rsidR="005900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bom (0,724) e dos outros factores</w:t>
      </w:r>
      <w:r w:rsidR="002C3259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abaixo do aceitável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</w:t>
      </w:r>
      <w:r w:rsidR="002C3259">
        <w:rPr>
          <w:rFonts w:ascii="Times New Roman" w:eastAsia="Calibri" w:hAnsi="Times New Roman" w:cs="Times New Roman"/>
          <w:i/>
          <w:sz w:val="24"/>
          <w:szCs w:val="24"/>
          <w:lang w:val="pt-PT"/>
        </w:rPr>
        <w:t>c</w:t>
      </w:r>
      <w:r w:rsidR="00A504B0" w:rsidRPr="005106D7">
        <w:rPr>
          <w:rFonts w:ascii="Times New Roman" w:eastAsia="Calibri" w:hAnsi="Times New Roman" w:cs="Times New Roman"/>
          <w:i/>
          <w:sz w:val="24"/>
          <w:szCs w:val="24"/>
          <w:lang w:val="pt-PT"/>
        </w:rPr>
        <w:t>oping religioso e espiritual</w:t>
      </w:r>
      <w:r w:rsidR="00B912C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0,568; </w:t>
      </w:r>
      <w:r w:rsidR="00DF25AB">
        <w:rPr>
          <w:rFonts w:ascii="Times New Roman" w:eastAsia="Calibri" w:hAnsi="Times New Roman" w:cs="Times New Roman"/>
          <w:i/>
          <w:sz w:val="24"/>
          <w:szCs w:val="24"/>
          <w:lang w:val="pt-PT"/>
        </w:rPr>
        <w:t>c</w:t>
      </w:r>
      <w:r w:rsidR="00A504B0" w:rsidRPr="005106D7">
        <w:rPr>
          <w:rFonts w:ascii="Times New Roman" w:eastAsia="Calibri" w:hAnsi="Times New Roman" w:cs="Times New Roman"/>
          <w:i/>
          <w:sz w:val="24"/>
          <w:szCs w:val="24"/>
          <w:lang w:val="pt-PT"/>
        </w:rPr>
        <w:t>onsciência</w:t>
      </w:r>
      <w:r w:rsidR="00B912C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0,625; </w:t>
      </w:r>
      <w:r w:rsidR="00DF25AB">
        <w:rPr>
          <w:rFonts w:ascii="Times New Roman" w:eastAsia="Calibri" w:hAnsi="Times New Roman" w:cs="Times New Roman"/>
          <w:i/>
          <w:sz w:val="24"/>
          <w:szCs w:val="24"/>
          <w:lang w:val="pt-PT"/>
        </w:rPr>
        <w:t>s</w:t>
      </w:r>
      <w:r w:rsidR="00A504B0" w:rsidRPr="005106D7">
        <w:rPr>
          <w:rFonts w:ascii="Times New Roman" w:eastAsia="Calibri" w:hAnsi="Times New Roman" w:cs="Times New Roman"/>
          <w:i/>
          <w:sz w:val="24"/>
          <w:szCs w:val="24"/>
          <w:lang w:val="pt-PT"/>
        </w:rPr>
        <w:t>ignificado</w:t>
      </w:r>
      <w:r w:rsidR="00B912C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B912C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59001D">
        <w:rPr>
          <w:rFonts w:ascii="Times New Roman" w:eastAsia="Calibri" w:hAnsi="Times New Roman" w:cs="Times New Roman"/>
          <w:sz w:val="24"/>
          <w:szCs w:val="24"/>
          <w:lang w:val="pt-PT"/>
        </w:rPr>
        <w:t>0,519</w:t>
      </w:r>
      <w:r w:rsidR="00CC394B">
        <w:rPr>
          <w:rFonts w:ascii="Times New Roman" w:eastAsia="Calibri" w:hAnsi="Times New Roman" w:cs="Times New Roman"/>
          <w:sz w:val="24"/>
          <w:szCs w:val="24"/>
          <w:lang w:val="pt-PT"/>
        </w:rPr>
        <w:t>) (De Vellis, 1991). Apenas o α</w:t>
      </w:r>
      <w:r w:rsidR="005900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da </w:t>
      </w:r>
      <w:r w:rsidR="00DF25AB">
        <w:rPr>
          <w:rFonts w:ascii="Times New Roman" w:eastAsia="Calibri" w:hAnsi="Times New Roman" w:cs="Times New Roman"/>
          <w:i/>
          <w:sz w:val="24"/>
          <w:szCs w:val="24"/>
          <w:lang w:val="pt-PT"/>
        </w:rPr>
        <w:t>m</w:t>
      </w:r>
      <w:r w:rsidR="00A504B0" w:rsidRPr="005106D7">
        <w:rPr>
          <w:rFonts w:ascii="Times New Roman" w:eastAsia="Calibri" w:hAnsi="Times New Roman" w:cs="Times New Roman"/>
          <w:i/>
          <w:sz w:val="24"/>
          <w:szCs w:val="24"/>
          <w:lang w:val="pt-PT"/>
        </w:rPr>
        <w:t>issão</w:t>
      </w:r>
      <w:r w:rsidR="0059001D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CC394B">
        <w:rPr>
          <w:rFonts w:ascii="Times New Roman" w:eastAsia="Calibri" w:hAnsi="Times New Roman" w:cs="Times New Roman"/>
          <w:sz w:val="24"/>
          <w:szCs w:val="24"/>
          <w:lang w:val="pt-PT"/>
        </w:rPr>
        <w:t>foi</w:t>
      </w:r>
      <w:r w:rsidR="005900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mesmo inaceitável (</w:t>
      </w:r>
      <w:r w:rsidR="00CC394B">
        <w:rPr>
          <w:rFonts w:ascii="Times New Roman" w:eastAsia="Calibri" w:hAnsi="Times New Roman" w:cs="Times New Roman"/>
          <w:sz w:val="24"/>
          <w:szCs w:val="24"/>
          <w:lang w:val="pt-PT"/>
        </w:rPr>
        <w:t>0,215), visto poder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>considerar-se</w:t>
      </w:r>
      <w:r w:rsidR="00CC394B" w:rsidRPr="00B2659B">
        <w:rPr>
          <w:rFonts w:ascii="Times New Roman" w:hAnsi="Times New Roman" w:cs="Times New Roman"/>
          <w:sz w:val="24"/>
          <w:szCs w:val="24"/>
          <w:lang w:val="pt-PT"/>
        </w:rPr>
        <w:t xml:space="preserve"> um alfa de 0,5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>00</w:t>
      </w:r>
      <w:r w:rsidR="00CC394B" w:rsidRPr="00B2659B">
        <w:rPr>
          <w:rFonts w:ascii="Times New Roman" w:hAnsi="Times New Roman" w:cs="Times New Roman"/>
          <w:sz w:val="24"/>
          <w:szCs w:val="24"/>
          <w:lang w:val="pt-PT"/>
        </w:rPr>
        <w:t xml:space="preserve"> suficiente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CC394B" w:rsidRPr="00B2659B">
        <w:rPr>
          <w:rFonts w:ascii="Times New Roman" w:hAnsi="Times New Roman" w:cs="Times New Roman"/>
          <w:sz w:val="24"/>
          <w:szCs w:val="24"/>
          <w:lang w:val="pt-PT"/>
        </w:rPr>
        <w:t xml:space="preserve"> em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 xml:space="preserve"> estudos exploratórios (</w:t>
      </w:r>
      <w:r w:rsidR="00CC394B" w:rsidRPr="00B2659B">
        <w:rPr>
          <w:rFonts w:ascii="Times New Roman" w:hAnsi="Times New Roman" w:cs="Times New Roman"/>
          <w:sz w:val="24"/>
          <w:szCs w:val="24"/>
          <w:lang w:val="pt-PT"/>
        </w:rPr>
        <w:t>Nunn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 xml:space="preserve">ally, 1967, cit. in Bean, 1980), como sucede com o nosso. </w:t>
      </w:r>
    </w:p>
    <w:p w:rsidR="00A504B0" w:rsidRPr="003373AE" w:rsidRDefault="00A504B0" w:rsidP="00235A1C">
      <w:pPr>
        <w:spacing w:after="0" w:line="360" w:lineRule="auto"/>
        <w:jc w:val="both"/>
        <w:rPr>
          <w:rFonts w:ascii="Times New Roman" w:hAnsi="Times New Roman" w:cs="Times New Roman"/>
          <w:b/>
          <w:szCs w:val="24"/>
          <w:lang w:val="pt-PT"/>
        </w:rPr>
      </w:pPr>
    </w:p>
    <w:p w:rsidR="00A504B0" w:rsidRPr="007C41AF" w:rsidRDefault="00DF25AB" w:rsidP="00235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    </w:t>
      </w:r>
      <w:r w:rsidR="00A504B0" w:rsidRPr="007C41AF">
        <w:rPr>
          <w:rFonts w:ascii="Times New Roman" w:hAnsi="Times New Roman" w:cs="Times New Roman"/>
          <w:b/>
          <w:sz w:val="24"/>
          <w:szCs w:val="24"/>
          <w:lang w:val="pt-PT"/>
        </w:rPr>
        <w:t>Questionário de Avaliação Funcional Multidimensional de Idosos</w:t>
      </w:r>
      <w:r w:rsidR="00A504B0">
        <w:rPr>
          <w:rFonts w:ascii="Times New Roman" w:hAnsi="Times New Roman" w:cs="Times New Roman"/>
          <w:b/>
          <w:sz w:val="24"/>
          <w:szCs w:val="24"/>
          <w:lang w:val="pt-PT"/>
        </w:rPr>
        <w:t>/</w:t>
      </w:r>
      <w:r w:rsidR="00A504B0" w:rsidRPr="00FF4EE1">
        <w:rPr>
          <w:rFonts w:ascii="Times New Roman" w:hAnsi="Times New Roman" w:cs="Times New Roman"/>
          <w:b/>
          <w:i/>
          <w:sz w:val="24"/>
          <w:szCs w:val="24"/>
          <w:lang w:val="pt-PT"/>
        </w:rPr>
        <w:t>Older Americans Resources and Services</w:t>
      </w:r>
      <w:r w:rsidR="00A504B0" w:rsidRPr="007C41A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</w:t>
      </w:r>
      <w:r w:rsidR="00A504B0">
        <w:rPr>
          <w:rFonts w:ascii="Times New Roman" w:hAnsi="Times New Roman" w:cs="Times New Roman"/>
          <w:b/>
          <w:sz w:val="24"/>
          <w:szCs w:val="24"/>
          <w:lang w:val="pt-PT"/>
        </w:rPr>
        <w:t>QAFMI/</w:t>
      </w:r>
      <w:r w:rsidR="00A504B0" w:rsidRPr="007C41AF">
        <w:rPr>
          <w:rFonts w:ascii="Times New Roman" w:hAnsi="Times New Roman" w:cs="Times New Roman"/>
          <w:b/>
          <w:sz w:val="24"/>
          <w:szCs w:val="24"/>
          <w:lang w:val="pt-PT"/>
        </w:rPr>
        <w:t>OARS; Rodrigues, 2008</w:t>
      </w:r>
      <w:r w:rsidR="00CB5380">
        <w:rPr>
          <w:rFonts w:ascii="Times New Roman" w:hAnsi="Times New Roman" w:cs="Times New Roman"/>
          <w:b/>
          <w:sz w:val="24"/>
          <w:szCs w:val="24"/>
          <w:lang w:val="pt-PT"/>
        </w:rPr>
        <w:t>;</w:t>
      </w:r>
      <w:r w:rsidR="00CB5380" w:rsidRPr="007C41A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Fillenbaum, 198</w:t>
      </w:r>
      <w:r w:rsidR="00CB5380">
        <w:rPr>
          <w:rFonts w:ascii="Times New Roman" w:hAnsi="Times New Roman" w:cs="Times New Roman"/>
          <w:b/>
          <w:sz w:val="24"/>
          <w:szCs w:val="24"/>
          <w:lang w:val="pt-PT"/>
        </w:rPr>
        <w:t>8</w:t>
      </w:r>
      <w:r w:rsidR="00A504B0" w:rsidRPr="007C41AF">
        <w:rPr>
          <w:rFonts w:ascii="Times New Roman" w:hAnsi="Times New Roman" w:cs="Times New Roman"/>
          <w:b/>
          <w:sz w:val="24"/>
          <w:szCs w:val="24"/>
          <w:lang w:val="pt-PT"/>
        </w:rPr>
        <w:t>)</w:t>
      </w:r>
    </w:p>
    <w:p w:rsidR="00A504B0" w:rsidRPr="005A1C2F" w:rsidRDefault="00DF25AB" w:rsidP="00235A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 xml:space="preserve"> QAFMI a</w:t>
      </w:r>
      <w:r>
        <w:rPr>
          <w:rFonts w:ascii="Times New Roman" w:hAnsi="Times New Roman" w:cs="Times New Roman"/>
          <w:sz w:val="24"/>
          <w:szCs w:val="24"/>
          <w:lang w:val="pt-PT"/>
        </w:rPr>
        <w:t>valia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várias dimensões da funcionalidade no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idoso, 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possui duas partes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 xml:space="preserve"> aplicado em formato de entrevista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(Rodrigues, 2008)</w:t>
      </w:r>
      <w:r w:rsidR="00946BC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A parte A permite a avaliação funcional multidimensional do i</w:t>
      </w:r>
      <w:r>
        <w:rPr>
          <w:rFonts w:ascii="Times New Roman" w:hAnsi="Times New Roman" w:cs="Times New Roman"/>
          <w:sz w:val="24"/>
          <w:szCs w:val="24"/>
          <w:lang w:val="pt-PT"/>
        </w:rPr>
        <w:t>doso, a partir das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subescalas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 recursos sociais, recursos económicos, saúde mental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, saúde física e atividades de vida diária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.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parte A consta, ainda, </w:t>
      </w:r>
      <w:r w:rsidRPr="005A1C2F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Pr="00BE3674">
        <w:rPr>
          <w:rFonts w:ascii="Times New Roman" w:hAnsi="Times New Roman" w:cs="Times New Roman"/>
          <w:i/>
          <w:sz w:val="24"/>
          <w:szCs w:val="24"/>
          <w:lang w:val="pt-PT"/>
        </w:rPr>
        <w:t>Short Portable Mental Status Questionnaire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(SPMSQ) 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>10 perguntas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A1C2F">
        <w:rPr>
          <w:rFonts w:ascii="Times New Roman" w:hAnsi="Times New Roman" w:cs="Times New Roman"/>
          <w:sz w:val="24"/>
          <w:szCs w:val="24"/>
          <w:lang w:val="pt-PT"/>
        </w:rPr>
        <w:t>que permite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avaliar o défice cognitivo</w:t>
      </w:r>
      <w:r w:rsidRPr="005A1C2F">
        <w:rPr>
          <w:rFonts w:ascii="Times New Roman" w:hAnsi="Times New Roman" w:cs="Times New Roman"/>
          <w:sz w:val="24"/>
          <w:szCs w:val="24"/>
          <w:lang w:val="pt-PT"/>
        </w:rPr>
        <w:t>. Se o entrevistado errar quatro ou mais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questões, o questionário deve</w:t>
      </w:r>
      <w:r w:rsidRPr="005A1C2F">
        <w:rPr>
          <w:rFonts w:ascii="Times New Roman" w:hAnsi="Times New Roman" w:cs="Times New Roman"/>
          <w:sz w:val="24"/>
          <w:szCs w:val="24"/>
          <w:lang w:val="pt-PT"/>
        </w:rPr>
        <w:t xml:space="preserve"> ser aplicado a um informante (exceto as questões subjet</w:t>
      </w:r>
      <w:r>
        <w:rPr>
          <w:rFonts w:ascii="Times New Roman" w:hAnsi="Times New Roman" w:cs="Times New Roman"/>
          <w:sz w:val="24"/>
          <w:szCs w:val="24"/>
          <w:lang w:val="pt-PT"/>
        </w:rPr>
        <w:t>i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vas) (Rodrigues, 2008). Neste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estudo,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lastRenderedPageBreak/>
        <w:t>eliminaram-se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os idosos que erraram quatro o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t>u mais questões</w:t>
      </w:r>
      <w:r>
        <w:rPr>
          <w:rFonts w:ascii="Times New Roman" w:hAnsi="Times New Roman" w:cs="Times New Roman"/>
          <w:sz w:val="24"/>
          <w:szCs w:val="24"/>
          <w:lang w:val="pt-PT"/>
        </w:rPr>
        <w:t>. O SPMSQ é incluído no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cálculo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pontuaç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t xml:space="preserve">ão desta parte. 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parte B avalia a utilização e ne</w:t>
      </w:r>
      <w:r>
        <w:rPr>
          <w:rFonts w:ascii="Times New Roman" w:hAnsi="Times New Roman" w:cs="Times New Roman"/>
          <w:sz w:val="24"/>
          <w:szCs w:val="24"/>
          <w:lang w:val="pt-PT"/>
        </w:rPr>
        <w:t>cessidade perc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ebida de serviços e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 xml:space="preserve"> até à questão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71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 xml:space="preserve"> é o entrevistado que responde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>. As alíneas 73 a 86 são respondidas pelo en</w:t>
      </w:r>
      <w:r>
        <w:rPr>
          <w:rFonts w:ascii="Times New Roman" w:hAnsi="Times New Roman" w:cs="Times New Roman"/>
          <w:sz w:val="24"/>
          <w:szCs w:val="24"/>
          <w:lang w:val="pt-PT"/>
        </w:rPr>
        <w:t>trevistador, em função da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 xml:space="preserve"> perceção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 xml:space="preserve"> so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bre o entrevistado em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 xml:space="preserve"> c</w:t>
      </w:r>
      <w:r>
        <w:rPr>
          <w:rFonts w:ascii="Times New Roman" w:hAnsi="Times New Roman" w:cs="Times New Roman"/>
          <w:sz w:val="24"/>
          <w:szCs w:val="24"/>
          <w:lang w:val="pt-PT"/>
        </w:rPr>
        <w:t>ada uma das subescalas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(C</w:t>
      </w:r>
      <w:r w:rsidR="00946BC3">
        <w:rPr>
          <w:rFonts w:ascii="Times New Roman" w:hAnsi="Times New Roman" w:cs="Times New Roman"/>
          <w:sz w:val="24"/>
          <w:szCs w:val="24"/>
          <w:lang w:val="pt-PT"/>
        </w:rPr>
        <w:t>EISUC,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2009)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Juntando a info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t>rmação da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s duas partes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>é feita, pelo entrevista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dor, a classificação de cada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sub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escala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de 1 (muito bom) a 6 (total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>mente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/comple</w:t>
      </w:r>
      <w:r>
        <w:rPr>
          <w:rFonts w:ascii="Times New Roman" w:hAnsi="Times New Roman" w:cs="Times New Roman"/>
          <w:sz w:val="24"/>
          <w:szCs w:val="24"/>
          <w:lang w:val="pt-PT"/>
        </w:rPr>
        <w:t>tamente insatisfatório). Conjugando a classificação (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satisfatória ou insatisfatória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das cinco subescalas obtém-se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 xml:space="preserve"> um de 32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perfis funcionais (Rodrigues, </w:t>
      </w:r>
      <w:r w:rsidR="00A504B0" w:rsidRPr="005A1C2F">
        <w:rPr>
          <w:rFonts w:ascii="Times New Roman" w:hAnsi="Times New Roman" w:cs="Times New Roman"/>
          <w:sz w:val="24"/>
          <w:szCs w:val="24"/>
          <w:lang w:val="pt-PT"/>
        </w:rPr>
        <w:t>2008).</w:t>
      </w:r>
    </w:p>
    <w:p w:rsidR="00A504B0" w:rsidRDefault="00A504B0" w:rsidP="00235A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Rodrigues (2008) refere que </w:t>
      </w:r>
      <w:r>
        <w:rPr>
          <w:rFonts w:ascii="Times New Roman" w:hAnsi="Times New Roman" w:cs="Times New Roman"/>
          <w:sz w:val="24"/>
          <w:szCs w:val="24"/>
          <w:lang w:val="pt-PT"/>
        </w:rPr>
        <w:t>os clínicos/investigadores podem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utilizar apenas as questões esp</w:t>
      </w:r>
      <w:r>
        <w:rPr>
          <w:rFonts w:ascii="Times New Roman" w:hAnsi="Times New Roman" w:cs="Times New Roman"/>
          <w:sz w:val="24"/>
          <w:szCs w:val="24"/>
          <w:lang w:val="pt-PT"/>
        </w:rPr>
        <w:t>ecíficas de uma dada área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. Neste estudo, apenas utilizamos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as </w:t>
      </w:r>
      <w:r>
        <w:rPr>
          <w:rFonts w:ascii="Times New Roman" w:hAnsi="Times New Roman" w:cs="Times New Roman"/>
          <w:sz w:val="24"/>
          <w:szCs w:val="24"/>
          <w:lang w:val="pt-PT"/>
        </w:rPr>
        <w:t>sub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>escalas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912C6">
        <w:rPr>
          <w:rFonts w:ascii="Times New Roman" w:hAnsi="Times New Roman" w:cs="Times New Roman"/>
          <w:i/>
          <w:sz w:val="24"/>
          <w:szCs w:val="24"/>
          <w:lang w:val="pt-PT"/>
        </w:rPr>
        <w:t>saúde física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00B912C6">
        <w:rPr>
          <w:rFonts w:ascii="Times New Roman" w:hAnsi="Times New Roman" w:cs="Times New Roman"/>
          <w:i/>
          <w:sz w:val="24"/>
          <w:szCs w:val="24"/>
          <w:lang w:val="pt-PT"/>
        </w:rPr>
        <w:t>saúde mental.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A escala da </w:t>
      </w:r>
      <w:r w:rsidRPr="00B912C6">
        <w:rPr>
          <w:rFonts w:ascii="Times New Roman" w:hAnsi="Times New Roman" w:cs="Times New Roman"/>
          <w:i/>
          <w:sz w:val="24"/>
          <w:szCs w:val="24"/>
          <w:lang w:val="pt-PT"/>
        </w:rPr>
        <w:t>saúde mental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 xml:space="preserve"> inclui as questões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do SPMSQ,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>aval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iação da satisfação com a vida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>sintomas psiquiátricos (</w:t>
      </w:r>
      <w:r w:rsidRPr="00BE3674">
        <w:rPr>
          <w:rFonts w:ascii="Times New Roman" w:hAnsi="Times New Roman" w:cs="Times New Roman"/>
          <w:i/>
          <w:sz w:val="24"/>
          <w:szCs w:val="24"/>
          <w:lang w:val="pt-PT"/>
        </w:rPr>
        <w:t>Short Psychiatric Evaluation Schedule</w:t>
      </w:r>
      <w:r>
        <w:rPr>
          <w:rFonts w:ascii="Times New Roman" w:hAnsi="Times New Roman" w:cs="Times New Roman"/>
          <w:sz w:val="24"/>
          <w:szCs w:val="24"/>
          <w:lang w:val="pt-PT"/>
        </w:rPr>
        <w:t>/SPES),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>autoava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liação da saúde mental atual e a autoavaliação tendo em conta 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>as alt</w:t>
      </w:r>
      <w:r>
        <w:rPr>
          <w:rFonts w:ascii="Times New Roman" w:hAnsi="Times New Roman" w:cs="Times New Roman"/>
          <w:sz w:val="24"/>
          <w:szCs w:val="24"/>
          <w:lang w:val="pt-PT"/>
        </w:rPr>
        <w:t>erações sentidas nos últimos cinco</w:t>
      </w:r>
      <w:r w:rsidR="00DF25AB">
        <w:rPr>
          <w:rFonts w:ascii="Times New Roman" w:hAnsi="Times New Roman" w:cs="Times New Roman"/>
          <w:sz w:val="24"/>
          <w:szCs w:val="24"/>
          <w:lang w:val="pt-PT"/>
        </w:rPr>
        <w:t xml:space="preserve"> anos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912C6">
        <w:rPr>
          <w:rFonts w:ascii="Times New Roman" w:hAnsi="Times New Roman" w:cs="Times New Roman"/>
          <w:i/>
          <w:sz w:val="24"/>
          <w:szCs w:val="24"/>
          <w:lang w:val="pt-PT"/>
        </w:rPr>
        <w:t>saúde física</w:t>
      </w:r>
      <w:r w:rsidR="00B912C6">
        <w:rPr>
          <w:rFonts w:ascii="Times New Roman" w:hAnsi="Times New Roman" w:cs="Times New Roman"/>
          <w:sz w:val="24"/>
          <w:szCs w:val="24"/>
          <w:lang w:val="pt-PT"/>
        </w:rPr>
        <w:t xml:space="preserve"> avalia 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>os últimos seis meses sobre consultas médicas, d</w:t>
      </w:r>
      <w:r w:rsidR="00DF25AB">
        <w:rPr>
          <w:rFonts w:ascii="Times New Roman" w:hAnsi="Times New Roman" w:cs="Times New Roman"/>
          <w:sz w:val="24"/>
          <w:szCs w:val="24"/>
          <w:lang w:val="pt-PT"/>
        </w:rPr>
        <w:t>ias de incapacidade física,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hospitalização e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internament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o noutra instituição de saúde, 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>necessidade percebida de consultas médicas, us</w:t>
      </w:r>
      <w:r w:rsidR="00946BC3">
        <w:rPr>
          <w:rFonts w:ascii="Times New Roman" w:hAnsi="Times New Roman" w:cs="Times New Roman"/>
          <w:sz w:val="24"/>
          <w:szCs w:val="24"/>
          <w:lang w:val="pt-PT"/>
        </w:rPr>
        <w:t>o de medicamentos no último mês, entre outros</w:t>
      </w:r>
      <w:r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(Rodrigues, 2008).</w:t>
      </w:r>
    </w:p>
    <w:p w:rsidR="00A504B0" w:rsidRDefault="00B912C6" w:rsidP="00235A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As subescalas obtiveram os seguintes valores de consistência interna: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B912C6">
        <w:rPr>
          <w:rFonts w:ascii="Times New Roman" w:hAnsi="Times New Roman" w:cs="Times New Roman"/>
          <w:i/>
          <w:sz w:val="24"/>
          <w:szCs w:val="24"/>
          <w:lang w:val="pt-PT"/>
        </w:rPr>
        <w:t>recursos sociais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(α = 0,64);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 xml:space="preserve">recursos económicos </w:t>
      </w:r>
      <w:r w:rsidRPr="00B912C6">
        <w:rPr>
          <w:rFonts w:ascii="Times New Roman" w:hAnsi="Times New Roman" w:cs="Times New Roman"/>
          <w:sz w:val="24"/>
          <w:szCs w:val="24"/>
          <w:lang w:val="pt-PT"/>
        </w:rPr>
        <w:t>(</w:t>
      </w:r>
      <w:r>
        <w:rPr>
          <w:rFonts w:ascii="Times New Roman" w:hAnsi="Times New Roman" w:cs="Times New Roman"/>
          <w:sz w:val="24"/>
          <w:szCs w:val="24"/>
          <w:lang w:val="pt-PT"/>
        </w:rPr>
        <w:t>α =</w:t>
      </w:r>
      <w:r w:rsidRPr="00B912C6">
        <w:rPr>
          <w:rFonts w:ascii="Times New Roman" w:hAnsi="Times New Roman" w:cs="Times New Roman"/>
          <w:sz w:val="24"/>
          <w:szCs w:val="24"/>
          <w:lang w:val="pt-PT"/>
        </w:rPr>
        <w:t xml:space="preserve"> 0,89)</w:t>
      </w:r>
      <w:r>
        <w:rPr>
          <w:rFonts w:ascii="Times New Roman" w:hAnsi="Times New Roman" w:cs="Times New Roman"/>
          <w:sz w:val="24"/>
          <w:szCs w:val="24"/>
          <w:lang w:val="pt-PT"/>
        </w:rPr>
        <w:t>;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B912C6">
        <w:rPr>
          <w:rFonts w:ascii="Times New Roman" w:hAnsi="Times New Roman" w:cs="Times New Roman"/>
          <w:i/>
          <w:sz w:val="24"/>
          <w:szCs w:val="24"/>
          <w:lang w:val="pt-PT"/>
        </w:rPr>
        <w:t>saúde física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(α = 0,85); </w:t>
      </w:r>
      <w:r w:rsidR="00A504B0" w:rsidRPr="00B912C6">
        <w:rPr>
          <w:rFonts w:ascii="Times New Roman" w:hAnsi="Times New Roman" w:cs="Times New Roman"/>
          <w:i/>
          <w:sz w:val="24"/>
          <w:szCs w:val="24"/>
          <w:lang w:val="pt-PT"/>
        </w:rPr>
        <w:t>saúde mental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(α = 0,83); </w:t>
      </w:r>
      <w:r w:rsidR="00A504B0" w:rsidRPr="00B912C6">
        <w:rPr>
          <w:rFonts w:ascii="Times New Roman" w:hAnsi="Times New Roman" w:cs="Times New Roman"/>
          <w:i/>
          <w:sz w:val="24"/>
          <w:szCs w:val="24"/>
          <w:lang w:val="pt-PT"/>
        </w:rPr>
        <w:t xml:space="preserve">atividades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 xml:space="preserve">de vida diária </w:t>
      </w:r>
      <w:r w:rsidRPr="00B912C6">
        <w:rPr>
          <w:rFonts w:ascii="Times New Roman" w:hAnsi="Times New Roman" w:cs="Times New Roman"/>
          <w:sz w:val="24"/>
          <w:szCs w:val="24"/>
          <w:lang w:val="pt-PT"/>
        </w:rPr>
        <w:t>(</w:t>
      </w:r>
      <w:r>
        <w:rPr>
          <w:rFonts w:ascii="Times New Roman" w:hAnsi="Times New Roman" w:cs="Times New Roman"/>
          <w:sz w:val="24"/>
          <w:szCs w:val="24"/>
          <w:lang w:val="pt-PT"/>
        </w:rPr>
        <w:t>α =</w:t>
      </w:r>
      <w:r w:rsidR="002C3259" w:rsidRPr="00B912C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0,91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. 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valores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 xml:space="preserve"> de estabilidade temporal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foram excelent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es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(Rodrigues, 2008).</w:t>
      </w:r>
    </w:p>
    <w:p w:rsidR="00A504B0" w:rsidRPr="00FD6AD5" w:rsidRDefault="00561E57" w:rsidP="00235A1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Tendo, neste estudo, sido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utilizadas apenas</w:t>
      </w:r>
      <w:r w:rsidR="00DF25AB">
        <w:rPr>
          <w:rFonts w:ascii="Times New Roman" w:hAnsi="Times New Roman" w:cs="Times New Roman"/>
          <w:sz w:val="24"/>
          <w:szCs w:val="24"/>
          <w:lang w:val="pt-PT"/>
        </w:rPr>
        <w:t xml:space="preserve"> as subescalas </w:t>
      </w:r>
      <w:r w:rsidR="00DF25AB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aúde física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DF25AB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aúde mental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 não exist</w:t>
      </w:r>
      <w:r>
        <w:rPr>
          <w:rFonts w:ascii="Times New Roman" w:hAnsi="Times New Roman" w:cs="Times New Roman"/>
          <w:sz w:val="24"/>
          <w:szCs w:val="24"/>
          <w:lang w:val="pt-PT"/>
        </w:rPr>
        <w:t>indo um sistema de cotação para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subescalas isoladas, </w:t>
      </w:r>
      <w:r>
        <w:rPr>
          <w:rFonts w:ascii="Times New Roman" w:hAnsi="Times New Roman" w:cs="Times New Roman"/>
          <w:sz w:val="24"/>
          <w:szCs w:val="24"/>
          <w:lang w:val="pt-PT"/>
        </w:rPr>
        <w:t>criou-se esse sistema</w:t>
      </w:r>
      <w:r w:rsidR="00DF25AB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para cada 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>questão, a opção de resposta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traduz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>indo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melhor saúde mental/físi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 xml:space="preserve">ca recebeu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valor zero e a que correspondia à pi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>or saúde mental/física recebeu 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valor máximo possível conforme o número de respostas </w:t>
      </w:r>
      <w:r w:rsidR="002C3259">
        <w:rPr>
          <w:rFonts w:ascii="Times New Roman" w:hAnsi="Times New Roman" w:cs="Times New Roman"/>
          <w:sz w:val="24"/>
          <w:szCs w:val="24"/>
          <w:lang w:val="pt-PT"/>
        </w:rPr>
        <w:t>da questão.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 xml:space="preserve"> Q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uanto </w:t>
      </w:r>
      <w:r>
        <w:rPr>
          <w:rFonts w:ascii="Times New Roman" w:hAnsi="Times New Roman" w:cs="Times New Roman"/>
          <w:sz w:val="24"/>
          <w:szCs w:val="24"/>
          <w:lang w:val="pt-PT"/>
        </w:rPr>
        <w:t>maior a pontuação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, pior a saúde mental/física.</w:t>
      </w:r>
    </w:p>
    <w:p w:rsidR="00A504B0" w:rsidRDefault="00A504B0" w:rsidP="00235A1C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4"/>
          <w:lang w:val="pt-PT"/>
        </w:rPr>
      </w:pPr>
    </w:p>
    <w:p w:rsidR="00A504B0" w:rsidRPr="002825F5" w:rsidRDefault="00A504B0" w:rsidP="00235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2825F5">
        <w:rPr>
          <w:rFonts w:ascii="Times New Roman" w:hAnsi="Times New Roman" w:cs="Times New Roman"/>
          <w:b/>
          <w:sz w:val="24"/>
          <w:szCs w:val="24"/>
          <w:lang w:val="pt-PT"/>
        </w:rPr>
        <w:t>Escala de Ânimo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/</w:t>
      </w:r>
      <w:r w:rsidRPr="00FF4EE1">
        <w:rPr>
          <w:rFonts w:ascii="Times New Roman" w:hAnsi="Times New Roman" w:cs="Times New Roman"/>
          <w:b/>
          <w:i/>
          <w:sz w:val="24"/>
          <w:szCs w:val="24"/>
          <w:lang w:val="pt-PT"/>
        </w:rPr>
        <w:t>Philadelphia Geriatric Center Morale Scale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(EA/</w:t>
      </w:r>
      <w:r w:rsidRPr="00D76DDE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G</w:t>
      </w:r>
      <w:r w:rsidR="009B68A8">
        <w:rPr>
          <w:rFonts w:ascii="Times New Roman" w:hAnsi="Times New Roman" w:cs="Times New Roman"/>
          <w:b/>
          <w:sz w:val="24"/>
          <w:szCs w:val="24"/>
          <w:lang w:val="pt-PT"/>
        </w:rPr>
        <w:t>CMS; Paúl, 1992</w:t>
      </w:r>
      <w:r w:rsidR="00946BC3">
        <w:rPr>
          <w:rFonts w:ascii="Times New Roman" w:hAnsi="Times New Roman" w:cs="Times New Roman"/>
          <w:b/>
          <w:sz w:val="24"/>
          <w:szCs w:val="24"/>
          <w:lang w:val="pt-PT"/>
        </w:rPr>
        <w:t>; Lawton, 1975</w:t>
      </w:r>
      <w:r w:rsidR="009B68A8">
        <w:rPr>
          <w:rFonts w:ascii="Times New Roman" w:hAnsi="Times New Roman" w:cs="Times New Roman"/>
          <w:b/>
          <w:sz w:val="24"/>
          <w:szCs w:val="24"/>
          <w:lang w:val="pt-PT"/>
        </w:rPr>
        <w:t>)</w:t>
      </w:r>
    </w:p>
    <w:p w:rsidR="00A504B0" w:rsidRDefault="00D67E17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 EA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é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 xml:space="preserve"> uma esca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>la multifatorial com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14 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 xml:space="preserve">itens 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do tipo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sim/não</w:t>
      </w:r>
      <w:r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avalia o bem-estar psicológico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p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>ossui três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>factores: fator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 1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/</w:t>
      </w:r>
      <w:r w:rsidR="00394AF9">
        <w:rPr>
          <w:rFonts w:ascii="Times New Roman" w:hAnsi="Times New Roman" w:cs="Times New Roman"/>
          <w:i/>
          <w:sz w:val="24"/>
          <w:szCs w:val="24"/>
          <w:lang w:val="pt-PT"/>
        </w:rPr>
        <w:t>solidão/i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nsatisfação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>perceção que o idoso tem so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>bre o ambiente e apoio da rede social)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>; fator 2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/</w:t>
      </w:r>
      <w:r w:rsidR="00394AF9"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titudes face ao envelhecimento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>paração entre a vida passada e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 xml:space="preserve"> presente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 xml:space="preserve">); 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>fator 3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/</w:t>
      </w:r>
      <w:r w:rsidR="00394AF9"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gitação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>manifestações comportamentais de ansie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dade</w:t>
      </w:r>
      <w:r w:rsidR="00394AF9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. A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lastRenderedPageBreak/>
        <w:t>consistência interna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t xml:space="preserve"> das subescalas foi boa: fator 1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0,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>75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t>; fator 2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0,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>71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t>; fator 3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0,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>71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(Paúl, 1992)</w:t>
      </w:r>
      <w:r w:rsidR="00A504B0" w:rsidRPr="002825F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504B0" w:rsidRDefault="00394AF9" w:rsidP="00013F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Neste</w:t>
      </w:r>
      <w:r w:rsidR="00D259AE">
        <w:rPr>
          <w:rFonts w:ascii="Times New Roman" w:hAnsi="Times New Roman" w:cs="Times New Roman"/>
          <w:sz w:val="24"/>
          <w:szCs w:val="24"/>
          <w:lang w:val="pt-PT"/>
        </w:rPr>
        <w:t xml:space="preserve"> estudo, o α </w:t>
      </w:r>
      <w:r>
        <w:rPr>
          <w:rFonts w:ascii="Times New Roman" w:hAnsi="Times New Roman" w:cs="Times New Roman"/>
          <w:sz w:val="24"/>
          <w:szCs w:val="24"/>
          <w:lang w:val="pt-PT"/>
        </w:rPr>
        <w:t>da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escala total foi de 0</w:t>
      </w:r>
      <w:r w:rsidR="00A504B0" w:rsidRPr="00F41ABC">
        <w:rPr>
          <w:rFonts w:ascii="Times New Roman" w:hAnsi="Times New Roman" w:cs="Times New Roman"/>
          <w:sz w:val="24"/>
          <w:szCs w:val="24"/>
          <w:lang w:val="pt-PT"/>
        </w:rPr>
        <w:t>,726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(bom, DeVellis, 1991). 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O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fator 1/</w:t>
      </w:r>
      <w:r>
        <w:rPr>
          <w:rFonts w:ascii="Times New Roman" w:eastAsia="Calibri" w:hAnsi="Times New Roman" w:cs="Times New Roman"/>
          <w:i/>
          <w:sz w:val="24"/>
          <w:szCs w:val="24"/>
          <w:lang w:val="pt-PT"/>
        </w:rPr>
        <w:t>solidão/i</w:t>
      </w:r>
      <w:r w:rsidR="00A504B0" w:rsidRPr="00415121">
        <w:rPr>
          <w:rFonts w:ascii="Times New Roman" w:eastAsia="Calibri" w:hAnsi="Times New Roman" w:cs="Times New Roman"/>
          <w:i/>
          <w:sz w:val="24"/>
          <w:szCs w:val="24"/>
          <w:lang w:val="pt-PT"/>
        </w:rPr>
        <w:t>nsatisfação</w:t>
      </w:r>
      <w:r w:rsidR="00D259AE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foi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aceitável (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0,631) (DeVellis, 1991) mas 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o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s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fa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tores 2/</w:t>
      </w:r>
      <w:r w:rsidRPr="00394AF9">
        <w:rPr>
          <w:rFonts w:ascii="Times New Roman" w:eastAsia="Calibri" w:hAnsi="Times New Roman" w:cs="Times New Roman"/>
          <w:i/>
          <w:sz w:val="24"/>
          <w:szCs w:val="24"/>
          <w:lang w:val="pt-PT"/>
        </w:rPr>
        <w:t>atitudes face ao envelhecimento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 3/agitação obtiveram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alfas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de 0,596 e 0,569, respetivamente.</w:t>
      </w:r>
    </w:p>
    <w:p w:rsidR="00A504B0" w:rsidRPr="003373AE" w:rsidRDefault="00A504B0" w:rsidP="00A504B0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  <w:lang w:val="pt-PT"/>
        </w:rPr>
      </w:pPr>
    </w:p>
    <w:p w:rsidR="00A504B0" w:rsidRPr="007C41AF" w:rsidRDefault="00A504B0" w:rsidP="00235A1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B4701">
        <w:rPr>
          <w:rFonts w:ascii="Times New Roman" w:hAnsi="Times New Roman" w:cs="Times New Roman"/>
          <w:b/>
          <w:sz w:val="24"/>
          <w:szCs w:val="24"/>
          <w:lang w:val="pt-PT"/>
        </w:rPr>
        <w:t>Inventário de Ansiedade Geriátrica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/</w:t>
      </w:r>
      <w:r w:rsidRPr="003B4F38">
        <w:rPr>
          <w:rFonts w:ascii="Times New Roman" w:hAnsi="Times New Roman" w:cs="Times New Roman"/>
          <w:b/>
          <w:i/>
          <w:sz w:val="24"/>
          <w:szCs w:val="24"/>
          <w:lang w:val="pt-PT"/>
        </w:rPr>
        <w:t>Geriatric Anxiety Inventory</w:t>
      </w:r>
      <w:r w:rsidRPr="007C41AF">
        <w:rPr>
          <w:rFonts w:ascii="Times New Roman" w:hAnsi="Times New Roman" w:cs="Times New Roman"/>
          <w:b/>
          <w:sz w:val="24"/>
          <w:szCs w:val="24"/>
          <w:lang w:val="pt-PT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IAG/GAI; </w:t>
      </w:r>
      <w:r w:rsidRPr="006C08E7">
        <w:rPr>
          <w:rFonts w:ascii="Times New Roman" w:hAnsi="Times New Roman" w:cs="Times New Roman"/>
          <w:b/>
          <w:sz w:val="24"/>
          <w:szCs w:val="24"/>
          <w:lang w:val="pt-PT"/>
        </w:rPr>
        <w:t>Byrne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et al., 2010; </w:t>
      </w:r>
      <w:r w:rsidR="003F0E11">
        <w:rPr>
          <w:rFonts w:ascii="Times New Roman" w:hAnsi="Times New Roman" w:cs="Times New Roman"/>
          <w:b/>
          <w:sz w:val="24"/>
          <w:szCs w:val="24"/>
          <w:lang w:val="pt-PT"/>
        </w:rPr>
        <w:t xml:space="preserve">Ribeiro, Paúl, Simões </w:t>
      </w:r>
      <w:r w:rsidR="003F0E11" w:rsidRPr="003F0E11">
        <w:rPr>
          <w:rFonts w:ascii="Times New Roman" w:hAnsi="Times New Roman" w:cs="Times New Roman"/>
          <w:b/>
          <w:sz w:val="24"/>
          <w:szCs w:val="24"/>
          <w:lang w:val="pt-PT"/>
        </w:rPr>
        <w:t>e Firmino</w:t>
      </w:r>
      <w:r w:rsidR="003F0E11">
        <w:rPr>
          <w:rFonts w:ascii="Times New Roman" w:hAnsi="Times New Roman" w:cs="Times New Roman"/>
          <w:b/>
          <w:sz w:val="24"/>
          <w:szCs w:val="24"/>
          <w:lang w:val="pt-PT"/>
        </w:rPr>
        <w:t>, 2011</w:t>
      </w:r>
      <w:r w:rsidR="009B68A8">
        <w:rPr>
          <w:rFonts w:ascii="Times New Roman" w:hAnsi="Times New Roman" w:cs="Times New Roman"/>
          <w:b/>
          <w:sz w:val="24"/>
          <w:szCs w:val="24"/>
          <w:lang w:val="pt-PT"/>
        </w:rPr>
        <w:t>)</w:t>
      </w:r>
    </w:p>
    <w:p w:rsidR="00135B27" w:rsidRDefault="00D259AE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IAG avalia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 gravidade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dos sintomas de ansiedade em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idosos</w:t>
      </w:r>
      <w:r w:rsidR="00B4392B">
        <w:rPr>
          <w:rFonts w:ascii="Times New Roman" w:hAnsi="Times New Roman" w:cs="Times New Roman"/>
          <w:sz w:val="24"/>
          <w:szCs w:val="24"/>
          <w:lang w:val="pt-PT"/>
        </w:rPr>
        <w:t xml:space="preserve"> e possui</w:t>
      </w:r>
      <w:r w:rsidR="00A504B0" w:rsidRPr="00924C4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20 alíneas de autor</w:t>
      </w:r>
      <w:r w:rsidR="00A504B0" w:rsidRPr="00924C4E">
        <w:rPr>
          <w:rFonts w:ascii="Times New Roman" w:hAnsi="Times New Roman" w:cs="Times New Roman"/>
          <w:sz w:val="24"/>
          <w:szCs w:val="24"/>
          <w:lang w:val="pt-PT"/>
        </w:rPr>
        <w:t xml:space="preserve">resposta </w:t>
      </w:r>
      <w:r w:rsidR="00B4392B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A504B0" w:rsidRPr="00924C4E">
        <w:rPr>
          <w:rFonts w:ascii="Times New Roman" w:hAnsi="Times New Roman" w:cs="Times New Roman"/>
          <w:sz w:val="24"/>
          <w:szCs w:val="24"/>
          <w:lang w:val="pt-PT"/>
        </w:rPr>
        <w:t>ou aplicad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D67E17">
        <w:rPr>
          <w:rFonts w:ascii="Times New Roman" w:hAnsi="Times New Roman" w:cs="Times New Roman"/>
          <w:sz w:val="24"/>
          <w:szCs w:val="24"/>
          <w:lang w:val="pt-PT"/>
        </w:rPr>
        <w:t>s em</w:t>
      </w:r>
      <w:r w:rsidR="00A504B0" w:rsidRPr="008674B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forma de entrevista</w:t>
      </w:r>
      <w:r w:rsidR="00B4392B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 w:rsidRPr="008674B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relativas à última 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semana, do tipo </w:t>
      </w:r>
      <w:r w:rsidR="00A504B0" w:rsidRPr="008674BB">
        <w:rPr>
          <w:rFonts w:ascii="Times New Roman" w:hAnsi="Times New Roman" w:cs="Times New Roman"/>
          <w:sz w:val="24"/>
          <w:szCs w:val="24"/>
          <w:lang w:val="pt-PT"/>
        </w:rPr>
        <w:t>concordo/discordo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. O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ponto de corte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para considerar os sintomas de ansiedade graves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situa-se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nos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 xml:space="preserve"> 8/9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(Ribeir</w:t>
      </w:r>
      <w:r w:rsidR="003F0E11">
        <w:rPr>
          <w:rFonts w:ascii="Times New Roman" w:hAnsi="Times New Roman" w:cs="Times New Roman"/>
          <w:sz w:val="24"/>
          <w:szCs w:val="24"/>
          <w:lang w:val="pt-PT"/>
        </w:rPr>
        <w:t>o et al., 2011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135B2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504B0" w:rsidRDefault="00D67E17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consistência in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terna do IAG foi muito boa (α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 0,970) 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 estabi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lidade temporal boa </w:t>
      </w:r>
      <w:r w:rsidR="00B4392B">
        <w:rPr>
          <w:rFonts w:ascii="Times New Roman" w:hAnsi="Times New Roman" w:cs="Times New Roman"/>
          <w:sz w:val="24"/>
          <w:szCs w:val="24"/>
          <w:lang w:val="pt-PT"/>
        </w:rPr>
        <w:t>(Ribeiro et al.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, 201</w:t>
      </w:r>
      <w:r w:rsidR="003F0E11">
        <w:rPr>
          <w:rFonts w:ascii="Times New Roman" w:hAnsi="Times New Roman" w:cs="Times New Roman"/>
          <w:sz w:val="24"/>
          <w:szCs w:val="24"/>
          <w:lang w:val="pt-PT"/>
        </w:rPr>
        <w:t>1</w:t>
      </w:r>
      <w:r w:rsidR="00A504B0" w:rsidRPr="007C41A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. Neste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estudo, o α foi de 0,957 (muito bom, DeVellis, 1991).</w:t>
      </w:r>
    </w:p>
    <w:p w:rsidR="00A504B0" w:rsidRPr="003373AE" w:rsidRDefault="00A504B0" w:rsidP="00235A1C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  <w:lang w:val="pt-PT"/>
        </w:rPr>
      </w:pPr>
    </w:p>
    <w:p w:rsidR="00A504B0" w:rsidRDefault="00A504B0" w:rsidP="00235A1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8674BB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Escala de Depressão Geriátrica</w:t>
      </w:r>
      <w:r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/</w:t>
      </w:r>
      <w:r w:rsidRPr="003B4F38">
        <w:rPr>
          <w:rFonts w:ascii="Times New Roman" w:eastAsia="Times New Roman" w:hAnsi="Times New Roman" w:cs="Times New Roman"/>
          <w:b/>
          <w:i/>
          <w:sz w:val="24"/>
          <w:szCs w:val="24"/>
          <w:lang w:val="pt-PT"/>
        </w:rPr>
        <w:t>Geriatric Depression Scale</w:t>
      </w:r>
      <w:r w:rsidRPr="008674BB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 </w:t>
      </w:r>
      <w:r w:rsidRPr="007C41AF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EDG</w:t>
      </w:r>
      <w:r w:rsidRPr="00402C54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/GDS; Yesavage et al., 1983</w:t>
      </w:r>
      <w:r w:rsidR="00B4392B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; Pocinho,</w:t>
      </w:r>
      <w:r w:rsidR="009B68A8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 Farate,</w:t>
      </w:r>
      <w:r w:rsidR="00B4392B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 Dias, Lee e Yesavage, 2009</w:t>
      </w:r>
      <w:r w:rsidR="009B68A8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)</w:t>
      </w:r>
    </w:p>
    <w:p w:rsidR="00A504B0" w:rsidRPr="00C61C3D" w:rsidRDefault="00A504B0" w:rsidP="00013F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7C41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A </w:t>
      </w:r>
      <w:r w:rsidR="00D67E17">
        <w:rPr>
          <w:rFonts w:ascii="Times New Roman" w:eastAsia="Times New Roman" w:hAnsi="Times New Roman" w:cs="Times New Roman"/>
          <w:sz w:val="24"/>
          <w:szCs w:val="24"/>
          <w:lang w:val="pt-PT"/>
        </w:rPr>
        <w:t>EDG</w:t>
      </w:r>
      <w:r w:rsidRPr="007C41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="00B4392B">
        <w:rPr>
          <w:rFonts w:ascii="Times New Roman" w:eastAsia="Times New Roman" w:hAnsi="Times New Roman" w:cs="Times New Roman"/>
          <w:sz w:val="24"/>
          <w:szCs w:val="24"/>
          <w:lang w:val="pt-PT"/>
        </w:rPr>
        <w:t>avalia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sintomas de depressão em idosos</w:t>
      </w:r>
      <w:r w:rsidR="00B4392B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e possui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2</w:t>
      </w:r>
      <w:r w:rsidR="00982B10">
        <w:rPr>
          <w:rFonts w:ascii="Times New Roman" w:eastAsia="Times New Roman" w:hAnsi="Times New Roman" w:cs="Times New Roman"/>
          <w:sz w:val="24"/>
          <w:szCs w:val="24"/>
          <w:lang w:val="pt-PT"/>
        </w:rPr>
        <w:t>7 itens</w:t>
      </w:r>
      <w:r w:rsidR="00D67E1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(</w:t>
      </w:r>
      <w:r w:rsidR="00B4392B">
        <w:rPr>
          <w:rFonts w:ascii="Times New Roman" w:eastAsia="Times New Roman" w:hAnsi="Times New Roman" w:cs="Times New Roman"/>
          <w:sz w:val="24"/>
          <w:szCs w:val="24"/>
          <w:lang w:val="pt-PT"/>
        </w:rPr>
        <w:t>sim/não). O</w:t>
      </w:r>
      <w:r w:rsidR="00135B27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ponto de corte de</w:t>
      </w:r>
      <w:r w:rsidRPr="007C41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11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é usado</w:t>
      </w:r>
      <w:r w:rsidRPr="007C41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ara deteção e diagnóstico de</w:t>
      </w:r>
      <w:r w:rsidRPr="007C41A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eventual </w:t>
      </w:r>
      <w:r w:rsidR="005E06DC">
        <w:rPr>
          <w:rFonts w:ascii="Times New Roman" w:eastAsia="Times New Roman" w:hAnsi="Times New Roman" w:cs="Times New Roman"/>
          <w:sz w:val="24"/>
          <w:szCs w:val="24"/>
          <w:lang w:val="pt-PT"/>
        </w:rPr>
        <w:t>depressão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. A consistência interna e estabilidade tempor</w:t>
      </w:r>
      <w:r w:rsidR="00772F68">
        <w:rPr>
          <w:rFonts w:ascii="Times New Roman" w:eastAsia="Times New Roman" w:hAnsi="Times New Roman" w:cs="Times New Roman"/>
          <w:sz w:val="24"/>
          <w:szCs w:val="24"/>
          <w:lang w:val="pt-PT"/>
        </w:rPr>
        <w:t>al da EDG foram muito boas (α</w:t>
      </w:r>
      <w:r w:rsidR="004D723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="00772F68">
        <w:rPr>
          <w:rFonts w:ascii="Times New Roman" w:eastAsia="Times New Roman" w:hAnsi="Times New Roman" w:cs="Times New Roman"/>
          <w:sz w:val="24"/>
          <w:szCs w:val="24"/>
          <w:lang w:val="pt-PT"/>
        </w:rPr>
        <w:t>=</w:t>
      </w:r>
      <w:r w:rsidR="004D723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0,906; </w:t>
      </w:r>
      <w:r w:rsidRPr="003B4F38">
        <w:rPr>
          <w:rFonts w:ascii="Times New Roman" w:eastAsia="Times New Roman" w:hAnsi="Times New Roman" w:cs="Times New Roman"/>
          <w:i/>
          <w:sz w:val="24"/>
          <w:szCs w:val="24"/>
          <w:lang w:val="pt-PT"/>
        </w:rPr>
        <w:t>r</w:t>
      </w:r>
      <w:r w:rsidR="004D7235">
        <w:rPr>
          <w:rFonts w:ascii="Times New Roman" w:eastAsia="Times New Roman" w:hAnsi="Times New Roman" w:cs="Times New Roman"/>
          <w:i/>
          <w:sz w:val="24"/>
          <w:szCs w:val="24"/>
          <w:lang w:val="pt-PT"/>
        </w:rPr>
        <w:t xml:space="preserve"> </w:t>
      </w:r>
      <w:r w:rsidR="00772F68">
        <w:rPr>
          <w:rFonts w:ascii="Times New Roman" w:eastAsia="Times New Roman" w:hAnsi="Times New Roman" w:cs="Times New Roman"/>
          <w:sz w:val="24"/>
          <w:szCs w:val="24"/>
          <w:lang w:val="pt-PT"/>
        </w:rPr>
        <w:t>=</w:t>
      </w:r>
      <w:r w:rsidR="004D723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0,995)</w:t>
      </w:r>
      <w:r w:rsidRPr="0035767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(Pocinho et al., 2009). Neste estudo, </w:t>
      </w:r>
      <w:r>
        <w:rPr>
          <w:rFonts w:ascii="Times New Roman" w:hAnsi="Times New Roman" w:cs="Times New Roman"/>
          <w:sz w:val="24"/>
          <w:szCs w:val="24"/>
          <w:lang w:val="pt-PT"/>
        </w:rPr>
        <w:t>obteve-se um α de 0,902 (muito bom, DeVellis, 1</w:t>
      </w:r>
      <w:r w:rsidRPr="00F41ABC">
        <w:rPr>
          <w:rFonts w:ascii="Times New Roman" w:hAnsi="Times New Roman" w:cs="Times New Roman"/>
          <w:sz w:val="24"/>
          <w:szCs w:val="24"/>
          <w:lang w:val="pt-PT"/>
        </w:rPr>
        <w:t>991).</w:t>
      </w:r>
    </w:p>
    <w:p w:rsidR="00A504B0" w:rsidRPr="00C37757" w:rsidRDefault="00A504B0" w:rsidP="00A504B0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  <w:lang w:val="pt-PT"/>
        </w:rPr>
      </w:pPr>
    </w:p>
    <w:p w:rsidR="00A504B0" w:rsidRDefault="00A504B0" w:rsidP="00A504B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C17DB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nálise estatística</w:t>
      </w:r>
    </w:p>
    <w:p w:rsidR="00A504B0" w:rsidRPr="00FA0D1D" w:rsidRDefault="00B4392B" w:rsidP="00013F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>
        <w:rPr>
          <w:rFonts w:ascii="Times New Roman" w:eastAsia="Calibri" w:hAnsi="Times New Roman" w:cs="Times New Roman"/>
          <w:sz w:val="24"/>
          <w:szCs w:val="24"/>
          <w:lang w:val="pt-PT"/>
        </w:rPr>
        <w:t>Foi utilizado o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A504B0" w:rsidRPr="00FA0D1D">
        <w:rPr>
          <w:rFonts w:ascii="Times New Roman" w:eastAsia="Calibri" w:hAnsi="Times New Roman" w:cs="Times New Roman"/>
          <w:i/>
          <w:sz w:val="24"/>
          <w:szCs w:val="24"/>
          <w:lang w:val="pt-PT"/>
        </w:rPr>
        <w:t>Statistical Package for the Social Sciences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(SPSS)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,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versão 20. Calculámos estatísticas descritivas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, m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edidas de tendência central, 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dispersão e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>assimetria. T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>odas as variáveis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, à exceção da pontuação total da GDS, não apresentavam uma dist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ribuição normal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(teste de Kolmogorov-Smirnov)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. Apesar da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amost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ra ser superior a 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30, dada a ausência de distribui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>ção normal na maioria das variáveis e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o </w:t>
      </w:r>
      <w:r w:rsidR="00A504B0" w:rsidRPr="00184B81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A504B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reduzido em 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a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>lgumas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categorias de algumas variáveis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, optamos maioritariamente 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>pelos testes não paramétricos. Usou-se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o nível de significância </w:t>
      </w:r>
      <w:r w:rsidR="00A504B0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de 0,05.</w:t>
      </w:r>
    </w:p>
    <w:p w:rsidR="00A504B0" w:rsidRDefault="00A504B0" w:rsidP="00013F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Realiz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aram-se testes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U de Mann-Whitney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 do qui-quadrado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para explorar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diferenças por sexo n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>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IE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 potenciais correlatos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. Dada a ausênci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>a de diferenças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significativas nestas variáveis por sexo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, através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de correlações Spearman testámos associações entre as dife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rentes vari</w:t>
      </w:r>
      <w:r w:rsidR="00844209">
        <w:rPr>
          <w:rFonts w:ascii="Times New Roman" w:eastAsia="Calibri" w:hAnsi="Times New Roman" w:cs="Times New Roman"/>
          <w:sz w:val="24"/>
          <w:szCs w:val="24"/>
          <w:lang w:val="pt-PT"/>
        </w:rPr>
        <w:t>áveis (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dimensões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 pontuações totais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de 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IE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 potenciais correlatos</w:t>
      </w:r>
      <w:r w:rsidR="00B4392B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). 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t>Testes U de Mann-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lastRenderedPageBreak/>
        <w:t>Whitney testaram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diferenças nas dimensões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 pontuações totais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de</w:t>
      </w:r>
      <w:r w:rsidR="00B4392B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I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>E e bem-estar</w:t>
      </w:r>
      <w:r w:rsidR="00B4392B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 pontuações totais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da EDG e 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I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AG</w:t>
      </w:r>
      <w:r w:rsidR="00B4392B">
        <w:rPr>
          <w:rFonts w:ascii="Times New Roman" w:eastAsia="Calibri" w:hAnsi="Times New Roman" w:cs="Times New Roman"/>
          <w:sz w:val="24"/>
          <w:szCs w:val="24"/>
          <w:lang w:val="pt-PT"/>
        </w:rPr>
        <w:t>,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por saúde física/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mental (i</w:t>
      </w:r>
      <w:r w:rsidR="00694C03">
        <w:rPr>
          <w:rFonts w:ascii="Times New Roman" w:eastAsia="Calibri" w:hAnsi="Times New Roman" w:cs="Times New Roman"/>
          <w:sz w:val="24"/>
          <w:szCs w:val="24"/>
          <w:lang w:val="pt-PT"/>
        </w:rPr>
        <w:t>nsatisfatória/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satisfatória). 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t>Dicotomizamos 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escolaridade (não sabe ler nem escrever </w:t>
      </w:r>
      <w:r w:rsidRPr="00D67E17">
        <w:rPr>
          <w:rFonts w:ascii="Times New Roman" w:eastAsia="Calibri" w:hAnsi="Times New Roman" w:cs="Times New Roman"/>
          <w:i/>
          <w:sz w:val="24"/>
          <w:szCs w:val="24"/>
          <w:lang w:val="pt-PT"/>
        </w:rPr>
        <w:t>vs.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sem escolaridade oficial, mas sabe ler e escrever</w:t>
      </w:r>
      <w:r w:rsidR="00694C03">
        <w:rPr>
          <w:rFonts w:ascii="Times New Roman" w:eastAsia="Calibri" w:hAnsi="Times New Roman" w:cs="Times New Roman"/>
          <w:sz w:val="24"/>
          <w:szCs w:val="24"/>
          <w:lang w:val="pt-PT"/>
        </w:rPr>
        <w:t>+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1º ciclo do ensino básico+ensino secundário) e estado civil (casado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/a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Pr="00D67E17">
        <w:rPr>
          <w:rFonts w:ascii="Times New Roman" w:eastAsia="Calibri" w:hAnsi="Times New Roman" w:cs="Times New Roman"/>
          <w:i/>
          <w:sz w:val="24"/>
          <w:szCs w:val="24"/>
          <w:lang w:val="pt-PT"/>
        </w:rPr>
        <w:t>vs.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solteiro</w:t>
      </w:r>
      <w:r w:rsidR="00694C03">
        <w:rPr>
          <w:rFonts w:ascii="Times New Roman" w:eastAsia="Calibri" w:hAnsi="Times New Roman" w:cs="Times New Roman"/>
          <w:sz w:val="24"/>
          <w:szCs w:val="24"/>
          <w:lang w:val="pt-PT"/>
        </w:rPr>
        <w:t>/a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+viúvo</w:t>
      </w:r>
      <w:r w:rsidR="00694C03">
        <w:rPr>
          <w:rFonts w:ascii="Times New Roman" w:eastAsia="Calibri" w:hAnsi="Times New Roman" w:cs="Times New Roman"/>
          <w:sz w:val="24"/>
          <w:szCs w:val="24"/>
          <w:lang w:val="pt-PT"/>
        </w:rPr>
        <w:t>/a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+</w:t>
      </w:r>
      <w:r w:rsidR="00B304F1">
        <w:rPr>
          <w:rFonts w:ascii="Times New Roman" w:eastAsia="Calibri" w:hAnsi="Times New Roman" w:cs="Times New Roman"/>
          <w:sz w:val="24"/>
          <w:szCs w:val="24"/>
          <w:lang w:val="pt-PT"/>
        </w:rPr>
        <w:t>d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ivorciado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>/a). D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>efiniram-se três categorias de tempo na instituição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(at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é cinco anos; </w:t>
      </w:r>
      <w:r w:rsidR="00694C03">
        <w:rPr>
          <w:rFonts w:ascii="Times New Roman" w:eastAsia="Calibri" w:hAnsi="Times New Roman" w:cs="Times New Roman"/>
          <w:sz w:val="24"/>
          <w:szCs w:val="24"/>
          <w:lang w:val="pt-PT"/>
        </w:rPr>
        <w:t>seis a 10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anos;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mais de </w:t>
      </w:r>
      <w:r w:rsidR="00694C03">
        <w:rPr>
          <w:rFonts w:ascii="Times New Roman" w:eastAsia="Calibri" w:hAnsi="Times New Roman" w:cs="Times New Roman"/>
          <w:sz w:val="24"/>
          <w:szCs w:val="24"/>
          <w:lang w:val="pt-PT"/>
        </w:rPr>
        <w:t>10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anos). T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es</w:t>
      </w:r>
      <w:r w:rsidR="00B4392B">
        <w:rPr>
          <w:rFonts w:ascii="Times New Roman" w:eastAsia="Calibri" w:hAnsi="Times New Roman" w:cs="Times New Roman"/>
          <w:sz w:val="24"/>
          <w:szCs w:val="24"/>
          <w:lang w:val="pt-PT"/>
        </w:rPr>
        <w:t>tes U de Mann-Whitney e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de Kruskal-Wallis 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testar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>am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dife</w:t>
      </w:r>
      <w:r w:rsidR="00B4392B">
        <w:rPr>
          <w:rFonts w:ascii="Times New Roman" w:eastAsia="Calibri" w:hAnsi="Times New Roman" w:cs="Times New Roman"/>
          <w:sz w:val="24"/>
          <w:szCs w:val="24"/>
          <w:lang w:val="pt-PT"/>
        </w:rPr>
        <w:t>renças nas dimensões e pontuações totais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do EIEI, EA, EDG e IAG por escolaridade, estado civil, modalidade institucional 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t>e tempo na instituição. Correlações de Spearman testaram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associações entre a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idade e as dimensões e pontuações totais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t>do EIEI e potenciais correlatos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Testes do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qui-quadrado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o teste U de Mann-Whitney 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explorar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>am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asso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ciações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entre as variáveis sexo, estado civil, escolaridade, modalidade institucional e tempo na instituição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(e diferenças na variável idade)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 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saúde mental/física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(insatisfatória </w:t>
      </w:r>
      <w:r w:rsidRP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>vs.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satisfatória).</w:t>
      </w:r>
      <w:r w:rsidR="00D67E17" w:rsidRPr="00D67E1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>Na avaliação d</w:t>
      </w:r>
      <w:r w:rsidR="00D67E17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a magnitude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das correlações, seguiram-se os</w:t>
      </w:r>
      <w:r w:rsidR="00D67E17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critérios de Cohen (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>1992)</w:t>
      </w:r>
      <w:r w:rsidR="00D67E17"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: 0,10 (baixa); 0,30 (moderad</w:t>
      </w:r>
      <w:r w:rsidR="00D67E17">
        <w:rPr>
          <w:rFonts w:ascii="Times New Roman" w:eastAsia="Calibri" w:hAnsi="Times New Roman" w:cs="Times New Roman"/>
          <w:sz w:val="24"/>
          <w:szCs w:val="24"/>
          <w:lang w:val="pt-PT"/>
        </w:rPr>
        <w:t>a); 0,50 (elevada).</w:t>
      </w:r>
    </w:p>
    <w:p w:rsidR="00A504B0" w:rsidRPr="002B019D" w:rsidRDefault="00A504B0" w:rsidP="00A504B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0"/>
          <w:szCs w:val="24"/>
          <w:lang w:val="pt-PT"/>
        </w:rPr>
      </w:pPr>
    </w:p>
    <w:p w:rsidR="00A504B0" w:rsidRDefault="00A504B0" w:rsidP="000D4D50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pt-PT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pt-PT"/>
        </w:rPr>
        <w:t>RESULTADOS</w:t>
      </w:r>
    </w:p>
    <w:p w:rsidR="00A504B0" w:rsidRPr="00FA0D1D" w:rsidRDefault="00A504B0" w:rsidP="00A504B0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t-PT"/>
        </w:rPr>
      </w:pPr>
      <w:r w:rsidRPr="00FA0D1D">
        <w:rPr>
          <w:rFonts w:ascii="Times New Roman" w:eastAsia="Calibri" w:hAnsi="Times New Roman" w:cs="Times New Roman"/>
          <w:b/>
          <w:sz w:val="24"/>
          <w:szCs w:val="24"/>
          <w:lang w:val="pt-PT"/>
        </w:rPr>
        <w:t>Frequências, média</w:t>
      </w:r>
      <w:r>
        <w:rPr>
          <w:rFonts w:ascii="Times New Roman" w:eastAsia="Calibri" w:hAnsi="Times New Roman" w:cs="Times New Roman"/>
          <w:b/>
          <w:sz w:val="24"/>
          <w:szCs w:val="24"/>
          <w:lang w:val="pt-PT"/>
        </w:rPr>
        <w:t>s, desvios-padrão e inte</w:t>
      </w:r>
      <w:r w:rsidR="0060042F">
        <w:rPr>
          <w:rFonts w:ascii="Times New Roman" w:eastAsia="Calibri" w:hAnsi="Times New Roman" w:cs="Times New Roman"/>
          <w:b/>
          <w:sz w:val="24"/>
          <w:szCs w:val="24"/>
          <w:lang w:val="pt-PT"/>
        </w:rPr>
        <w:t>rvalos da saúde física e mental, IE, bem-estar psicológico, depressão e ansiedade</w:t>
      </w:r>
    </w:p>
    <w:p w:rsidR="00844209" w:rsidRDefault="00A504B0" w:rsidP="00013F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Testes do </w:t>
      </w:r>
      <w:r w:rsidRPr="00600181">
        <w:rPr>
          <w:rFonts w:ascii="Times New Roman" w:eastAsia="Calibri" w:hAnsi="Times New Roman" w:cs="Times New Roman"/>
          <w:sz w:val="24"/>
          <w:szCs w:val="24"/>
          <w:lang w:val="pt-PT"/>
        </w:rPr>
        <w:t>qui-quadrado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mostraram não existirem associações 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entre o sexo e 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saúde fí</w:t>
      </w:r>
      <w:r w:rsidR="004D7235">
        <w:rPr>
          <w:rFonts w:ascii="Times New Roman" w:eastAsia="Calibri" w:hAnsi="Times New Roman" w:cs="Times New Roman"/>
          <w:sz w:val="24"/>
          <w:szCs w:val="24"/>
          <w:lang w:val="pt-PT"/>
        </w:rPr>
        <w:t>sica/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mental (</w:t>
      </w:r>
      <w:r w:rsidR="00844209">
        <w:rPr>
          <w:rFonts w:ascii="Times New Roman" w:eastAsia="Calibri" w:hAnsi="Times New Roman" w:cs="Times New Roman"/>
          <w:sz w:val="24"/>
          <w:szCs w:val="24"/>
          <w:lang w:val="pt-PT"/>
        </w:rPr>
        <w:t>pontos de co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>rte</w:t>
      </w:r>
      <w:r w:rsidR="00844209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explicado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>s</w:t>
      </w:r>
      <w:r w:rsidR="00844209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na secção Instrumentos: 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>insatisfatória/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satisfatória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) e entre as pontuações dicotomizadas do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EDG e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IAG (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pontos de 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corte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das versões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portuguesas</w:t>
      </w:r>
      <w:r w:rsidR="00844209">
        <w:rPr>
          <w:rFonts w:ascii="Times New Roman" w:eastAsia="Calibri" w:hAnsi="Times New Roman" w:cs="Times New Roman"/>
          <w:sz w:val="24"/>
          <w:szCs w:val="24"/>
          <w:lang w:val="pt-PT"/>
        </w:rPr>
        <w:t>)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>. Verificou-se, ent</w:t>
      </w:r>
      <w:r w:rsidR="00844209">
        <w:rPr>
          <w:rFonts w:ascii="Times New Roman" w:eastAsia="Calibri" w:hAnsi="Times New Roman" w:cs="Times New Roman"/>
          <w:sz w:val="24"/>
          <w:szCs w:val="24"/>
          <w:lang w:val="pt-PT"/>
        </w:rPr>
        <w:t>ão,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na amostra total,</w:t>
      </w:r>
      <w:r w:rsidR="00844209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que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maior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>ia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dos participantes tinha uma saúde física insatisfatória (</w:t>
      </w:r>
      <w:r w:rsidRPr="00FA0D1D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52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; 80%; 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satisfatória: </w:t>
      </w:r>
      <w:r w:rsidR="00472676" w:rsidRPr="00472676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>13, 20%) e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mental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insatisfatória (</w:t>
      </w:r>
      <w:r w:rsidRPr="00FA0D1D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55; 84,6%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; satisfatória: </w:t>
      </w:r>
      <w:r w:rsidR="00472676" w:rsidRPr="00472676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>10, 15,4%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). A maioria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apresentava eventual depressão (</w:t>
      </w:r>
      <w:r w:rsidRPr="00FA0D1D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37; 56,9%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>;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sem depressão: </w:t>
      </w:r>
      <w:r w:rsidR="00472676" w:rsidRPr="00472676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>28, 43,1%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)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e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ansiedade (</w:t>
      </w:r>
      <w:r w:rsidRPr="00FA0D1D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42; 64,6%; sem ansiedade: </w:t>
      </w:r>
      <w:r w:rsidR="00472676" w:rsidRPr="00472676">
        <w:rPr>
          <w:rFonts w:ascii="Times New Roman" w:eastAsia="Calibri" w:hAnsi="Times New Roman" w:cs="Times New Roman"/>
          <w:i/>
          <w:sz w:val="24"/>
          <w:szCs w:val="24"/>
          <w:lang w:val="pt-PT"/>
        </w:rPr>
        <w:t>n</w:t>
      </w:r>
      <w:r w:rsidR="00561E57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772F68">
        <w:rPr>
          <w:rFonts w:ascii="Times New Roman" w:eastAsia="Calibri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>23, 35,4%)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. </w:t>
      </w:r>
      <w:r w:rsidR="00B304F1" w:rsidRPr="00B304F1">
        <w:rPr>
          <w:rFonts w:ascii="Times New Roman" w:eastAsia="Calibri" w:hAnsi="Times New Roman" w:cs="Times New Roman"/>
          <w:sz w:val="24"/>
          <w:szCs w:val="24"/>
          <w:lang w:val="pt-PT"/>
        </w:rPr>
        <w:t>T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>estes U de Mann-W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hitney </w:t>
      </w:r>
      <w:r w:rsidR="00B304F1">
        <w:rPr>
          <w:rFonts w:ascii="Times New Roman" w:eastAsia="Calibri" w:hAnsi="Times New Roman" w:cs="Times New Roman"/>
          <w:sz w:val="24"/>
          <w:szCs w:val="24"/>
          <w:lang w:val="pt-PT"/>
        </w:rPr>
        <w:t>revelaram</w:t>
      </w:r>
      <w:r w:rsidR="00844209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não existir diferenças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signif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icativas por sexo nas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dimensões e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pontuações totais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da EIEI e EA. </w:t>
      </w:r>
      <w:r w:rsidR="009D72DF">
        <w:rPr>
          <w:rFonts w:ascii="Times New Roman" w:eastAsia="Calibri" w:hAnsi="Times New Roman" w:cs="Times New Roman"/>
          <w:sz w:val="24"/>
          <w:szCs w:val="24"/>
          <w:lang w:val="pt-PT"/>
        </w:rPr>
        <w:t>N</w:t>
      </w:r>
      <w:r w:rsidR="00472676">
        <w:rPr>
          <w:rFonts w:ascii="Times New Roman" w:eastAsia="Calibri" w:hAnsi="Times New Roman" w:cs="Times New Roman"/>
          <w:sz w:val="24"/>
          <w:szCs w:val="24"/>
          <w:lang w:val="pt-PT"/>
        </w:rPr>
        <w:t>a Tabela 2</w:t>
      </w:r>
      <w:r w:rsidR="00982B1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apresentam-se as medidas relativas às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dimensões e</w:t>
      </w:r>
      <w:r w:rsidRPr="00FA0D1D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pontuações totais dos inst</w:t>
      </w:r>
      <w:r>
        <w:rPr>
          <w:rFonts w:ascii="Times New Roman" w:eastAsia="Calibri" w:hAnsi="Times New Roman" w:cs="Times New Roman"/>
          <w:sz w:val="24"/>
          <w:szCs w:val="24"/>
          <w:lang w:val="pt-PT"/>
        </w:rPr>
        <w:t>rumentos na amostra total.</w:t>
      </w:r>
    </w:p>
    <w:p w:rsidR="00561E57" w:rsidRDefault="00561E57" w:rsidP="00013F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013FC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41011" w:rsidRDefault="00B41011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504B0" w:rsidRPr="00ED1DA3" w:rsidRDefault="00472676" w:rsidP="00A50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Tabela 2</w:t>
      </w:r>
    </w:p>
    <w:p w:rsidR="00A504B0" w:rsidRPr="00ED1DA3" w:rsidRDefault="00A504B0" w:rsidP="00A504B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sz w:val="24"/>
          <w:szCs w:val="24"/>
          <w:lang w:val="pt-PT"/>
        </w:rPr>
        <w:t>Medidas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de tendência central/dispersão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087"/>
        <w:gridCol w:w="890"/>
        <w:gridCol w:w="1842"/>
        <w:gridCol w:w="993"/>
        <w:gridCol w:w="1104"/>
      </w:tblGrid>
      <w:tr w:rsidR="00A504B0" w:rsidRPr="00ED1DA3" w:rsidTr="00A504B0"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C54B0F" w:rsidRDefault="00A504B0" w:rsidP="00A504B0">
            <w:pPr>
              <w:rPr>
                <w:rFonts w:ascii="Times New Roman" w:hAnsi="Times New Roman" w:cs="Times New Roman"/>
                <w:sz w:val="21"/>
                <w:szCs w:val="21"/>
                <w:lang w:val="pt-PT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i/>
                <w:sz w:val="21"/>
                <w:szCs w:val="21"/>
              </w:rPr>
              <w:t>M (DP)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i/>
                <w:sz w:val="21"/>
                <w:szCs w:val="21"/>
              </w:rPr>
              <w:t>Md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Amplitude inter-quartílica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Intervalo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982B1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Intervalo t</w:t>
            </w:r>
            <w:r w:rsidR="00A504B0" w:rsidRPr="008A252B">
              <w:rPr>
                <w:rFonts w:ascii="Times New Roman" w:hAnsi="Times New Roman" w:cs="Times New Roman"/>
                <w:sz w:val="21"/>
                <w:szCs w:val="21"/>
              </w:rPr>
              <w:t>eórico</w:t>
            </w:r>
          </w:p>
        </w:tc>
      </w:tr>
      <w:tr w:rsidR="00A504B0" w:rsidRPr="00ED1DA3" w:rsidTr="00A504B0">
        <w:tc>
          <w:tcPr>
            <w:tcW w:w="2660" w:type="dxa"/>
            <w:tcBorders>
              <w:top w:val="single" w:sz="4" w:space="0" w:color="auto"/>
              <w:left w:val="nil"/>
              <w:right w:val="nil"/>
            </w:tcBorders>
          </w:tcPr>
          <w:p w:rsidR="00A504B0" w:rsidRPr="008A252B" w:rsidRDefault="00A504B0" w:rsidP="00A504B0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b/>
                <w:sz w:val="21"/>
                <w:szCs w:val="21"/>
              </w:rPr>
              <w:t>EIEI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504B0" w:rsidRPr="00ED1DA3" w:rsidTr="00A504B0">
        <w:trPr>
          <w:trHeight w:val="299"/>
        </w:trPr>
        <w:tc>
          <w:tcPr>
            <w:tcW w:w="2660" w:type="dxa"/>
            <w:tcBorders>
              <w:left w:val="nil"/>
              <w:right w:val="nil"/>
            </w:tcBorders>
          </w:tcPr>
          <w:p w:rsidR="00A504B0" w:rsidRPr="008A252B" w:rsidRDefault="009D72DF" w:rsidP="00A504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</w:t>
            </w:r>
            <w:r w:rsidR="00A504B0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oping religioso e </w:t>
            </w:r>
            <w:r w:rsidR="00B1547D">
              <w:rPr>
                <w:rFonts w:ascii="Times New Roman" w:hAnsi="Times New Roman" w:cs="Times New Roman"/>
                <w:i/>
                <w:sz w:val="21"/>
                <w:szCs w:val="21"/>
              </w:rPr>
              <w:t>spiritual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52,89 (1,99)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54,0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2,0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46-54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9-54</w:t>
            </w:r>
          </w:p>
        </w:tc>
      </w:tr>
      <w:tr w:rsidR="00A504B0" w:rsidRPr="00ED1DA3" w:rsidTr="00A504B0">
        <w:trPr>
          <w:trHeight w:val="275"/>
        </w:trPr>
        <w:tc>
          <w:tcPr>
            <w:tcW w:w="2660" w:type="dxa"/>
            <w:tcBorders>
              <w:left w:val="nil"/>
              <w:right w:val="nil"/>
            </w:tcBorders>
          </w:tcPr>
          <w:p w:rsidR="00A504B0" w:rsidRPr="00446AC3" w:rsidRDefault="0059001D" w:rsidP="00A504B0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</w:t>
            </w:r>
            <w:r w:rsidR="00A504B0" w:rsidRPr="00446AC3">
              <w:rPr>
                <w:rFonts w:ascii="Times New Roman" w:hAnsi="Times New Roman" w:cs="Times New Roman"/>
                <w:i/>
                <w:sz w:val="21"/>
                <w:szCs w:val="21"/>
              </w:rPr>
              <w:t>onsciência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50,48 (4,45)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52,0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  <w:highlight w:val="cyan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6,5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34-54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9-54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59001D" w:rsidP="00A504B0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g</w:t>
            </w:r>
            <w:r w:rsidR="00A504B0" w:rsidRPr="009D72DF">
              <w:rPr>
                <w:rFonts w:ascii="Times New Roman" w:hAnsi="Times New Roman" w:cs="Times New Roman"/>
                <w:i/>
                <w:sz w:val="21"/>
                <w:szCs w:val="21"/>
              </w:rPr>
              <w:t>raça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30,80 (4,93)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32,0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  <w:highlight w:val="cyan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5,0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12-36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6-36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59001D" w:rsidP="00A504B0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s</w:t>
            </w:r>
            <w:r w:rsidR="00A504B0" w:rsidRPr="009D72DF">
              <w:rPr>
                <w:rFonts w:ascii="Times New Roman" w:hAnsi="Times New Roman" w:cs="Times New Roman"/>
                <w:i/>
                <w:sz w:val="21"/>
                <w:szCs w:val="21"/>
              </w:rPr>
              <w:t>ignificado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15,32 (4,55)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15,0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8,5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6-24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4-24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59001D" w:rsidP="00A504B0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m</w:t>
            </w:r>
            <w:r w:rsidR="00A504B0" w:rsidRPr="009D72DF">
              <w:rPr>
                <w:rFonts w:ascii="Times New Roman" w:hAnsi="Times New Roman" w:cs="Times New Roman"/>
                <w:i/>
                <w:sz w:val="21"/>
                <w:szCs w:val="21"/>
              </w:rPr>
              <w:t>issão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17,08 (1,54)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18,0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1,0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13-18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3-18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9E49F7" w:rsidP="00A504B0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Pontuação total</w:t>
            </w:r>
            <w:r w:rsidR="00A504B0" w:rsidRPr="009D72DF">
              <w:rPr>
                <w:rFonts w:ascii="Times New Roman" w:hAnsi="Times New Roman" w:cs="Times New Roman"/>
                <w:sz w:val="21"/>
                <w:szCs w:val="21"/>
              </w:rPr>
              <w:t xml:space="preserve"> EIEI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166,88 (9,55)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169,0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  <w:highlight w:val="cyan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12,5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135-183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31-186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772F68" w:rsidP="00A504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Escala de ânimo</w:t>
            </w:r>
            <w:r w:rsidR="00A504B0" w:rsidRPr="009D72DF">
              <w:rPr>
                <w:rFonts w:ascii="Times New Roman" w:hAnsi="Times New Roman" w:cs="Times New Roman"/>
                <w:sz w:val="21"/>
                <w:szCs w:val="21"/>
              </w:rPr>
              <w:t>(EA)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  <w:highlight w:val="cyan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9D72DF" w:rsidP="00A504B0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s</w:t>
            </w:r>
            <w:r w:rsidR="00A504B0" w:rsidRPr="009D72DF">
              <w:rPr>
                <w:rFonts w:ascii="Times New Roman" w:hAnsi="Times New Roman" w:cs="Times New Roman"/>
                <w:i/>
                <w:sz w:val="21"/>
                <w:szCs w:val="21"/>
              </w:rPr>
              <w:t>olidão/Insatisfação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1,71 (1,44)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  <w:highlight w:val="cyan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3,0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0-5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0-5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9D72DF" w:rsidP="00A504B0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a</w:t>
            </w:r>
            <w:r w:rsidR="00A504B0" w:rsidRPr="009D72DF">
              <w:rPr>
                <w:rFonts w:ascii="Times New Roman" w:hAnsi="Times New Roman" w:cs="Times New Roman"/>
                <w:i/>
                <w:sz w:val="21"/>
                <w:szCs w:val="21"/>
              </w:rPr>
              <w:t>titudes (…) envelhecimento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1,75 (1,39)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2,0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0-5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0-5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59001D" w:rsidP="00A504B0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a</w:t>
            </w:r>
            <w:r w:rsidR="00A504B0" w:rsidRPr="009D72DF">
              <w:rPr>
                <w:rFonts w:ascii="Times New Roman" w:hAnsi="Times New Roman" w:cs="Times New Roman"/>
                <w:i/>
                <w:sz w:val="21"/>
                <w:szCs w:val="21"/>
              </w:rPr>
              <w:t>gitação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1,14 (1,16)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2,0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0-4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0-4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9E49F7" w:rsidP="00A504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Pontuação total </w:t>
            </w:r>
            <w:r w:rsidR="00A504B0" w:rsidRPr="009D72DF">
              <w:rPr>
                <w:rFonts w:ascii="Times New Roman" w:hAnsi="Times New Roman" w:cs="Times New Roman"/>
                <w:sz w:val="21"/>
                <w:szCs w:val="21"/>
              </w:rPr>
              <w:t>EA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4,6 (2,94)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5,0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  <w:highlight w:val="cyan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4,5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0-11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0-14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right w:val="nil"/>
            </w:tcBorders>
          </w:tcPr>
          <w:p w:rsidR="00A504B0" w:rsidRPr="009D72DF" w:rsidRDefault="009E49F7" w:rsidP="00A504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Pontuação total </w:t>
            </w:r>
            <w:r w:rsidR="00A504B0" w:rsidRPr="009D72DF">
              <w:rPr>
                <w:rFonts w:ascii="Times New Roman" w:hAnsi="Times New Roman" w:cs="Times New Roman"/>
                <w:sz w:val="21"/>
                <w:szCs w:val="21"/>
              </w:rPr>
              <w:t>EDG</w:t>
            </w:r>
          </w:p>
        </w:tc>
        <w:tc>
          <w:tcPr>
            <w:tcW w:w="2087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11,97 (6,69)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12,0</w:t>
            </w:r>
          </w:p>
        </w:tc>
        <w:tc>
          <w:tcPr>
            <w:tcW w:w="1842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11,5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1-25</w:t>
            </w:r>
          </w:p>
        </w:tc>
        <w:tc>
          <w:tcPr>
            <w:tcW w:w="1104" w:type="dxa"/>
            <w:tcBorders>
              <w:left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0-27</w:t>
            </w:r>
          </w:p>
        </w:tc>
      </w:tr>
      <w:tr w:rsidR="00A504B0" w:rsidRPr="00ED1DA3" w:rsidTr="00A504B0">
        <w:tc>
          <w:tcPr>
            <w:tcW w:w="2660" w:type="dxa"/>
            <w:tcBorders>
              <w:left w:val="nil"/>
              <w:bottom w:val="single" w:sz="4" w:space="0" w:color="auto"/>
              <w:right w:val="nil"/>
            </w:tcBorders>
          </w:tcPr>
          <w:p w:rsidR="00A504B0" w:rsidRPr="009D72DF" w:rsidRDefault="009E49F7" w:rsidP="00A504B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Pontuação total </w:t>
            </w:r>
            <w:r w:rsidR="00A504B0" w:rsidRPr="009D72DF">
              <w:rPr>
                <w:rFonts w:ascii="Times New Roman" w:hAnsi="Times New Roman" w:cs="Times New Roman"/>
                <w:sz w:val="21"/>
                <w:szCs w:val="21"/>
              </w:rPr>
              <w:t>IAG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10,98 (7,38)</w:t>
            </w:r>
          </w:p>
        </w:tc>
        <w:tc>
          <w:tcPr>
            <w:tcW w:w="890" w:type="dxa"/>
            <w:tcBorders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13,0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16,5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sz w:val="21"/>
                <w:szCs w:val="21"/>
              </w:rPr>
              <w:t>0-20</w:t>
            </w:r>
          </w:p>
        </w:tc>
        <w:tc>
          <w:tcPr>
            <w:tcW w:w="1104" w:type="dxa"/>
            <w:tcBorders>
              <w:left w:val="nil"/>
              <w:bottom w:val="single" w:sz="4" w:space="0" w:color="auto"/>
              <w:right w:val="nil"/>
            </w:tcBorders>
          </w:tcPr>
          <w:p w:rsidR="00A504B0" w:rsidRPr="008A252B" w:rsidRDefault="00C51F38" w:rsidP="00C51F38">
            <w:pPr>
              <w:tabs>
                <w:tab w:val="center" w:pos="552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  <w:r w:rsidR="00A504B0" w:rsidRPr="008A252B">
              <w:rPr>
                <w:rFonts w:ascii="Times New Roman" w:hAnsi="Times New Roman" w:cs="Times New Roman"/>
                <w:sz w:val="21"/>
                <w:szCs w:val="21"/>
              </w:rPr>
              <w:t>0-20</w:t>
            </w:r>
          </w:p>
        </w:tc>
      </w:tr>
    </w:tbl>
    <w:p w:rsidR="00A504B0" w:rsidRPr="00017390" w:rsidRDefault="00A504B0" w:rsidP="00A504B0">
      <w:pPr>
        <w:jc w:val="both"/>
        <w:rPr>
          <w:sz w:val="18"/>
          <w:szCs w:val="18"/>
          <w:lang w:val="pt-PT"/>
        </w:rPr>
      </w:pPr>
      <w:r w:rsidRPr="00017390">
        <w:rPr>
          <w:rFonts w:ascii="Times New Roman" w:hAnsi="Times New Roman" w:cs="Times New Roman"/>
          <w:i/>
          <w:sz w:val="18"/>
          <w:szCs w:val="18"/>
          <w:lang w:val="pt-PT"/>
        </w:rPr>
        <w:t>M</w:t>
      </w:r>
      <w:r w:rsidR="00561E57">
        <w:rPr>
          <w:rFonts w:ascii="Times New Roman" w:hAnsi="Times New Roman" w:cs="Times New Roman"/>
          <w:i/>
          <w:sz w:val="18"/>
          <w:szCs w:val="18"/>
          <w:lang w:val="pt-PT"/>
        </w:rPr>
        <w:t xml:space="preserve"> 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Pr="00017390">
        <w:rPr>
          <w:rFonts w:ascii="Times New Roman" w:hAnsi="Times New Roman" w:cs="Times New Roman"/>
          <w:sz w:val="18"/>
          <w:szCs w:val="18"/>
          <w:lang w:val="pt-PT"/>
        </w:rPr>
        <w:t xml:space="preserve">Média; </w:t>
      </w:r>
      <w:r w:rsidRPr="00017390">
        <w:rPr>
          <w:rFonts w:ascii="Times New Roman" w:hAnsi="Times New Roman" w:cs="Times New Roman"/>
          <w:i/>
          <w:sz w:val="18"/>
          <w:szCs w:val="18"/>
          <w:lang w:val="pt-PT"/>
        </w:rPr>
        <w:t>DP</w:t>
      </w:r>
      <w:r w:rsidR="00561E57">
        <w:rPr>
          <w:rFonts w:ascii="Times New Roman" w:hAnsi="Times New Roman" w:cs="Times New Roman"/>
          <w:i/>
          <w:sz w:val="18"/>
          <w:szCs w:val="18"/>
          <w:lang w:val="pt-PT"/>
        </w:rPr>
        <w:t xml:space="preserve"> 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Pr="00017390">
        <w:rPr>
          <w:rFonts w:ascii="Times New Roman" w:hAnsi="Times New Roman" w:cs="Times New Roman"/>
          <w:sz w:val="18"/>
          <w:szCs w:val="18"/>
          <w:lang w:val="pt-PT"/>
        </w:rPr>
        <w:t xml:space="preserve">desvio-padrão; </w:t>
      </w:r>
      <w:r w:rsidRPr="00017390">
        <w:rPr>
          <w:rFonts w:ascii="Times New Roman" w:hAnsi="Times New Roman" w:cs="Times New Roman"/>
          <w:i/>
          <w:sz w:val="18"/>
          <w:szCs w:val="18"/>
          <w:lang w:val="pt-PT"/>
        </w:rPr>
        <w:t>Md</w:t>
      </w:r>
      <w:r w:rsidR="00561E57">
        <w:rPr>
          <w:rFonts w:ascii="Times New Roman" w:hAnsi="Times New Roman" w:cs="Times New Roman"/>
          <w:i/>
          <w:sz w:val="18"/>
          <w:szCs w:val="18"/>
          <w:lang w:val="pt-PT"/>
        </w:rPr>
        <w:t xml:space="preserve"> 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>Mediana; EIEI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Pr="00017390">
        <w:rPr>
          <w:rFonts w:ascii="Times New Roman" w:hAnsi="Times New Roman" w:cs="Times New Roman"/>
          <w:sz w:val="18"/>
          <w:szCs w:val="18"/>
          <w:lang w:val="pt-PT"/>
        </w:rPr>
        <w:t>Escala de Inteligên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>cia Espiritual Integrada; EDG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Pr="00017390">
        <w:rPr>
          <w:rFonts w:ascii="Times New Roman" w:hAnsi="Times New Roman" w:cs="Times New Roman"/>
          <w:sz w:val="18"/>
          <w:szCs w:val="18"/>
          <w:lang w:val="pt-PT"/>
        </w:rPr>
        <w:t>Escala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 xml:space="preserve"> de Depressão Geriátrica; IAG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="00772F68">
        <w:rPr>
          <w:rFonts w:ascii="Times New Roman" w:hAnsi="Times New Roman" w:cs="Times New Roman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Pr="00017390">
        <w:rPr>
          <w:rFonts w:ascii="Times New Roman" w:hAnsi="Times New Roman" w:cs="Times New Roman"/>
          <w:sz w:val="18"/>
          <w:szCs w:val="18"/>
          <w:lang w:val="pt-PT"/>
        </w:rPr>
        <w:t>Inventário de Ansiedade Geriátrica</w:t>
      </w:r>
    </w:p>
    <w:p w:rsidR="009B68A8" w:rsidRPr="00BA1EE5" w:rsidRDefault="009B68A8" w:rsidP="009B68A8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4"/>
          <w:lang w:val="pt-PT"/>
        </w:rPr>
      </w:pPr>
    </w:p>
    <w:p w:rsidR="00561E57" w:rsidRDefault="00844209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Quanto às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correlações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entre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dimensõ</w:t>
      </w:r>
      <w:r>
        <w:rPr>
          <w:rFonts w:ascii="Times New Roman" w:hAnsi="Times New Roman" w:cs="Times New Roman"/>
          <w:sz w:val="24"/>
          <w:szCs w:val="24"/>
          <w:lang w:val="pt-PT"/>
        </w:rPr>
        <w:t>es e pontuação total da EIEI e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dimensõe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s e pontuação total da EA, EDG e I</w:t>
      </w:r>
      <w:r>
        <w:rPr>
          <w:rFonts w:ascii="Times New Roman" w:hAnsi="Times New Roman" w:cs="Times New Roman"/>
          <w:sz w:val="24"/>
          <w:szCs w:val="24"/>
          <w:lang w:val="pt-PT"/>
        </w:rPr>
        <w:t>AG verificou-se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que: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c</w:t>
      </w:r>
      <w:r w:rsidR="00A504B0" w:rsidRPr="001E5687">
        <w:rPr>
          <w:rFonts w:ascii="Times New Roman" w:hAnsi="Times New Roman" w:cs="Times New Roman"/>
          <w:i/>
          <w:sz w:val="24"/>
          <w:szCs w:val="24"/>
          <w:lang w:val="pt-PT"/>
        </w:rPr>
        <w:t>oping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religioso e espiritual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m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issão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não se correlacionaram com os </w:t>
      </w:r>
      <w:r>
        <w:rPr>
          <w:rFonts w:ascii="Times New Roman" w:hAnsi="Times New Roman" w:cs="Times New Roman"/>
          <w:sz w:val="24"/>
          <w:szCs w:val="24"/>
          <w:lang w:val="pt-PT"/>
        </w:rPr>
        <w:t>factores e pontuação total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da EA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nem co</w:t>
      </w:r>
      <w:r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EDG e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o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IAG; a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c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onsciência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correlacionou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-se positivamente com as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titudes face ao envelhecimento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/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>EA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(magnitude pequena) e negativamente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om a EDG (magnitude moderada); a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g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raça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correlacionou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-se positivamente com as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titudes face ao envelhecimento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/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>EA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(magnitude moderada),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com a pontuação total do EA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(magnitude pequena) e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negativa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mente com a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EDG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(magnitude moderada)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e o IAG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(magnitude pequena); o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ignificado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corr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elacionou-se negativamente com a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olidão/insatisfação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gitação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pontuação total do EA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(magnitudes pequenas); a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pontuação total do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EIEI correlacionou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-se positivamente com as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titudes face ao envelhecimento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/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>EA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 negativamente com a EDG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(magnitudes moderadas) (Tabela 3).</w:t>
      </w:r>
    </w:p>
    <w:p w:rsidR="00B1547D" w:rsidRPr="00B1547D" w:rsidRDefault="00B1547D" w:rsidP="00B1547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504B0" w:rsidRPr="00ED1DA3" w:rsidRDefault="00844209" w:rsidP="00A504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Tabela 3</w:t>
      </w:r>
    </w:p>
    <w:p w:rsidR="00A504B0" w:rsidRPr="00ED1DA3" w:rsidRDefault="00A504B0" w:rsidP="00A504B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>Correlações entre dimensõe</w:t>
      </w:r>
      <w:r w:rsidR="00B1547D"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>s e pontuações totais</w:t>
      </w:r>
    </w:p>
    <w:tbl>
      <w:tblPr>
        <w:tblStyle w:val="TableGrid"/>
        <w:tblpPr w:leftFromText="141" w:rightFromText="141" w:vertAnchor="text" w:horzAnchor="margin" w:tblpY="9"/>
        <w:tblW w:w="4869" w:type="pct"/>
        <w:tblInd w:w="0" w:type="dxa"/>
        <w:tblLook w:val="04A0" w:firstRow="1" w:lastRow="0" w:firstColumn="1" w:lastColumn="0" w:noHBand="0" w:noVBand="1"/>
      </w:tblPr>
      <w:tblGrid>
        <w:gridCol w:w="1811"/>
        <w:gridCol w:w="1692"/>
        <w:gridCol w:w="1544"/>
        <w:gridCol w:w="1013"/>
        <w:gridCol w:w="874"/>
        <w:gridCol w:w="1013"/>
        <w:gridCol w:w="843"/>
      </w:tblGrid>
      <w:tr w:rsidR="00A504B0" w:rsidRPr="00ED1DA3" w:rsidTr="00A504B0"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C54B0F" w:rsidRDefault="00A504B0" w:rsidP="00A504B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pt-PT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1.EA</w:t>
            </w:r>
          </w:p>
          <w:p w:rsidR="00A504B0" w:rsidRPr="000A1CBA" w:rsidRDefault="00844209" w:rsidP="000A1CBA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s</w:t>
            </w:r>
            <w:r w:rsidR="00A504B0"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olidão/</w:t>
            </w:r>
            <w:r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i</w:t>
            </w:r>
            <w:r w:rsidR="00A504B0"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nsatisfação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C54B0F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pt-PT"/>
              </w:rPr>
            </w:pPr>
            <w:r w:rsidRPr="00C54B0F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pt-PT"/>
              </w:rPr>
              <w:t>2.EA</w:t>
            </w:r>
          </w:p>
          <w:p w:rsidR="00A504B0" w:rsidRPr="00844209" w:rsidRDefault="00844209" w:rsidP="00A504B0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lang w:val="pt-PT"/>
              </w:rPr>
            </w:pPr>
            <w:r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lang w:val="pt-PT"/>
              </w:rPr>
              <w:t>a</w:t>
            </w:r>
            <w:r w:rsidR="00A504B0"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lang w:val="pt-PT"/>
              </w:rPr>
              <w:t>titudes face ao envelhecimento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3.EA</w:t>
            </w:r>
          </w:p>
          <w:p w:rsidR="00A504B0" w:rsidRPr="00844209" w:rsidRDefault="00844209" w:rsidP="00A504B0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</w:t>
            </w:r>
            <w:r w:rsidR="00A504B0"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gitação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EA</w:t>
            </w:r>
          </w:p>
          <w:p w:rsidR="00A504B0" w:rsidRPr="008A252B" w:rsidRDefault="00844209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</w:t>
            </w:r>
            <w:r w:rsidR="00A504B0"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otal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EDG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IAG</w:t>
            </w:r>
          </w:p>
        </w:tc>
      </w:tr>
      <w:tr w:rsidR="00A504B0" w:rsidRPr="00EC63FF" w:rsidTr="00A504B0"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vertAlign w:val="superscript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1.EIEI </w:t>
            </w:r>
            <w:r w:rsid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c</w:t>
            </w:r>
            <w:r w:rsidRPr="008A252B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oping</w:t>
            </w:r>
            <w:r w:rsidRPr="008A252B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vertAlign w:val="superscript"/>
              </w:rPr>
              <w:t>***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9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5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</w:tr>
      <w:tr w:rsidR="00A504B0" w:rsidRPr="00EC63FF" w:rsidTr="00A504B0"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844209" w:rsidP="00A504B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2. EIEI c</w:t>
            </w:r>
            <w:r w:rsidR="00A504B0"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onsciência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0,274*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-0,301*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</w:tr>
      <w:tr w:rsidR="00A504B0" w:rsidRPr="00EC63FF" w:rsidTr="00A504B0"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844209" w:rsidP="00A504B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3.EIEI </w:t>
            </w:r>
            <w:r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g</w:t>
            </w:r>
            <w:r w:rsidR="00A504B0"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raça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0,312*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0,257*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-0,469**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-0,273*</w:t>
            </w:r>
          </w:p>
        </w:tc>
      </w:tr>
      <w:tr w:rsidR="00A504B0" w:rsidRPr="00ED1DA3" w:rsidTr="00A504B0"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844209" w:rsidP="00A504B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4.EIEI  </w:t>
            </w:r>
            <w:r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s</w:t>
            </w:r>
            <w:r w:rsidR="00A504B0"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ignificado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-0,282*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-0,258*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-0,271*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</w:tr>
      <w:tr w:rsidR="00A504B0" w:rsidRPr="00ED1DA3" w:rsidTr="00A504B0"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844209" w:rsidP="00A504B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5.EIEI </w:t>
            </w:r>
            <w:r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m</w:t>
            </w:r>
            <w:r w:rsidR="00A504B0" w:rsidRPr="00844209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issão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912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</w:tr>
      <w:tr w:rsidR="00A504B0" w:rsidRPr="00ED1DA3" w:rsidTr="00A504B0"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EIEI Total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0,303*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-0,321**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4B0" w:rsidRPr="008A252B" w:rsidRDefault="00A504B0" w:rsidP="00A504B0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</w:tr>
    </w:tbl>
    <w:p w:rsidR="00A504B0" w:rsidRPr="00186DD1" w:rsidRDefault="00772F68" w:rsidP="00A504B0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lastRenderedPageBreak/>
        <w:t>EIEI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Escala de Inteligência Espiritual Integrada; ***</w:t>
      </w:r>
      <w:r w:rsidR="00A504B0" w:rsidRPr="00186DD1">
        <w:rPr>
          <w:rFonts w:ascii="Times New Roman" w:hAnsi="Times New Roman" w:cs="Times New Roman"/>
          <w:i/>
          <w:color w:val="000000" w:themeColor="text1"/>
          <w:sz w:val="18"/>
          <w:szCs w:val="18"/>
          <w:lang w:val="pt-PT"/>
        </w:rPr>
        <w:t>Coping</w:t>
      </w:r>
      <w:r w:rsidR="00561E57">
        <w:rPr>
          <w:rFonts w:ascii="Times New Roman" w:hAnsi="Times New Roman" w:cs="Times New Roman"/>
          <w:i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9D72DF">
        <w:rPr>
          <w:rFonts w:ascii="Times New Roman" w:hAnsi="Times New Roman" w:cs="Times New Roman"/>
          <w:i/>
          <w:color w:val="000000" w:themeColor="text1"/>
          <w:sz w:val="18"/>
          <w:szCs w:val="18"/>
          <w:lang w:val="pt-PT"/>
        </w:rPr>
        <w:t>c</w:t>
      </w:r>
      <w:r w:rsidR="00A504B0" w:rsidRPr="00186DD1">
        <w:rPr>
          <w:rFonts w:ascii="Times New Roman" w:hAnsi="Times New Roman" w:cs="Times New Roman"/>
          <w:i/>
          <w:color w:val="000000" w:themeColor="text1"/>
          <w:sz w:val="18"/>
          <w:szCs w:val="18"/>
          <w:lang w:val="pt-PT"/>
        </w:rPr>
        <w:t>oping</w:t>
      </w:r>
      <w:r w:rsidR="00A504B0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religioso e e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spiritual; EA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Escala de Ânimo; EDG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Escala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de Depressão Geriátrica; IAG</w:t>
      </w:r>
      <w:r w:rsidR="00B1547D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B1547D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Inventário de Ansiedade Geriátrica; ** </w:t>
      </w:r>
      <w:r w:rsidR="00A504B0" w:rsidRPr="00186DD1">
        <w:rPr>
          <w:rFonts w:ascii="Times New Roman" w:hAnsi="Times New Roman" w:cs="Times New Roman"/>
          <w:i/>
          <w:color w:val="000000" w:themeColor="text1"/>
          <w:sz w:val="18"/>
          <w:szCs w:val="18"/>
          <w:lang w:val="pt-PT"/>
        </w:rPr>
        <w:t>p</w:t>
      </w:r>
      <w:r w:rsidR="00561E57">
        <w:rPr>
          <w:rFonts w:ascii="Times New Roman" w:hAnsi="Times New Roman" w:cs="Times New Roman"/>
          <w:i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≤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0,0</w:t>
      </w:r>
      <w:r w:rsidR="00A504B0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1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; * </w:t>
      </w:r>
      <w:r w:rsidR="00A504B0" w:rsidRPr="00186DD1">
        <w:rPr>
          <w:rFonts w:ascii="Times New Roman" w:hAnsi="Times New Roman" w:cs="Times New Roman"/>
          <w:i/>
          <w:color w:val="000000" w:themeColor="text1"/>
          <w:sz w:val="18"/>
          <w:szCs w:val="18"/>
          <w:lang w:val="pt-PT"/>
        </w:rPr>
        <w:t>p</w:t>
      </w:r>
      <w:r w:rsidR="00561E57">
        <w:rPr>
          <w:rFonts w:ascii="Times New Roman" w:hAnsi="Times New Roman" w:cs="Times New Roman"/>
          <w:i/>
          <w:color w:val="000000" w:themeColor="text1"/>
          <w:sz w:val="18"/>
          <w:szCs w:val="18"/>
          <w:lang w:val="pt-PT"/>
        </w:rPr>
        <w:t xml:space="preserve"> </w:t>
      </w:r>
      <w:r w:rsidR="00A504B0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≤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0,05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; NS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não significativo</w:t>
      </w:r>
    </w:p>
    <w:p w:rsidR="00A504B0" w:rsidRPr="001E5687" w:rsidRDefault="008316DD" w:rsidP="00013FCF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>odas as dimensões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e a pontuação total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da EA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correlacionaram-se negativamente com a EDG e o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 IAG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(magnitudes moderadas a elevadas)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, à exceção das </w:t>
      </w:r>
      <w:r w:rsidR="00982B10"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2E4CCF">
        <w:rPr>
          <w:rFonts w:ascii="Times New Roman" w:hAnsi="Times New Roman" w:cs="Times New Roman"/>
          <w:i/>
          <w:sz w:val="24"/>
          <w:szCs w:val="24"/>
          <w:lang w:val="pt-PT"/>
        </w:rPr>
        <w:t>titudes face ao envelhecimento</w:t>
      </w:r>
      <w:r w:rsidR="009D72DF">
        <w:rPr>
          <w:rFonts w:ascii="Times New Roman" w:hAnsi="Times New Roman" w:cs="Times New Roman"/>
          <w:i/>
          <w:sz w:val="24"/>
          <w:szCs w:val="24"/>
          <w:lang w:val="pt-PT"/>
        </w:rPr>
        <w:t>/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EA que não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revelou associação com o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 xml:space="preserve"> IAG. A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EDG e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o IAG correlacionaram-se positivamente (</w:t>
      </w:r>
      <w:r w:rsidR="00A504B0" w:rsidRPr="001E5687">
        <w:rPr>
          <w:rFonts w:ascii="Times New Roman" w:hAnsi="Times New Roman" w:cs="Times New Roman"/>
          <w:i/>
          <w:sz w:val="24"/>
          <w:szCs w:val="24"/>
          <w:lang w:val="pt-PT"/>
        </w:rPr>
        <w:t>r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0079BB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 xml:space="preserve">0,750, </w:t>
      </w:r>
      <w:r w:rsidR="00A504B0" w:rsidRPr="001E5687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>≤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1E5687">
        <w:rPr>
          <w:rFonts w:ascii="Times New Roman" w:hAnsi="Times New Roman" w:cs="Times New Roman"/>
          <w:sz w:val="24"/>
          <w:szCs w:val="24"/>
          <w:lang w:val="pt-PT"/>
        </w:rPr>
        <w:t>0,01)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magnitude elevada</w:t>
      </w:r>
      <w:r w:rsidR="00982B10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(Tabela 4)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82B10" w:rsidRDefault="00982B10" w:rsidP="00A504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:rsidR="00A504B0" w:rsidRPr="001E5687" w:rsidRDefault="00982B10" w:rsidP="00A504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Tabela 4</w:t>
      </w:r>
    </w:p>
    <w:p w:rsidR="00A504B0" w:rsidRPr="001E5687" w:rsidRDefault="00A504B0" w:rsidP="00A504B0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</w:pPr>
      <w:r w:rsidRPr="001E5687"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>Correlações e</w:t>
      </w:r>
      <w:r w:rsidR="008316DD"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>ntre as</w:t>
      </w:r>
      <w:r w:rsidRPr="001E5687"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 xml:space="preserve"> dimensões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>e</w:t>
      </w:r>
      <w:r w:rsidR="008316DD"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 xml:space="preserve"> pontuação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 xml:space="preserve"> total da EA e a EDG e o</w:t>
      </w:r>
      <w:r w:rsidRPr="001E5687">
        <w:rPr>
          <w:rFonts w:ascii="Times New Roman" w:hAnsi="Times New Roman" w:cs="Times New Roman"/>
          <w:i/>
          <w:color w:val="000000" w:themeColor="text1"/>
          <w:sz w:val="24"/>
          <w:szCs w:val="24"/>
          <w:lang w:val="pt-PT"/>
        </w:rPr>
        <w:t xml:space="preserve"> IAG </w:t>
      </w:r>
    </w:p>
    <w:tbl>
      <w:tblPr>
        <w:tblStyle w:val="TableGrid"/>
        <w:tblpPr w:leftFromText="141" w:rightFromText="141" w:vertAnchor="text" w:horzAnchor="margin" w:tblpY="9"/>
        <w:tblW w:w="4862" w:type="pct"/>
        <w:tblInd w:w="0" w:type="dxa"/>
        <w:tblLook w:val="04A0" w:firstRow="1" w:lastRow="0" w:firstColumn="1" w:lastColumn="0" w:noHBand="0" w:noVBand="1"/>
      </w:tblPr>
      <w:tblGrid>
        <w:gridCol w:w="6515"/>
        <w:gridCol w:w="1069"/>
        <w:gridCol w:w="1194"/>
      </w:tblGrid>
      <w:tr w:rsidR="00A504B0" w:rsidRPr="001E5687" w:rsidTr="008316DD">
        <w:tc>
          <w:tcPr>
            <w:tcW w:w="3711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C54B0F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pt-PT"/>
              </w:rPr>
            </w:pP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8316DD">
            <w:pPr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EDG</w:t>
            </w: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IAG</w:t>
            </w:r>
          </w:p>
        </w:tc>
      </w:tr>
      <w:tr w:rsidR="00A504B0" w:rsidRPr="001E5687" w:rsidTr="008316DD">
        <w:tc>
          <w:tcPr>
            <w:tcW w:w="3711" w:type="pct"/>
            <w:tcBorders>
              <w:top w:val="single" w:sz="4" w:space="0" w:color="auto"/>
            </w:tcBorders>
          </w:tcPr>
          <w:p w:rsidR="00A504B0" w:rsidRPr="008A252B" w:rsidRDefault="008316DD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1.EA </w:t>
            </w:r>
            <w:r w:rsidRPr="008316DD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solidão/i</w:t>
            </w:r>
            <w:r w:rsidR="00A504B0" w:rsidRPr="008316DD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nsatisfação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-0,500**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-0,474**</w:t>
            </w:r>
          </w:p>
        </w:tc>
      </w:tr>
      <w:tr w:rsidR="00A504B0" w:rsidRPr="001E5687" w:rsidTr="008316DD">
        <w:tc>
          <w:tcPr>
            <w:tcW w:w="3711" w:type="pct"/>
          </w:tcPr>
          <w:p w:rsidR="00A504B0" w:rsidRPr="00772F68" w:rsidRDefault="008316DD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pt-PT"/>
              </w:rPr>
            </w:pPr>
            <w:r w:rsidRPr="00772F68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pt-PT"/>
              </w:rPr>
              <w:t xml:space="preserve">2.EA </w:t>
            </w:r>
            <w:r w:rsidRPr="00772F68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lang w:val="pt-PT"/>
              </w:rPr>
              <w:t>a</w:t>
            </w:r>
            <w:r w:rsidR="00A504B0" w:rsidRPr="00772F68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lang w:val="pt-PT"/>
              </w:rPr>
              <w:t>titudes face ao envelhecimento</w:t>
            </w:r>
          </w:p>
        </w:tc>
        <w:tc>
          <w:tcPr>
            <w:tcW w:w="609" w:type="pct"/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-0,390**</w:t>
            </w:r>
          </w:p>
        </w:tc>
        <w:tc>
          <w:tcPr>
            <w:tcW w:w="680" w:type="pct"/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NS</w:t>
            </w:r>
          </w:p>
        </w:tc>
      </w:tr>
      <w:tr w:rsidR="00A504B0" w:rsidRPr="001E5687" w:rsidTr="008316DD">
        <w:tc>
          <w:tcPr>
            <w:tcW w:w="3711" w:type="pct"/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3.EA </w:t>
            </w:r>
            <w:r w:rsidR="008316DD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8316DD" w:rsidRPr="008316DD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a</w:t>
            </w:r>
            <w:r w:rsidRPr="008316DD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gitação</w:t>
            </w:r>
          </w:p>
        </w:tc>
        <w:tc>
          <w:tcPr>
            <w:tcW w:w="609" w:type="pct"/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-0,462**</w:t>
            </w:r>
          </w:p>
        </w:tc>
        <w:tc>
          <w:tcPr>
            <w:tcW w:w="680" w:type="pct"/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-0,408**</w:t>
            </w:r>
          </w:p>
        </w:tc>
      </w:tr>
      <w:tr w:rsidR="00A504B0" w:rsidRPr="001E5687" w:rsidTr="008316DD">
        <w:tc>
          <w:tcPr>
            <w:tcW w:w="3711" w:type="pct"/>
            <w:tcBorders>
              <w:bottom w:val="single" w:sz="4" w:space="0" w:color="auto"/>
            </w:tcBorders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EATotal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-0,612**</w:t>
            </w:r>
          </w:p>
        </w:tc>
        <w:tc>
          <w:tcPr>
            <w:tcW w:w="680" w:type="pct"/>
            <w:tcBorders>
              <w:bottom w:val="single" w:sz="4" w:space="0" w:color="auto"/>
            </w:tcBorders>
          </w:tcPr>
          <w:p w:rsidR="00A504B0" w:rsidRPr="008A252B" w:rsidRDefault="00A504B0" w:rsidP="008316DD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A252B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-0,485**</w:t>
            </w:r>
          </w:p>
        </w:tc>
      </w:tr>
    </w:tbl>
    <w:p w:rsidR="00A504B0" w:rsidRPr="00BA1EE5" w:rsidRDefault="00772F68" w:rsidP="00A504B0">
      <w:p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EA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Escala de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Ânimo; EDG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Escala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de Depressão Geriátrica; IAG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color w:val="000000" w:themeColor="text1"/>
          <w:sz w:val="18"/>
          <w:szCs w:val="18"/>
          <w:lang w:val="pt-PT"/>
        </w:rPr>
        <w:t>Inventário de A</w:t>
      </w:r>
      <w:r w:rsidR="00A504B0" w:rsidRPr="00186DD1">
        <w:rPr>
          <w:rFonts w:ascii="Times New Roman" w:hAnsi="Times New Roman" w:cs="Times New Roman"/>
          <w:sz w:val="18"/>
          <w:szCs w:val="18"/>
          <w:lang w:val="pt-PT"/>
        </w:rPr>
        <w:t xml:space="preserve">nsiedade Geriátrica; ** </w:t>
      </w:r>
      <w:r w:rsidR="00A504B0" w:rsidRPr="00186DD1">
        <w:rPr>
          <w:rFonts w:ascii="Times New Roman" w:hAnsi="Times New Roman" w:cs="Times New Roman"/>
          <w:i/>
          <w:sz w:val="18"/>
          <w:szCs w:val="18"/>
          <w:lang w:val="pt-PT"/>
        </w:rPr>
        <w:t>p</w:t>
      </w:r>
      <w:r w:rsidR="00561E57">
        <w:rPr>
          <w:rFonts w:ascii="Times New Roman" w:hAnsi="Times New Roman" w:cs="Times New Roman"/>
          <w:i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pt-PT"/>
        </w:rPr>
        <w:t>≤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="00A504B0" w:rsidRPr="00186DD1">
        <w:rPr>
          <w:rFonts w:ascii="Times New Roman" w:hAnsi="Times New Roman" w:cs="Times New Roman"/>
          <w:sz w:val="18"/>
          <w:szCs w:val="18"/>
          <w:lang w:val="pt-PT"/>
        </w:rPr>
        <w:t>0,0</w:t>
      </w:r>
      <w:r w:rsidR="00A504B0">
        <w:rPr>
          <w:rFonts w:ascii="Times New Roman" w:hAnsi="Times New Roman" w:cs="Times New Roman"/>
          <w:sz w:val="18"/>
          <w:szCs w:val="18"/>
          <w:lang w:val="pt-PT"/>
        </w:rPr>
        <w:t>1</w:t>
      </w:r>
      <w:r w:rsidR="00A504B0" w:rsidRPr="00186DD1">
        <w:rPr>
          <w:rFonts w:ascii="Times New Roman" w:hAnsi="Times New Roman" w:cs="Times New Roman"/>
          <w:sz w:val="18"/>
          <w:szCs w:val="18"/>
          <w:lang w:val="pt-PT"/>
        </w:rPr>
        <w:t xml:space="preserve">; * </w:t>
      </w:r>
      <w:r w:rsidR="00A504B0" w:rsidRPr="00186DD1">
        <w:rPr>
          <w:rFonts w:ascii="Times New Roman" w:hAnsi="Times New Roman" w:cs="Times New Roman"/>
          <w:i/>
          <w:sz w:val="18"/>
          <w:szCs w:val="18"/>
          <w:lang w:val="pt-PT"/>
        </w:rPr>
        <w:t>p</w:t>
      </w:r>
      <w:r w:rsidR="00561E57">
        <w:rPr>
          <w:rFonts w:ascii="Times New Roman" w:hAnsi="Times New Roman" w:cs="Times New Roman"/>
          <w:i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pt-PT"/>
        </w:rPr>
        <w:t>≤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pt-PT"/>
        </w:rPr>
        <w:t>0,05; NS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pt-PT"/>
        </w:rPr>
        <w:t>=</w:t>
      </w:r>
      <w:r w:rsidR="00561E57">
        <w:rPr>
          <w:rFonts w:ascii="Times New Roman" w:hAnsi="Times New Roman" w:cs="Times New Roman"/>
          <w:sz w:val="18"/>
          <w:szCs w:val="18"/>
          <w:lang w:val="pt-PT"/>
        </w:rPr>
        <w:t xml:space="preserve"> </w:t>
      </w:r>
      <w:r w:rsidR="00A504B0">
        <w:rPr>
          <w:rFonts w:ascii="Times New Roman" w:hAnsi="Times New Roman" w:cs="Times New Roman"/>
          <w:sz w:val="18"/>
          <w:szCs w:val="18"/>
          <w:lang w:val="pt-PT"/>
        </w:rPr>
        <w:t>Não Significativo</w:t>
      </w:r>
    </w:p>
    <w:p w:rsidR="00A504B0" w:rsidRPr="00E25228" w:rsidRDefault="00A504B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DA1186">
        <w:rPr>
          <w:rFonts w:ascii="Times New Roman" w:hAnsi="Times New Roman" w:cs="Times New Roman"/>
          <w:sz w:val="24"/>
          <w:szCs w:val="24"/>
          <w:lang w:val="pt-PT"/>
        </w:rPr>
        <w:t>Testes U de Mann-Whitney mostraram exi</w:t>
      </w:r>
      <w:r>
        <w:rPr>
          <w:rFonts w:ascii="Times New Roman" w:hAnsi="Times New Roman" w:cs="Times New Roman"/>
          <w:sz w:val="24"/>
          <w:szCs w:val="24"/>
          <w:lang w:val="pt-PT"/>
        </w:rPr>
        <w:t>stir diferenças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por saúde física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a EDG e no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IAG, na </w:t>
      </w:r>
      <w:r w:rsidR="008316DD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Pr="002E4CCF">
        <w:rPr>
          <w:rFonts w:ascii="Times New Roman" w:hAnsi="Times New Roman" w:cs="Times New Roman"/>
          <w:i/>
          <w:sz w:val="24"/>
          <w:szCs w:val="24"/>
          <w:lang w:val="pt-PT"/>
        </w:rPr>
        <w:t>olidão/insatisfação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pontuação total do EA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>. 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dosos com saúde física insatisfatória 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9D72DF">
        <w:rPr>
          <w:rFonts w:ascii="Times New Roman" w:hAnsi="Times New Roman" w:cs="Times New Roman"/>
          <w:i/>
          <w:sz w:val="24"/>
          <w:szCs w:val="24"/>
          <w:lang w:val="pt-PT"/>
        </w:rPr>
        <w:t>vs.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satisfatória) revelaram mais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sintomas depressivos (EDG) (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183,000; 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0,011;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13,5 vs.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>6,0) e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ansiosos (IAG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186,500; 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0,013;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14,5 vs.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2,0). 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dosos com saúde física insatisfatória 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9D72DF" w:rsidRPr="005B6A9E">
        <w:rPr>
          <w:rFonts w:ascii="Times New Roman" w:hAnsi="Times New Roman" w:cs="Times New Roman"/>
          <w:i/>
          <w:sz w:val="24"/>
          <w:szCs w:val="24"/>
          <w:lang w:val="pt-PT"/>
        </w:rPr>
        <w:t>vs.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satisfatória)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apresentar</w:t>
      </w:r>
      <w:r>
        <w:rPr>
          <w:rFonts w:ascii="Times New Roman" w:hAnsi="Times New Roman" w:cs="Times New Roman"/>
          <w:sz w:val="24"/>
          <w:szCs w:val="24"/>
          <w:lang w:val="pt-PT"/>
        </w:rPr>
        <w:t>am uma po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>ntuação menor na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16DD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Pr="002E4CCF">
        <w:rPr>
          <w:rFonts w:ascii="Times New Roman" w:hAnsi="Times New Roman" w:cs="Times New Roman"/>
          <w:i/>
          <w:sz w:val="24"/>
          <w:szCs w:val="24"/>
          <w:lang w:val="pt-PT"/>
        </w:rPr>
        <w:t>olidão/insatisfação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pt-PT"/>
        </w:rPr>
        <w:t>EA) (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192,500; 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0,014;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1,0 vs.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3,0) e na escala total de ânimo (EA)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E25228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192,500; </w:t>
      </w:r>
      <w:r w:rsidRPr="00E25228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0,014;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4,0 vs.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561E5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561E5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6,0). </w:t>
      </w:r>
    </w:p>
    <w:p w:rsidR="00A504B0" w:rsidRPr="00DA1186" w:rsidRDefault="00A504B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5228">
        <w:rPr>
          <w:rFonts w:ascii="Times New Roman" w:hAnsi="Times New Roman" w:cs="Times New Roman"/>
          <w:sz w:val="24"/>
          <w:szCs w:val="24"/>
          <w:lang w:val="pt-PT"/>
        </w:rPr>
        <w:t>Testes U de Mann-Whitney mostraram existir d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iferenças por saúde mental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na EDG e no IAG, </w:t>
      </w:r>
      <w:r w:rsidR="008316DD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Pr="009718EB">
        <w:rPr>
          <w:rFonts w:ascii="Times New Roman" w:hAnsi="Times New Roman" w:cs="Times New Roman"/>
          <w:i/>
          <w:sz w:val="24"/>
          <w:szCs w:val="24"/>
          <w:lang w:val="pt-PT"/>
        </w:rPr>
        <w:t>olidão/insatisfação</w:t>
      </w:r>
      <w:r w:rsidR="009D72DF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9D72DF" w:rsidRPr="009D72DF">
        <w:rPr>
          <w:rFonts w:ascii="Times New Roman" w:hAnsi="Times New Roman" w:cs="Times New Roman"/>
          <w:sz w:val="24"/>
          <w:szCs w:val="24"/>
          <w:lang w:val="pt-PT"/>
        </w:rPr>
        <w:t>(EA)</w:t>
      </w:r>
      <w:r w:rsidRPr="009D72DF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16DD"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Pr="009718EB">
        <w:rPr>
          <w:rFonts w:ascii="Times New Roman" w:hAnsi="Times New Roman" w:cs="Times New Roman"/>
          <w:i/>
          <w:sz w:val="24"/>
          <w:szCs w:val="24"/>
          <w:lang w:val="pt-PT"/>
        </w:rPr>
        <w:t>titudes face ao envelhecimento</w:t>
      </w:r>
      <w:r w:rsidR="009D72DF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9D72DF" w:rsidRPr="009D72DF">
        <w:rPr>
          <w:rFonts w:ascii="Times New Roman" w:hAnsi="Times New Roman" w:cs="Times New Roman"/>
          <w:sz w:val="24"/>
          <w:szCs w:val="24"/>
          <w:lang w:val="pt-PT"/>
        </w:rPr>
        <w:t>(EA)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pontuação total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da EA</w:t>
      </w:r>
      <w:r>
        <w:rPr>
          <w:rFonts w:ascii="Times New Roman" w:hAnsi="Times New Roman" w:cs="Times New Roman"/>
          <w:sz w:val="24"/>
          <w:szCs w:val="24"/>
          <w:lang w:val="pt-PT"/>
        </w:rPr>
        <w:t>. O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>s idosos com saúde mental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 insatisfatória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9D72DF" w:rsidRPr="009D72DF">
        <w:rPr>
          <w:rFonts w:ascii="Times New Roman" w:hAnsi="Times New Roman" w:cs="Times New Roman"/>
          <w:i/>
          <w:sz w:val="24"/>
          <w:szCs w:val="24"/>
          <w:lang w:val="pt-PT"/>
        </w:rPr>
        <w:t>vs.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D72DF" w:rsidRPr="009D72DF">
        <w:rPr>
          <w:rFonts w:ascii="Times New Roman" w:hAnsi="Times New Roman" w:cs="Times New Roman"/>
          <w:sz w:val="24"/>
          <w:szCs w:val="24"/>
          <w:lang w:val="pt-PT"/>
        </w:rPr>
        <w:t>satisfatória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 apresentar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am maior sintomatologia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 depress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iva (EDG; </w:t>
      </w:r>
      <w:r w:rsidR="00B1547D" w:rsidRPr="00E25228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92,500; </w:t>
      </w:r>
      <w:r w:rsidR="00B1547D" w:rsidRPr="00E25228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0,001; 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Md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13,0 vs. 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Md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4,5) e ansiosa (IAG; </w:t>
      </w:r>
      <w:r w:rsidRPr="00E25228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155,000; </w:t>
      </w:r>
      <w:r w:rsidRPr="00E25228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0,028;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15,0 vs.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4,5). I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>dosos com saúde mental in</w:t>
      </w:r>
      <w:r>
        <w:rPr>
          <w:rFonts w:ascii="Times New Roman" w:hAnsi="Times New Roman" w:cs="Times New Roman"/>
          <w:sz w:val="24"/>
          <w:szCs w:val="24"/>
          <w:lang w:val="pt-PT"/>
        </w:rPr>
        <w:t>satisfatória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9D72DF" w:rsidRPr="009D72DF">
        <w:rPr>
          <w:rFonts w:ascii="Times New Roman" w:hAnsi="Times New Roman" w:cs="Times New Roman"/>
          <w:i/>
          <w:sz w:val="24"/>
          <w:szCs w:val="24"/>
          <w:lang w:val="pt-PT"/>
        </w:rPr>
        <w:t>vs.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satisfatória)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apresentaram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menor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16DD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Pr="00E25228">
        <w:rPr>
          <w:rFonts w:ascii="Times New Roman" w:hAnsi="Times New Roman" w:cs="Times New Roman"/>
          <w:i/>
          <w:sz w:val="24"/>
          <w:szCs w:val="24"/>
          <w:lang w:val="pt-PT"/>
        </w:rPr>
        <w:t>olidão/insatisfação</w:t>
      </w:r>
      <w:r w:rsidR="009D72DF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9D72DF" w:rsidRPr="009D72DF">
        <w:rPr>
          <w:rFonts w:ascii="Times New Roman" w:hAnsi="Times New Roman" w:cs="Times New Roman"/>
          <w:sz w:val="24"/>
          <w:szCs w:val="24"/>
          <w:lang w:val="pt-PT"/>
        </w:rPr>
        <w:t>(EA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; </w:t>
      </w:r>
      <w:r w:rsidR="00B1547D" w:rsidRPr="00E25228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128,500; </w:t>
      </w:r>
      <w:r w:rsidR="00B1547D" w:rsidRPr="00E25228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0,006; 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Md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1,0 </w:t>
      </w:r>
      <w:r w:rsidR="00B1547D" w:rsidRPr="002370CD">
        <w:rPr>
          <w:rFonts w:ascii="Times New Roman" w:hAnsi="Times New Roman" w:cs="Times New Roman"/>
          <w:i/>
          <w:sz w:val="24"/>
          <w:szCs w:val="24"/>
          <w:lang w:val="pt-PT"/>
        </w:rPr>
        <w:t>vs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Md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= 3,0</w:t>
      </w:r>
      <w:r w:rsidR="009D72DF" w:rsidRPr="009D72D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Pr="009D72DF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9718EB">
        <w:rPr>
          <w:rFonts w:ascii="Times New Roman" w:hAnsi="Times New Roman" w:cs="Times New Roman"/>
          <w:i/>
          <w:sz w:val="24"/>
          <w:szCs w:val="24"/>
          <w:lang w:val="pt-PT"/>
        </w:rPr>
        <w:t>titudes face ao envelhecimento</w:t>
      </w:r>
      <w:r w:rsidR="009D72DF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9D72DF" w:rsidRPr="009D72DF">
        <w:rPr>
          <w:rFonts w:ascii="Times New Roman" w:hAnsi="Times New Roman" w:cs="Times New Roman"/>
          <w:sz w:val="24"/>
          <w:szCs w:val="24"/>
          <w:lang w:val="pt-PT"/>
        </w:rPr>
        <w:t>(EA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;</w:t>
      </w:r>
      <w:r w:rsidR="00B1547D" w:rsidRP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1547D" w:rsidRPr="00E25228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146,500; </w:t>
      </w:r>
      <w:r w:rsidR="00B1547D" w:rsidRPr="00E25228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0,016; 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Md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= 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1,0 </w:t>
      </w:r>
      <w:r w:rsidR="00B1547D" w:rsidRPr="002370CD">
        <w:rPr>
          <w:rFonts w:ascii="Times New Roman" w:hAnsi="Times New Roman" w:cs="Times New Roman"/>
          <w:i/>
          <w:sz w:val="24"/>
          <w:szCs w:val="24"/>
          <w:lang w:val="pt-PT"/>
        </w:rPr>
        <w:t>vs</w:t>
      </w:r>
      <w:r w:rsidR="00B1547D"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Md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= 3,0)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Pr="00460BA8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menor pontuação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 total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na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D72DF">
        <w:rPr>
          <w:rFonts w:ascii="Times New Roman" w:hAnsi="Times New Roman" w:cs="Times New Roman"/>
          <w:sz w:val="24"/>
          <w:szCs w:val="24"/>
          <w:lang w:val="pt-PT"/>
        </w:rPr>
        <w:t>EA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E25228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100,000; </w:t>
      </w:r>
      <w:r w:rsidRPr="00E25228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0,001; </w:t>
      </w:r>
      <w:r w:rsidRPr="00E25228">
        <w:rPr>
          <w:rFonts w:ascii="Times New Roman" w:hAnsi="Times New Roman" w:cs="Times New Roman"/>
          <w:i/>
          <w:sz w:val="24"/>
          <w:szCs w:val="24"/>
          <w:lang w:val="pt-PT"/>
        </w:rPr>
        <w:t>M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4,0 </w:t>
      </w:r>
      <w:r w:rsidRPr="002370CD">
        <w:rPr>
          <w:rFonts w:ascii="Times New Roman" w:hAnsi="Times New Roman" w:cs="Times New Roman"/>
          <w:i/>
          <w:sz w:val="24"/>
          <w:szCs w:val="24"/>
          <w:lang w:val="pt-PT"/>
        </w:rPr>
        <w:t>vs.</w:t>
      </w:r>
      <w:r w:rsidRPr="00E2522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7,5). </w:t>
      </w:r>
    </w:p>
    <w:p w:rsidR="00A504B0" w:rsidRDefault="00A504B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Correlações de Spearman e teste U de Mann-Whitney revelaram não existir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em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associações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 significativas entre a idade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dimensões e pontuações totais de todos os instrumentos. Testes U de Mann-Whitney revelaram não existirem diferenças significativas por escolaridade e estado civil nas dime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2370CD">
        <w:rPr>
          <w:rFonts w:ascii="Times New Roman" w:hAnsi="Times New Roman" w:cs="Times New Roman"/>
          <w:sz w:val="24"/>
          <w:szCs w:val="24"/>
          <w:lang w:val="pt-PT"/>
        </w:rPr>
        <w:t>sões e pontuação total da EIEI e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EA e na EDG e n</w:t>
      </w:r>
      <w:r>
        <w:rPr>
          <w:rFonts w:ascii="Times New Roman" w:hAnsi="Times New Roman" w:cs="Times New Roman"/>
          <w:sz w:val="24"/>
          <w:szCs w:val="24"/>
          <w:lang w:val="pt-PT"/>
        </w:rPr>
        <w:t>o IAG. Testes do qui-quadrado mostraram não existir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em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associações entre a escolaridade e </w:t>
      </w:r>
      <w:r w:rsidR="002370CD">
        <w:rPr>
          <w:rFonts w:ascii="Times New Roman" w:hAnsi="Times New Roman" w:cs="Times New Roman"/>
          <w:sz w:val="24"/>
          <w:szCs w:val="24"/>
          <w:lang w:val="pt-PT"/>
        </w:rPr>
        <w:t>estado civil e a saúde física/mental</w:t>
      </w:r>
      <w:r>
        <w:rPr>
          <w:rFonts w:ascii="Times New Roman" w:hAnsi="Times New Roman" w:cs="Times New Roman"/>
          <w:sz w:val="24"/>
          <w:szCs w:val="24"/>
          <w:lang w:val="pt-PT"/>
        </w:rPr>
        <w:t>. Testes de Kruskal-Wallis mostraram não existir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em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diferenças </w:t>
      </w: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significativas por tempo na instituição nas dime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nsões e pontuação total da EIEI e EA</w:t>
      </w:r>
      <w:r w:rsidR="002370CD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na EDG e n</w:t>
      </w:r>
      <w:r>
        <w:rPr>
          <w:rFonts w:ascii="Times New Roman" w:hAnsi="Times New Roman" w:cs="Times New Roman"/>
          <w:sz w:val="24"/>
          <w:szCs w:val="24"/>
          <w:lang w:val="pt-PT"/>
        </w:rPr>
        <w:t>o IAG.</w:t>
      </w:r>
      <w:r w:rsidRPr="00E45DF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Testes do qui-quadrado mostraram não exis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tir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em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 associações entre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tem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po na instituição e 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saúde</w:t>
      </w:r>
      <w:r w:rsidR="002370CD">
        <w:rPr>
          <w:rFonts w:ascii="Times New Roman" w:hAnsi="Times New Roman" w:cs="Times New Roman"/>
          <w:sz w:val="24"/>
          <w:szCs w:val="24"/>
          <w:lang w:val="pt-PT"/>
        </w:rPr>
        <w:t xml:space="preserve"> física/mental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504B0" w:rsidRPr="00DA1186" w:rsidRDefault="00A504B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Testes U de Mann-Whitney mostraram existir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em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diferenças significativas po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r modalidade institucional</w:t>
      </w:r>
      <w:r w:rsidR="002370CD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8316DD">
        <w:rPr>
          <w:rFonts w:ascii="Times New Roman" w:hAnsi="Times New Roman" w:cs="Times New Roman"/>
          <w:i/>
          <w:sz w:val="24"/>
          <w:szCs w:val="24"/>
          <w:lang w:val="pt-PT"/>
        </w:rPr>
        <w:t>g</w:t>
      </w:r>
      <w:r w:rsidRPr="009718EB">
        <w:rPr>
          <w:rFonts w:ascii="Times New Roman" w:hAnsi="Times New Roman" w:cs="Times New Roman"/>
          <w:i/>
          <w:sz w:val="24"/>
          <w:szCs w:val="24"/>
          <w:lang w:val="pt-PT"/>
        </w:rPr>
        <w:t>raça</w:t>
      </w:r>
      <w:r w:rsidR="002370C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8316DD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Pr="009718EB">
        <w:rPr>
          <w:rFonts w:ascii="Times New Roman" w:hAnsi="Times New Roman" w:cs="Times New Roman"/>
          <w:i/>
          <w:sz w:val="24"/>
          <w:szCs w:val="24"/>
          <w:lang w:val="pt-PT"/>
        </w:rPr>
        <w:t>ignificado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pt-PT"/>
        </w:rPr>
        <w:t>EIEI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na EDG e no IAG. I</w:t>
      </w:r>
      <w:r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osos residindo em Lar apresentar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am 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menor</w:t>
      </w:r>
      <w:r w:rsidR="002370C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16DD" w:rsidRPr="008316DD">
        <w:rPr>
          <w:rFonts w:ascii="Times New Roman" w:hAnsi="Times New Roman" w:cs="Times New Roman"/>
          <w:i/>
          <w:sz w:val="24"/>
          <w:szCs w:val="24"/>
          <w:lang w:val="pt-PT"/>
        </w:rPr>
        <w:t>g</w:t>
      </w:r>
      <w:r w:rsidRPr="008316DD">
        <w:rPr>
          <w:rFonts w:ascii="Times New Roman" w:hAnsi="Times New Roman" w:cs="Times New Roman"/>
          <w:i/>
          <w:sz w:val="24"/>
          <w:szCs w:val="24"/>
          <w:lang w:val="pt-PT"/>
        </w:rPr>
        <w:t>raça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/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EIEI </w:t>
      </w:r>
      <w:r w:rsidRPr="009718EB">
        <w:rPr>
          <w:rFonts w:ascii="Times New Roman" w:hAnsi="Times New Roman" w:cs="Times New Roman"/>
          <w:i/>
          <w:sz w:val="24"/>
          <w:szCs w:val="24"/>
          <w:lang w:val="pt-PT"/>
        </w:rPr>
        <w:t>vs.</w:t>
      </w:r>
      <w:r w:rsidR="009E579E">
        <w:rPr>
          <w:rFonts w:ascii="Times New Roman" w:hAnsi="Times New Roman" w:cs="Times New Roman"/>
          <w:sz w:val="24"/>
          <w:szCs w:val="24"/>
          <w:lang w:val="pt-PT"/>
        </w:rPr>
        <w:t xml:space="preserve"> em Centro Social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378,000; 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0,048;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31,00 vs.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33,00). I</w:t>
      </w:r>
      <w:r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osos residindo em Lar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4D7235" w:rsidRPr="009718EB">
        <w:rPr>
          <w:rFonts w:ascii="Times New Roman" w:hAnsi="Times New Roman" w:cs="Times New Roman"/>
          <w:i/>
          <w:sz w:val="24"/>
          <w:szCs w:val="24"/>
          <w:lang w:val="pt-PT"/>
        </w:rPr>
        <w:t>vs.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 Centro Social) 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apresentar</w:t>
      </w:r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m maior</w:t>
      </w:r>
      <w:r w:rsidR="002370C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316DD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Pr="009718EB">
        <w:rPr>
          <w:rFonts w:ascii="Times New Roman" w:hAnsi="Times New Roman" w:cs="Times New Roman"/>
          <w:i/>
          <w:sz w:val="24"/>
          <w:szCs w:val="24"/>
          <w:lang w:val="pt-PT"/>
        </w:rPr>
        <w:t>ignificado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/</w:t>
      </w:r>
      <w:r>
        <w:rPr>
          <w:rFonts w:ascii="Times New Roman" w:hAnsi="Times New Roman" w:cs="Times New Roman"/>
          <w:sz w:val="24"/>
          <w:szCs w:val="24"/>
          <w:lang w:val="pt-PT"/>
        </w:rPr>
        <w:t>EIE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>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4D7235" w:rsidRPr="0055025B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4D7235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= 372,500; </w:t>
      </w:r>
      <w:r w:rsidR="004D7235" w:rsidRPr="0055025B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4D7235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= 0,041; </w:t>
      </w:r>
      <w:r w:rsidR="004D7235">
        <w:rPr>
          <w:rFonts w:ascii="Times New Roman" w:hAnsi="Times New Roman" w:cs="Times New Roman"/>
          <w:i/>
          <w:sz w:val="24"/>
          <w:szCs w:val="24"/>
          <w:lang w:val="pt-PT"/>
        </w:rPr>
        <w:t xml:space="preserve">Md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= 17,00 vs. </w:t>
      </w:r>
      <w:r w:rsidR="004D7235">
        <w:rPr>
          <w:rFonts w:ascii="Times New Roman" w:hAnsi="Times New Roman" w:cs="Times New Roman"/>
          <w:i/>
          <w:sz w:val="24"/>
          <w:szCs w:val="24"/>
          <w:lang w:val="pt-PT"/>
        </w:rPr>
        <w:t xml:space="preserve">Md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= 14,00), maior pontuação na EDG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300,000; 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0,003;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16,00 vs.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8,50)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no IAG (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U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331,000; </w:t>
      </w:r>
      <w:r w:rsidRPr="0055025B">
        <w:rPr>
          <w:rFonts w:ascii="Times New Roman" w:hAnsi="Times New Roman" w:cs="Times New Roman"/>
          <w:i/>
          <w:sz w:val="24"/>
          <w:szCs w:val="24"/>
          <w:lang w:val="pt-PT"/>
        </w:rPr>
        <w:t>p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0,009;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16,00 vs. </w:t>
      </w:r>
      <w:r w:rsidR="00B304F1">
        <w:rPr>
          <w:rFonts w:ascii="Times New Roman" w:hAnsi="Times New Roman" w:cs="Times New Roman"/>
          <w:i/>
          <w:sz w:val="24"/>
          <w:szCs w:val="24"/>
          <w:lang w:val="pt-PT"/>
        </w:rPr>
        <w:t>Md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B304F1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9,0).   </w:t>
      </w:r>
    </w:p>
    <w:p w:rsidR="00A504B0" w:rsidRPr="003373AE" w:rsidRDefault="00A504B0" w:rsidP="00A504B0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  <w:lang w:val="pt-PT"/>
        </w:rPr>
      </w:pPr>
    </w:p>
    <w:p w:rsidR="00A504B0" w:rsidRPr="005F5A18" w:rsidRDefault="00A504B0" w:rsidP="000D4D5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5F5A18">
        <w:rPr>
          <w:rFonts w:ascii="Times New Roman" w:hAnsi="Times New Roman" w:cs="Times New Roman"/>
          <w:b/>
          <w:sz w:val="24"/>
          <w:szCs w:val="24"/>
          <w:lang w:val="pt-PT"/>
        </w:rPr>
        <w:t>DISCUSSÃO</w:t>
      </w:r>
    </w:p>
    <w:p w:rsidR="00A504B0" w:rsidRPr="005F5A18" w:rsidRDefault="002370CD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Foi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96838">
        <w:rPr>
          <w:rFonts w:ascii="Times New Roman" w:hAnsi="Times New Roman" w:cs="Times New Roman"/>
          <w:sz w:val="24"/>
          <w:szCs w:val="24"/>
          <w:lang w:val="pt-PT"/>
        </w:rPr>
        <w:t>evidente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 predominância do sexo feminino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este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estudo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Um relatório do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Gabinete de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 Estratégia e Planeamento (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2013) apresenta resultados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concor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dantes: em Portugal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existem m</w:t>
      </w:r>
      <w:r w:rsidR="00C64488">
        <w:rPr>
          <w:rFonts w:ascii="Times New Roman" w:hAnsi="Times New Roman" w:cs="Times New Roman"/>
          <w:sz w:val="24"/>
          <w:szCs w:val="24"/>
          <w:lang w:val="pt-PT"/>
        </w:rPr>
        <w:t>ais mulheres do que homens em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ares e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centros de dia. A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nossa amostra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também parece ser algo “envelhecida” (</w:t>
      </w:r>
      <w:r w:rsidR="00A504B0" w:rsidRPr="00BB1B7B">
        <w:rPr>
          <w:rFonts w:ascii="Times New Roman" w:hAnsi="Times New Roman" w:cs="Times New Roman"/>
          <w:i/>
          <w:sz w:val="24"/>
          <w:szCs w:val="24"/>
          <w:lang w:val="pt-PT"/>
        </w:rPr>
        <w:t>M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996838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83,46 anos). O mesmo relatório refere que</w:t>
      </w:r>
      <w:r w:rsidR="00C644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71% dos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idosos que frequentam lares têm mais de 80 anos e metade dos que frequentam centros </w:t>
      </w:r>
      <w:r w:rsidR="009E579E">
        <w:rPr>
          <w:rFonts w:ascii="Times New Roman" w:hAnsi="Times New Roman" w:cs="Times New Roman"/>
          <w:sz w:val="24"/>
          <w:szCs w:val="24"/>
          <w:lang w:val="pt-PT"/>
        </w:rPr>
        <w:t xml:space="preserve">de dia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têm a mesma idade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Quanto à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escolaridade, dados da Pordata (2015) </w:t>
      </w:r>
      <w:r w:rsidR="00996838">
        <w:rPr>
          <w:rFonts w:ascii="Times New Roman" w:hAnsi="Times New Roman" w:cs="Times New Roman"/>
          <w:sz w:val="24"/>
          <w:szCs w:val="24"/>
          <w:lang w:val="pt-PT"/>
        </w:rPr>
        <w:t>apontam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que, em 2014, 29,6% dos portugueses com mais de 65 anos não possuía</w:t>
      </w:r>
      <w:r w:rsidR="00C64488">
        <w:rPr>
          <w:rFonts w:ascii="Times New Roman" w:hAnsi="Times New Roman" w:cs="Times New Roman"/>
          <w:sz w:val="24"/>
          <w:szCs w:val="24"/>
          <w:lang w:val="pt-PT"/>
        </w:rPr>
        <w:t xml:space="preserve"> escolaridade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 xml:space="preserve"> Quanto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316DD">
        <w:rPr>
          <w:rFonts w:ascii="Times New Roman" w:hAnsi="Times New Roman" w:cs="Times New Roman"/>
          <w:sz w:val="24"/>
          <w:szCs w:val="24"/>
          <w:lang w:val="pt-PT"/>
        </w:rPr>
        <w:t>os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idosos institucionalizados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996838">
        <w:rPr>
          <w:rFonts w:ascii="Times New Roman" w:hAnsi="Times New Roman" w:cs="Times New Roman"/>
          <w:sz w:val="24"/>
          <w:szCs w:val="24"/>
          <w:lang w:val="pt-PT"/>
        </w:rPr>
        <w:t xml:space="preserve">no estudo de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Cardoso (2013)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32%</w:t>
      </w:r>
      <w:r w:rsidR="00A55012">
        <w:rPr>
          <w:rFonts w:ascii="Times New Roman" w:hAnsi="Times New Roman" w:cs="Times New Roman"/>
          <w:sz w:val="24"/>
          <w:szCs w:val="24"/>
          <w:lang w:val="pt-PT"/>
        </w:rPr>
        <w:t xml:space="preserve"> era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A55012">
        <w:rPr>
          <w:rFonts w:ascii="Times New Roman" w:hAnsi="Times New Roman" w:cs="Times New Roman"/>
          <w:sz w:val="24"/>
          <w:szCs w:val="24"/>
          <w:lang w:val="pt-PT"/>
        </w:rPr>
        <w:t xml:space="preserve"> analfabeto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660B6C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E3716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Na nossa amostra, a </w:t>
      </w:r>
      <w:r w:rsidR="00660B6C">
        <w:rPr>
          <w:rFonts w:ascii="Times New Roman" w:hAnsi="Times New Roman" w:cs="Times New Roman"/>
          <w:sz w:val="24"/>
          <w:szCs w:val="24"/>
          <w:lang w:val="pt-PT"/>
        </w:rPr>
        <w:t xml:space="preserve">percentagem foi </w:t>
      </w:r>
      <w:r w:rsidR="00E37164">
        <w:rPr>
          <w:rFonts w:ascii="Times New Roman" w:hAnsi="Times New Roman" w:cs="Times New Roman"/>
          <w:sz w:val="24"/>
          <w:szCs w:val="24"/>
          <w:lang w:val="pt-PT"/>
        </w:rPr>
        <w:t>ligeiramente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mais</w:t>
      </w:r>
      <w:r w:rsidR="00E37164">
        <w:rPr>
          <w:rFonts w:ascii="Times New Roman" w:hAnsi="Times New Roman" w:cs="Times New Roman"/>
          <w:sz w:val="24"/>
          <w:szCs w:val="24"/>
          <w:lang w:val="pt-PT"/>
        </w:rPr>
        <w:t xml:space="preserve"> elevada (38,5%), o que</w:t>
      </w:r>
      <w:r w:rsidR="00660B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pode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dever-se à locali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zação das instituições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em </w:t>
      </w:r>
      <w:r w:rsidR="000A1CBA">
        <w:rPr>
          <w:rFonts w:ascii="Times New Roman" w:hAnsi="Times New Roman" w:cs="Times New Roman"/>
          <w:sz w:val="24"/>
          <w:szCs w:val="24"/>
          <w:lang w:val="pt-PT"/>
        </w:rPr>
        <w:t>meios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rurais</w:t>
      </w:r>
      <w:r w:rsidR="00A55012">
        <w:rPr>
          <w:rFonts w:ascii="Times New Roman" w:hAnsi="Times New Roman" w:cs="Times New Roman"/>
          <w:sz w:val="24"/>
          <w:szCs w:val="24"/>
          <w:lang w:val="pt-PT"/>
        </w:rPr>
        <w:t>. Porém,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as características da nossa amostra aproximam-se das </w:t>
      </w:r>
      <w:r>
        <w:rPr>
          <w:rFonts w:ascii="Times New Roman" w:hAnsi="Times New Roman" w:cs="Times New Roman"/>
          <w:sz w:val="24"/>
          <w:szCs w:val="24"/>
          <w:lang w:val="pt-PT"/>
        </w:rPr>
        <w:t>da população idosa em Portugal.</w:t>
      </w:r>
    </w:p>
    <w:p w:rsidR="00A504B0" w:rsidRPr="005F5A18" w:rsidRDefault="002370CD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Discutindo a ausência de diferenças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significativas por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sexo, no nosso estudo, a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>alisamos e comparamos,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seguida,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 os nossos resultados com os de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es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tudos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>que exploraram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difere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nças por sexo. </w:t>
      </w:r>
      <w:r w:rsidR="00A55012">
        <w:rPr>
          <w:rFonts w:ascii="Times New Roman" w:hAnsi="Times New Roman" w:cs="Times New Roman"/>
          <w:sz w:val="24"/>
          <w:szCs w:val="24"/>
          <w:lang w:val="pt-PT"/>
        </w:rPr>
        <w:t>Quanto</w:t>
      </w:r>
      <w:r w:rsidR="007A7173">
        <w:rPr>
          <w:rFonts w:ascii="Times New Roman" w:hAnsi="Times New Roman" w:cs="Times New Roman"/>
          <w:sz w:val="24"/>
          <w:szCs w:val="24"/>
          <w:lang w:val="pt-PT"/>
        </w:rPr>
        <w:t xml:space="preserve"> à inteligência espiritual (IE)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, torna-se difícil realizar compa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>rações</w:t>
      </w:r>
      <w:r w:rsidR="007A7173">
        <w:rPr>
          <w:rFonts w:ascii="Times New Roman" w:hAnsi="Times New Roman" w:cs="Times New Roman"/>
          <w:sz w:val="24"/>
          <w:szCs w:val="24"/>
          <w:lang w:val="pt-PT"/>
        </w:rPr>
        <w:t xml:space="preserve"> por ser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uma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A7173">
        <w:rPr>
          <w:rFonts w:ascii="Times New Roman" w:hAnsi="Times New Roman" w:cs="Times New Roman"/>
          <w:sz w:val="24"/>
          <w:szCs w:val="24"/>
          <w:lang w:val="pt-PT"/>
        </w:rPr>
        <w:t>variável</w:t>
      </w:r>
      <w:r w:rsidR="00A504B0" w:rsidRPr="007F7ED8">
        <w:rPr>
          <w:rFonts w:ascii="Times New Roman" w:hAnsi="Times New Roman" w:cs="Times New Roman"/>
          <w:sz w:val="24"/>
          <w:szCs w:val="24"/>
          <w:lang w:val="pt-PT"/>
        </w:rPr>
        <w:t xml:space="preserve"> pouco estudada </w:t>
      </w:r>
      <w:r w:rsidR="00897919">
        <w:rPr>
          <w:rFonts w:ascii="Times New Roman" w:hAnsi="Times New Roman" w:cs="Times New Roman"/>
          <w:sz w:val="24"/>
          <w:szCs w:val="24"/>
          <w:lang w:val="pt-PT"/>
        </w:rPr>
        <w:t>nacionalmente</w:t>
      </w:r>
      <w:r w:rsidR="00A504B0" w:rsidRPr="007F7ED8">
        <w:rPr>
          <w:rFonts w:ascii="Times New Roman" w:hAnsi="Times New Roman" w:cs="Times New Roman"/>
          <w:sz w:val="24"/>
          <w:szCs w:val="24"/>
          <w:lang w:val="pt-PT"/>
        </w:rPr>
        <w:t>. No 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studo de validação portuguesa da</w:t>
      </w:r>
      <w:r w:rsidR="00CB5380">
        <w:rPr>
          <w:rFonts w:ascii="Times New Roman" w:hAnsi="Times New Roman" w:cs="Times New Roman"/>
          <w:sz w:val="24"/>
          <w:szCs w:val="24"/>
          <w:lang w:val="pt-PT"/>
        </w:rPr>
        <w:t xml:space="preserve"> EIEI</w:t>
      </w:r>
      <w:r w:rsidR="00A504B0" w:rsidRPr="007F7ED8">
        <w:rPr>
          <w:rFonts w:ascii="Times New Roman" w:hAnsi="Times New Roman" w:cs="Times New Roman"/>
          <w:sz w:val="24"/>
          <w:szCs w:val="24"/>
          <w:lang w:val="pt-PT"/>
        </w:rPr>
        <w:t xml:space="preserve"> (Jorge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, 2012) as mulheres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apresentar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>am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v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alores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maiores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. Porém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, es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ta escala foi </w:t>
      </w:r>
      <w:r w:rsidR="007A7173">
        <w:rPr>
          <w:rFonts w:ascii="Times New Roman" w:hAnsi="Times New Roman" w:cs="Times New Roman"/>
          <w:sz w:val="24"/>
          <w:szCs w:val="24"/>
          <w:lang w:val="pt-PT"/>
        </w:rPr>
        <w:t xml:space="preserve">validada numa </w:t>
      </w:r>
      <w:r w:rsidR="00897919">
        <w:rPr>
          <w:rFonts w:ascii="Times New Roman" w:hAnsi="Times New Roman" w:cs="Times New Roman"/>
          <w:sz w:val="24"/>
          <w:szCs w:val="24"/>
          <w:lang w:val="pt-PT"/>
        </w:rPr>
        <w:t>faixa etária dos 14 a</w:t>
      </w:r>
      <w:r w:rsidR="007A7173">
        <w:rPr>
          <w:rFonts w:ascii="Times New Roman" w:hAnsi="Times New Roman" w:cs="Times New Roman"/>
          <w:sz w:val="24"/>
          <w:szCs w:val="24"/>
          <w:lang w:val="pt-PT"/>
        </w:rPr>
        <w:t>os 81 anos, implicando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 cautela na comparação</w:t>
      </w:r>
      <w:r w:rsidR="00E37164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No estudo de Amram (2008) com a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versão or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iginal da EIEI, as mulheres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apresenta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ram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 valores maiores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em quatro 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dos cinco fatores</w:t>
      </w:r>
      <w:r w:rsidR="00E37164">
        <w:rPr>
          <w:rFonts w:ascii="Times New Roman" w:hAnsi="Times New Roman" w:cs="Times New Roman"/>
          <w:sz w:val="24"/>
          <w:szCs w:val="24"/>
          <w:lang w:val="pt-PT"/>
        </w:rPr>
        <w:t>. A n</w:t>
      </w:r>
      <w:r w:rsidR="00AC7122">
        <w:rPr>
          <w:rFonts w:ascii="Times New Roman" w:hAnsi="Times New Roman" w:cs="Times New Roman"/>
          <w:sz w:val="24"/>
          <w:szCs w:val="24"/>
          <w:lang w:val="pt-PT"/>
        </w:rPr>
        <w:t>ível internacional,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 usando outros instrumentos para avaliar</w:t>
      </w:r>
      <w:r w:rsidR="0089791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37164">
        <w:rPr>
          <w:rFonts w:ascii="Times New Roman" w:hAnsi="Times New Roman" w:cs="Times New Roman"/>
          <w:sz w:val="24"/>
          <w:szCs w:val="24"/>
          <w:lang w:val="pt-PT"/>
        </w:rPr>
        <w:t>IE, alguns es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>tudos apontam para valores maiores nos</w:t>
      </w:r>
      <w:r w:rsidR="00E37164">
        <w:rPr>
          <w:rFonts w:ascii="Times New Roman" w:hAnsi="Times New Roman" w:cs="Times New Roman"/>
          <w:sz w:val="24"/>
          <w:szCs w:val="24"/>
          <w:lang w:val="pt-PT"/>
        </w:rPr>
        <w:t xml:space="preserve"> homens (e.g. Saad et al., 2010) ou para a inexis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tência de diferenças</w:t>
      </w:r>
      <w:r w:rsidR="00E37164">
        <w:rPr>
          <w:rFonts w:ascii="Times New Roman" w:hAnsi="Times New Roman" w:cs="Times New Roman"/>
          <w:sz w:val="24"/>
          <w:szCs w:val="24"/>
          <w:lang w:val="pt-PT"/>
        </w:rPr>
        <w:t xml:space="preserve"> (e.g. Jain e Purohit, 2006). </w:t>
      </w:r>
      <w:r w:rsidR="00AC7122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o nosso estudo, os i</w:t>
      </w:r>
      <w:r w:rsidR="00AC7122">
        <w:rPr>
          <w:rFonts w:ascii="Times New Roman" w:hAnsi="Times New Roman" w:cs="Times New Roman"/>
          <w:sz w:val="24"/>
          <w:szCs w:val="24"/>
          <w:lang w:val="pt-PT"/>
        </w:rPr>
        <w:t>dosos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 de ambos os sexos</w:t>
      </w:r>
      <w:r w:rsidR="00AC7122">
        <w:rPr>
          <w:rFonts w:ascii="Times New Roman" w:hAnsi="Times New Roman" w:cs="Times New Roman"/>
          <w:sz w:val="24"/>
          <w:szCs w:val="24"/>
          <w:lang w:val="pt-PT"/>
        </w:rPr>
        <w:t xml:space="preserve"> provinham de meios rurais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, tendo tido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uma marcada</w:t>
      </w:r>
      <w:r w:rsidR="00CB5380">
        <w:rPr>
          <w:rFonts w:ascii="Times New Roman" w:hAnsi="Times New Roman" w:cs="Times New Roman"/>
          <w:sz w:val="24"/>
          <w:szCs w:val="24"/>
          <w:lang w:val="pt-PT"/>
        </w:rPr>
        <w:t xml:space="preserve"> educação religiosa</w:t>
      </w:r>
      <w:r w:rsidR="00C64488">
        <w:rPr>
          <w:rFonts w:ascii="Times New Roman" w:hAnsi="Times New Roman" w:cs="Times New Roman"/>
          <w:sz w:val="24"/>
          <w:szCs w:val="24"/>
          <w:lang w:val="pt-PT"/>
        </w:rPr>
        <w:t xml:space="preserve">, o que pode ter </w:t>
      </w:r>
      <w:r w:rsidR="00C64488">
        <w:rPr>
          <w:rFonts w:ascii="Times New Roman" w:hAnsi="Times New Roman" w:cs="Times New Roman"/>
          <w:sz w:val="24"/>
          <w:szCs w:val="24"/>
          <w:lang w:val="pt-PT"/>
        </w:rPr>
        <w:lastRenderedPageBreak/>
        <w:t>c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>ontribuído para a ausência de diferenças</w:t>
      </w:r>
      <w:r w:rsidR="00C6448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Quanto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ao bem-estar psicológico, Silva (2009)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verificou que os homens apresentavam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 xml:space="preserve"> maior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 pontuação total de EA e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as mulheres de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0508A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="00ED55B7">
        <w:rPr>
          <w:rFonts w:ascii="Times New Roman" w:hAnsi="Times New Roman" w:cs="Times New Roman"/>
          <w:i/>
          <w:sz w:val="24"/>
          <w:szCs w:val="24"/>
          <w:lang w:val="pt-PT"/>
        </w:rPr>
        <w:t>olidão/i</w:t>
      </w:r>
      <w:r w:rsidR="00A504B0" w:rsidRPr="000E271D">
        <w:rPr>
          <w:rFonts w:ascii="Times New Roman" w:hAnsi="Times New Roman" w:cs="Times New Roman"/>
          <w:i/>
          <w:sz w:val="24"/>
          <w:szCs w:val="24"/>
          <w:lang w:val="pt-PT"/>
        </w:rPr>
        <w:t>nsatisfação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ED55B7"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0E271D">
        <w:rPr>
          <w:rFonts w:ascii="Times New Roman" w:hAnsi="Times New Roman" w:cs="Times New Roman"/>
          <w:i/>
          <w:sz w:val="24"/>
          <w:szCs w:val="24"/>
          <w:lang w:val="pt-PT"/>
        </w:rPr>
        <w:t>gitação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ilva (2012) e Henriqueto (2013) também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não encontraram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diferenças na pontuação total de EA, por sexo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Relativamente aos sintoma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s depressivos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, Noronha (2011) encontrou valores ma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iores em mulheres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, enquanto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Gonçalves (2011</w:t>
      </w:r>
      <w:r w:rsidR="00C64488">
        <w:rPr>
          <w:rFonts w:ascii="Times New Roman" w:hAnsi="Times New Roman" w:cs="Times New Roman"/>
          <w:sz w:val="24"/>
          <w:szCs w:val="24"/>
          <w:lang w:val="pt-PT"/>
        </w:rPr>
        <w:t>) não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encontrou diferenças significativas por sexo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. Quanto aos sintomas ansiosos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, Gonçalves (2011)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e Santos (2011)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encontraram diferenças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significativas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na ansiedade por sexo. Já Maia (2011) verificou que as mulheres apresentavam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97919">
        <w:rPr>
          <w:rFonts w:ascii="Times New Roman" w:hAnsi="Times New Roman" w:cs="Times New Roman"/>
          <w:sz w:val="24"/>
          <w:szCs w:val="24"/>
          <w:lang w:val="pt-PT"/>
        </w:rPr>
        <w:t>mais sintomas depressivos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504B0" w:rsidRPr="00327C24" w:rsidRDefault="00897919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Torna-se difícil justificar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a falta de diferenças por sexo em termos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física/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ental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maioria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dos estudos não recorre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u à QAFMI e</w:t>
      </w:r>
      <w:r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quando o fizeram</w:t>
      </w:r>
      <w:r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consideraram a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avaliação g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lobal do funcio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namento do idoso e não apenas a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física/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mental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>. Adicionalmente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criámos um sist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ema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 de cotação</w:t>
      </w:r>
      <w:r>
        <w:rPr>
          <w:rFonts w:ascii="Times New Roman" w:hAnsi="Times New Roman" w:cs="Times New Roman"/>
          <w:sz w:val="24"/>
          <w:szCs w:val="24"/>
          <w:lang w:val="pt-PT"/>
        </w:rPr>
        <w:t>, o que p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ode ter influenciado os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resultados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 dificulta comparações. 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Contudo</w:t>
      </w:r>
      <w:r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o estudo de Fernandes (usou 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QAFMI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 w:rsidRPr="00327C24">
        <w:rPr>
          <w:rFonts w:ascii="Times New Roman" w:hAnsi="Times New Roman" w:cs="Times New Roman"/>
          <w:sz w:val="24"/>
          <w:szCs w:val="24"/>
          <w:lang w:val="pt-PT"/>
        </w:rPr>
        <w:t xml:space="preserve"> chegou aos mes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mos resultados</w:t>
      </w:r>
      <w:r w:rsidR="00A504B0" w:rsidRPr="00327C2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>(quanto à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saúde física/</w:t>
      </w:r>
      <w:r w:rsidR="00A504B0" w:rsidRPr="00327C24">
        <w:rPr>
          <w:rFonts w:ascii="Times New Roman" w:hAnsi="Times New Roman" w:cs="Times New Roman"/>
          <w:sz w:val="24"/>
          <w:szCs w:val="24"/>
          <w:lang w:val="pt-PT"/>
        </w:rPr>
        <w:t>mental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). Porém, esse estudo, como o nosso, apresenta disparidade quanto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ao número de homens e mulheres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, o que pode</w:t>
      </w:r>
      <w:r w:rsidR="00A504B0" w:rsidRPr="00327C24">
        <w:rPr>
          <w:rFonts w:ascii="Times New Roman" w:hAnsi="Times New Roman" w:cs="Times New Roman"/>
          <w:sz w:val="24"/>
          <w:szCs w:val="24"/>
          <w:lang w:val="pt-PT"/>
        </w:rPr>
        <w:t xml:space="preserve"> ter comprometido os resultados.</w:t>
      </w:r>
    </w:p>
    <w:p w:rsidR="00A504B0" w:rsidRPr="005F5A18" w:rsidRDefault="00A504B0" w:rsidP="00013FCF">
      <w:pPr>
        <w:tabs>
          <w:tab w:val="left" w:pos="77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86C99">
        <w:rPr>
          <w:rFonts w:ascii="Times New Roman" w:hAnsi="Times New Roman" w:cs="Times New Roman"/>
          <w:sz w:val="24"/>
          <w:szCs w:val="24"/>
          <w:lang w:val="pt-PT"/>
        </w:rPr>
        <w:t>Relativamente a dados de prevalênci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a, </w:t>
      </w:r>
      <w:r w:rsidRPr="00E86C99">
        <w:rPr>
          <w:rFonts w:ascii="Times New Roman" w:hAnsi="Times New Roman" w:cs="Times New Roman"/>
          <w:sz w:val="24"/>
          <w:szCs w:val="24"/>
          <w:lang w:val="pt-PT"/>
        </w:rPr>
        <w:t>a maioria dos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nossos</w:t>
      </w:r>
      <w:r w:rsidRPr="00E86C99">
        <w:rPr>
          <w:rFonts w:ascii="Times New Roman" w:hAnsi="Times New Roman" w:cs="Times New Roman"/>
          <w:sz w:val="24"/>
          <w:szCs w:val="24"/>
          <w:lang w:val="pt-PT"/>
        </w:rPr>
        <w:t xml:space="preserve"> idosos apresenta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va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uma saúde física e</w:t>
      </w:r>
      <w:r w:rsidR="00ED55B7">
        <w:rPr>
          <w:rFonts w:ascii="Times New Roman" w:hAnsi="Times New Roman" w:cs="Times New Roman"/>
          <w:sz w:val="24"/>
          <w:szCs w:val="24"/>
          <w:lang w:val="pt-PT"/>
        </w:rPr>
        <w:t xml:space="preserve"> mental insatisfatória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. N</w:t>
      </w:r>
      <w:r w:rsidRPr="008E23B3">
        <w:rPr>
          <w:rFonts w:ascii="Times New Roman" w:hAnsi="Times New Roman" w:cs="Times New Roman"/>
          <w:sz w:val="24"/>
          <w:szCs w:val="24"/>
          <w:lang w:val="pt-PT"/>
        </w:rPr>
        <w:t>o estudo de Fernandes (2011), com idosos entre os 65 e os 95 a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nos, institucionalizados em lar/</w:t>
      </w:r>
      <w:r w:rsidR="009E579E">
        <w:rPr>
          <w:rFonts w:ascii="Times New Roman" w:hAnsi="Times New Roman" w:cs="Times New Roman"/>
          <w:sz w:val="24"/>
          <w:szCs w:val="24"/>
          <w:lang w:val="pt-PT"/>
        </w:rPr>
        <w:t>centro de dia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78,</w:t>
      </w:r>
      <w:r>
        <w:rPr>
          <w:rFonts w:ascii="Times New Roman" w:hAnsi="Times New Roman" w:cs="Times New Roman"/>
          <w:sz w:val="24"/>
          <w:szCs w:val="24"/>
          <w:lang w:val="pt-PT"/>
        </w:rPr>
        <w:t>3%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apresentar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am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41011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limitações físicas 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>moderadas ou graves e 76,7% a mes</w:t>
      </w:r>
      <w:r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a limitação</w:t>
      </w:r>
      <w:r w:rsidR="00AE0E59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E0E59">
        <w:rPr>
          <w:rFonts w:ascii="Times New Roman" w:hAnsi="Times New Roman" w:cs="Times New Roman"/>
          <w:sz w:val="24"/>
          <w:szCs w:val="24"/>
          <w:lang w:val="pt-PT"/>
        </w:rPr>
        <w:t xml:space="preserve"> nível mental.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504B0" w:rsidRPr="005F5A18" w:rsidRDefault="00B41011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Neste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estudo,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uma percentagem importante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(56,9%) ev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idenciou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eventual depr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essão,</w:t>
      </w:r>
      <w:r w:rsidR="00591441">
        <w:rPr>
          <w:rFonts w:ascii="Times New Roman" w:hAnsi="Times New Roman" w:cs="Times New Roman"/>
          <w:sz w:val="24"/>
          <w:szCs w:val="24"/>
          <w:lang w:val="pt-PT"/>
        </w:rPr>
        <w:t xml:space="preserve"> como no estudo de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Noronha (</w:t>
      </w:r>
      <w:r w:rsidR="00591441">
        <w:rPr>
          <w:rFonts w:ascii="Times New Roman" w:hAnsi="Times New Roman" w:cs="Times New Roman"/>
          <w:sz w:val="24"/>
          <w:szCs w:val="24"/>
          <w:lang w:val="pt-PT"/>
        </w:rPr>
        <w:t>2011) (64,3%)</w:t>
      </w:r>
      <w:r w:rsidR="008C1953">
        <w:rPr>
          <w:rFonts w:ascii="Times New Roman" w:hAnsi="Times New Roman" w:cs="Times New Roman"/>
          <w:sz w:val="24"/>
          <w:szCs w:val="24"/>
          <w:lang w:val="pt-PT"/>
        </w:rPr>
        <w:t xml:space="preserve"> com idosos</w:t>
      </w:r>
      <w:r w:rsidR="00644180">
        <w:rPr>
          <w:rFonts w:ascii="Times New Roman" w:hAnsi="Times New Roman" w:cs="Times New Roman"/>
          <w:sz w:val="24"/>
          <w:szCs w:val="24"/>
          <w:lang w:val="pt-PT"/>
        </w:rPr>
        <w:t xml:space="preserve"> em lar e </w:t>
      </w:r>
      <w:r w:rsidR="009E579E">
        <w:rPr>
          <w:rFonts w:ascii="Times New Roman" w:hAnsi="Times New Roman" w:cs="Times New Roman"/>
          <w:sz w:val="24"/>
          <w:szCs w:val="24"/>
          <w:lang w:val="pt-PT"/>
        </w:rPr>
        <w:t>centro de dia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>Vaz e Gaspar (2011)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 obtiveram resultados inferiores (46%) em 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idosos com mais de 65 an</w:t>
      </w:r>
      <w:r w:rsidR="00644180">
        <w:rPr>
          <w:rFonts w:ascii="Times New Roman" w:hAnsi="Times New Roman" w:cs="Times New Roman"/>
          <w:sz w:val="24"/>
          <w:szCs w:val="24"/>
          <w:lang w:val="pt-PT"/>
        </w:rPr>
        <w:t>os institucionalizados em lar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No estudo de Gonçalves (2011) 48,7% dos idosos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apresenta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va</w:t>
      </w:r>
      <w:r w:rsidR="00A504B0"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eventual ansieda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de, </w:t>
      </w:r>
      <w:r>
        <w:rPr>
          <w:rFonts w:ascii="Times New Roman" w:hAnsi="Times New Roman" w:cs="Times New Roman"/>
          <w:sz w:val="24"/>
          <w:szCs w:val="24"/>
          <w:lang w:val="pt-PT"/>
        </w:rPr>
        <w:t>valor menor ao</w:t>
      </w:r>
      <w:r w:rsidR="00644180">
        <w:rPr>
          <w:rFonts w:ascii="Times New Roman" w:hAnsi="Times New Roman" w:cs="Times New Roman"/>
          <w:sz w:val="24"/>
          <w:szCs w:val="24"/>
          <w:lang w:val="pt-PT"/>
        </w:rPr>
        <w:t xml:space="preserve"> que encontrá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mos (64,6%).</w:t>
      </w:r>
    </w:p>
    <w:p w:rsidR="002D7930" w:rsidRPr="0010508A" w:rsidRDefault="00ED55B7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>ompa</w:t>
      </w:r>
      <w:r>
        <w:rPr>
          <w:rFonts w:ascii="Times New Roman" w:hAnsi="Times New Roman" w:cs="Times New Roman"/>
          <w:sz w:val="24"/>
          <w:szCs w:val="24"/>
          <w:lang w:val="pt-PT"/>
        </w:rPr>
        <w:t>rando</w:t>
      </w:r>
      <w:r w:rsidR="0010508A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as médias obtidas nos</w:t>
      </w:r>
      <w:r w:rsidR="0010508A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instrumentos e os valores obtidos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noutras investigações, q</w:t>
      </w:r>
      <w:r w:rsidR="0010508A" w:rsidRPr="0060042F">
        <w:rPr>
          <w:rFonts w:ascii="Times New Roman" w:hAnsi="Times New Roman" w:cs="Times New Roman"/>
          <w:sz w:val="24"/>
          <w:szCs w:val="24"/>
          <w:lang w:val="pt-PT"/>
        </w:rPr>
        <w:t>uanto ao bem-estar psicológico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0508A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os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resultados foram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inferiores aos de Silva (2012) (</w:t>
      </w:r>
      <w:r w:rsidR="00A504B0" w:rsidRPr="0060042F">
        <w:rPr>
          <w:rFonts w:ascii="Times New Roman" w:hAnsi="Times New Roman" w:cs="Times New Roman"/>
          <w:i/>
          <w:sz w:val="24"/>
          <w:szCs w:val="24"/>
          <w:lang w:val="pt-PT"/>
        </w:rPr>
        <w:t>M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7,68) e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Araújo, Gomez, Teixeira e Ribeiro (2011) (</w:t>
      </w:r>
      <w:r w:rsidR="00A504B0" w:rsidRPr="0060042F">
        <w:rPr>
          <w:rFonts w:ascii="Times New Roman" w:hAnsi="Times New Roman" w:cs="Times New Roman"/>
          <w:i/>
          <w:sz w:val="24"/>
          <w:szCs w:val="24"/>
          <w:lang w:val="pt-PT"/>
        </w:rPr>
        <w:t>M</w:t>
      </w:r>
      <w:r w:rsidR="00B1547D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>=</w:t>
      </w:r>
      <w:r w:rsidR="00B1547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>6,71)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>, o que pode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dever-se </w:t>
      </w:r>
      <w:r w:rsidR="00E82A50" w:rsidRPr="0060042F">
        <w:rPr>
          <w:rFonts w:ascii="Times New Roman" w:hAnsi="Times New Roman" w:cs="Times New Roman"/>
          <w:sz w:val="24"/>
          <w:szCs w:val="24"/>
          <w:lang w:val="pt-PT"/>
        </w:rPr>
        <w:t>ao facto de os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nossos idosos</w:t>
      </w:r>
      <w:r w:rsidR="00E82A5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provirem de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lares e </w:t>
      </w:r>
      <w:r w:rsidR="009E579E">
        <w:rPr>
          <w:rFonts w:ascii="Times New Roman" w:hAnsi="Times New Roman" w:cs="Times New Roman"/>
          <w:sz w:val="24"/>
          <w:szCs w:val="24"/>
          <w:lang w:val="pt-PT"/>
        </w:rPr>
        <w:t>centro social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(no primeiro estudo provinham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da comunidade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e no segundo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de uma Instituição Particular</w:t>
      </w:r>
      <w:r w:rsidR="00E82A5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de Solidariedade Social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>. Quanto aos sintomas ansiosos e depressivos, Catarino (2011) e Toma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>z (2012) encontraram, em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idosos em lar e </w:t>
      </w:r>
      <w:r w:rsidR="009E579E">
        <w:rPr>
          <w:rFonts w:ascii="Times New Roman" w:hAnsi="Times New Roman" w:cs="Times New Roman"/>
          <w:sz w:val="24"/>
          <w:szCs w:val="24"/>
          <w:lang w:val="pt-PT"/>
        </w:rPr>
        <w:t>centro de dia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, valores médios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superiores (cerca de d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ois valores)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na pontuação total do IAG e da EDG. Já Santos (2011)</w:t>
      </w:r>
      <w:r w:rsidR="00717F7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>com idosos em lar e comunidade</w:t>
      </w:r>
      <w:r w:rsidR="002D793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e Gouveia (2014), com </w:t>
      </w:r>
      <w:r w:rsidR="002D7930" w:rsidRPr="0060042F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idosos em lares, 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>obtiveram valores inferiores a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>os nossos</w:t>
      </w:r>
      <w:r w:rsidR="00A504B0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na pontuação média do IAG (cerca de três valores). </w:t>
      </w:r>
    </w:p>
    <w:p w:rsidR="00A504B0" w:rsidRPr="0010508A" w:rsidRDefault="00A504B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val="pt-PT"/>
        </w:rPr>
      </w:pPr>
      <w:r w:rsidRPr="0060042F">
        <w:rPr>
          <w:rFonts w:ascii="Times New Roman" w:hAnsi="Times New Roman" w:cs="Times New Roman"/>
          <w:sz w:val="24"/>
          <w:szCs w:val="24"/>
          <w:lang w:val="pt-PT"/>
        </w:rPr>
        <w:t>Não nos é possível comparar a pontuação obtida no QAFMI com os resultad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os de outros estudos dado termos criado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 um sistema de cotação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para a saúde mental/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física. 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>Adicionalmente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>, também não existem, segundo sabemos, estudos em Portugal que ten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>ham aplicado a EIEI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para avaliar a IE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, em idosos. Porém, comparando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os nossos result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ados com os de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Jorge (2012), nesse estudo, os homens obtiveram uma média de</w:t>
      </w:r>
      <w:r w:rsidR="0060042F"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126,79 e as mulheres de 130,80</w:t>
      </w:r>
      <w:r w:rsidR="002D7930" w:rsidRPr="0060042F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No nosso estudo não encontramos diferenças na EI por sexo, mas na amostra total encontramos valores superiores aos de Jo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rge (2012). T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al pode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dever-se ao facto da nossa amostra ser totalmente const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ituída por idosos, com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 o aumento da idade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tende</w:t>
      </w:r>
      <w:r w:rsidR="00B41011"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60042F">
        <w:rPr>
          <w:rFonts w:ascii="Times New Roman" w:hAnsi="Times New Roman" w:cs="Times New Roman"/>
          <w:sz w:val="24"/>
          <w:szCs w:val="24"/>
          <w:lang w:val="pt-PT"/>
        </w:rPr>
        <w:t xml:space="preserve"> acompanhar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-se</w:t>
      </w:r>
      <w:r w:rsidR="0060042F">
        <w:rPr>
          <w:rFonts w:ascii="Times New Roman" w:hAnsi="Times New Roman" w:cs="Times New Roman"/>
          <w:sz w:val="24"/>
          <w:szCs w:val="24"/>
          <w:lang w:val="pt-PT"/>
        </w:rPr>
        <w:t xml:space="preserve"> do aumento n</w:t>
      </w:r>
      <w:r w:rsidRPr="0060042F">
        <w:rPr>
          <w:rFonts w:ascii="Times New Roman" w:hAnsi="Times New Roman" w:cs="Times New Roman"/>
          <w:sz w:val="24"/>
          <w:szCs w:val="24"/>
          <w:lang w:val="pt-PT"/>
        </w:rPr>
        <w:t xml:space="preserve">a espiritualidade. </w:t>
      </w:r>
    </w:p>
    <w:p w:rsidR="00A504B0" w:rsidRPr="007F1203" w:rsidRDefault="005B026D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B026D">
        <w:rPr>
          <w:rFonts w:ascii="Times New Roman" w:hAnsi="Times New Roman" w:cs="Times New Roman"/>
          <w:sz w:val="24"/>
          <w:szCs w:val="24"/>
          <w:lang w:val="pt-PT"/>
        </w:rPr>
        <w:t>Discutindo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 xml:space="preserve"> os valores não totalmente favoráveis</w:t>
      </w:r>
      <w:r w:rsidR="00CC394B"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de consistência interna da escala total e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>algumas</w:t>
      </w:r>
      <w:r w:rsidR="00CC394B"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subesca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>las da EIEI, tal pode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dever-se ao</w:t>
      </w:r>
      <w:r w:rsidR="00A504B0"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número</w:t>
      </w:r>
      <w:r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reduzido 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de itens de algumas subescalas e sobretudo ao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seu</w:t>
      </w:r>
      <w:r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conteúdo</w:t>
      </w:r>
      <w:r w:rsidR="00A504B0"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A504B0" w:rsidRPr="005B026D">
        <w:rPr>
          <w:rFonts w:ascii="Times New Roman" w:hAnsi="Times New Roman" w:cs="Times New Roman"/>
          <w:sz w:val="24"/>
          <w:szCs w:val="24"/>
          <w:lang w:val="pt-PT"/>
        </w:rPr>
        <w:t>difícil compreensão para esta faixa etária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>tendo sido</w:t>
      </w:r>
      <w:r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necessário </w:t>
      </w:r>
      <w:r w:rsidR="00A504B0" w:rsidRPr="005B026D">
        <w:rPr>
          <w:rFonts w:ascii="Times New Roman" w:hAnsi="Times New Roman" w:cs="Times New Roman"/>
          <w:sz w:val="24"/>
          <w:szCs w:val="24"/>
          <w:lang w:val="pt-PT"/>
        </w:rPr>
        <w:t>formul</w:t>
      </w:r>
      <w:r w:rsidRPr="005B026D">
        <w:rPr>
          <w:rFonts w:ascii="Times New Roman" w:hAnsi="Times New Roman" w:cs="Times New Roman"/>
          <w:sz w:val="24"/>
          <w:szCs w:val="24"/>
          <w:lang w:val="pt-PT"/>
        </w:rPr>
        <w:t>á-los oralmente de</w:t>
      </w:r>
      <w:r w:rsidR="00E82A50"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outra forma</w:t>
      </w:r>
      <w:r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>Ainda assim, tratando-se de um estudo exploratório os alfas superiores a 0,500 podem ser v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istos com suficientes (</w:t>
      </w:r>
      <w:r w:rsidR="007F1203" w:rsidRPr="00B2659B">
        <w:rPr>
          <w:rFonts w:ascii="Times New Roman" w:hAnsi="Times New Roman" w:cs="Times New Roman"/>
          <w:sz w:val="24"/>
          <w:szCs w:val="24"/>
          <w:lang w:val="pt-PT"/>
        </w:rPr>
        <w:t>Nunn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 xml:space="preserve">ally, 1967, cit. in Bean, 1980). </w:t>
      </w:r>
      <w:r w:rsidR="00CC394B">
        <w:rPr>
          <w:rFonts w:ascii="Times New Roman" w:hAnsi="Times New Roman" w:cs="Times New Roman"/>
          <w:sz w:val="24"/>
          <w:szCs w:val="24"/>
          <w:lang w:val="pt-PT"/>
        </w:rPr>
        <w:t>Importa</w:t>
      </w:r>
      <w:r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construir uma escala que avalie a IE </w:t>
      </w:r>
      <w:r w:rsidR="002D7930" w:rsidRPr="005B026D">
        <w:rPr>
          <w:rFonts w:ascii="Times New Roman" w:hAnsi="Times New Roman" w:cs="Times New Roman"/>
          <w:sz w:val="24"/>
          <w:szCs w:val="24"/>
          <w:lang w:val="pt-PT"/>
        </w:rPr>
        <w:t>com</w:t>
      </w:r>
      <w:r w:rsidR="00A504B0"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itens mais adequa</w:t>
      </w:r>
      <w:r w:rsidRPr="005B026D">
        <w:rPr>
          <w:rFonts w:ascii="Times New Roman" w:hAnsi="Times New Roman" w:cs="Times New Roman"/>
          <w:sz w:val="24"/>
          <w:szCs w:val="24"/>
          <w:lang w:val="pt-PT"/>
        </w:rPr>
        <w:t>dos à população idosa ou</w:t>
      </w:r>
      <w:r w:rsidR="00A504B0" w:rsidRPr="005B026D">
        <w:rPr>
          <w:rFonts w:ascii="Times New Roman" w:hAnsi="Times New Roman" w:cs="Times New Roman"/>
          <w:sz w:val="24"/>
          <w:szCs w:val="24"/>
          <w:lang w:val="pt-PT"/>
        </w:rPr>
        <w:t xml:space="preserve"> reformular os itens da EIEI.</w:t>
      </w:r>
      <w:r w:rsidR="00B2659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504B0" w:rsidRPr="00091230" w:rsidRDefault="005B026D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091230">
        <w:rPr>
          <w:rFonts w:ascii="Times New Roman" w:hAnsi="Times New Roman" w:cs="Times New Roman"/>
          <w:sz w:val="24"/>
          <w:szCs w:val="24"/>
          <w:lang w:val="pt-PT"/>
        </w:rPr>
        <w:t>Quanto às associações encontradas no nosso est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udo, verificamos associação entre</w:t>
      </w:r>
      <w:r w:rsidR="00091230">
        <w:rPr>
          <w:rFonts w:ascii="Times New Roman" w:hAnsi="Times New Roman" w:cs="Times New Roman"/>
          <w:sz w:val="24"/>
          <w:szCs w:val="24"/>
          <w:lang w:val="pt-PT"/>
        </w:rPr>
        <w:t xml:space="preserve"> as</w:t>
      </w:r>
      <w:r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subescalas e</w:t>
      </w:r>
      <w:r w:rsidR="00091230">
        <w:rPr>
          <w:rFonts w:ascii="Times New Roman" w:hAnsi="Times New Roman" w:cs="Times New Roman"/>
          <w:sz w:val="24"/>
          <w:szCs w:val="24"/>
          <w:lang w:val="pt-PT"/>
        </w:rPr>
        <w:t xml:space="preserve"> pontuações totais</w:t>
      </w:r>
      <w:r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de IE e bem-estar psicológico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, como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3760A">
        <w:rPr>
          <w:rFonts w:ascii="Times New Roman" w:eastAsia="Calibri" w:hAnsi="Times New Roman" w:cs="Times New Roman"/>
          <w:sz w:val="24"/>
          <w:szCs w:val="24"/>
          <w:lang w:val="pt-PT"/>
        </w:rPr>
        <w:t>Subramaniam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e Pan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chanatham (2014). </w:t>
      </w:r>
      <w:r w:rsidR="00091230">
        <w:rPr>
          <w:rFonts w:ascii="Times New Roman" w:hAnsi="Times New Roman" w:cs="Times New Roman"/>
          <w:sz w:val="24"/>
          <w:szCs w:val="24"/>
          <w:lang w:val="pt-PT"/>
        </w:rPr>
        <w:t xml:space="preserve">Não 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encontramos associações entre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IE e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saúde mental/física tal como Ghasemi-Pirbalouti e colaboradores (2014) (relativamente à saúde mental) numa amostra de funci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onários de uma empresa. Porém, 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estudos internacionais com adultos sugerem uma associação positiva entre a IE e a saúde física/mental (e.g. Zamani e Hajializadeh, 2015). 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Pelo menos 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>na nossa amostra,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não podemos afirmar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q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ue a promoção da IE possa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ter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um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impacto pos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itivo na saúde dos idosos. 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Quanto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à ansiedade, 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>estudos s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ugerem que pro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>gramas que desenvolvam a IE diminuem os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sintomas de ansieda</w:t>
      </w:r>
      <w:r w:rsidR="00E82A5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de (e.g 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Koszycki et al., 2010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). No nosso estudo, a </w:t>
      </w:r>
      <w:r w:rsidR="00091230" w:rsidRPr="00091230">
        <w:rPr>
          <w:rFonts w:ascii="Times New Roman" w:hAnsi="Times New Roman" w:cs="Times New Roman"/>
          <w:i/>
          <w:sz w:val="24"/>
          <w:szCs w:val="24"/>
          <w:lang w:val="pt-PT"/>
        </w:rPr>
        <w:t>g</w:t>
      </w:r>
      <w:r w:rsidR="00A504B0" w:rsidRPr="00091230">
        <w:rPr>
          <w:rFonts w:ascii="Times New Roman" w:hAnsi="Times New Roman" w:cs="Times New Roman"/>
          <w:i/>
          <w:sz w:val="24"/>
          <w:szCs w:val="24"/>
          <w:lang w:val="pt-PT"/>
        </w:rPr>
        <w:t>raça</w:t>
      </w:r>
      <w:r w:rsidR="00091230" w:rsidRPr="00091230">
        <w:rPr>
          <w:rFonts w:ascii="Times New Roman" w:hAnsi="Times New Roman" w:cs="Times New Roman"/>
          <w:i/>
          <w:sz w:val="24"/>
          <w:szCs w:val="24"/>
          <w:lang w:val="pt-PT"/>
        </w:rPr>
        <w:t xml:space="preserve"> 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>EIEI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) associou-se negativamente à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pontuação 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total de 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IAG. D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izendo a </w:t>
      </w:r>
      <w:r w:rsidR="00091230" w:rsidRPr="00091230">
        <w:rPr>
          <w:rFonts w:ascii="Times New Roman" w:hAnsi="Times New Roman" w:cs="Times New Roman"/>
          <w:i/>
          <w:sz w:val="24"/>
          <w:szCs w:val="24"/>
          <w:lang w:val="pt-PT"/>
        </w:rPr>
        <w:t>g</w:t>
      </w:r>
      <w:r w:rsidR="00A504B0" w:rsidRPr="00091230">
        <w:rPr>
          <w:rFonts w:ascii="Times New Roman" w:hAnsi="Times New Roman" w:cs="Times New Roman"/>
          <w:i/>
          <w:sz w:val="24"/>
          <w:szCs w:val="24"/>
          <w:lang w:val="pt-PT"/>
        </w:rPr>
        <w:t xml:space="preserve">raça 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>respeito à</w:t>
      </w:r>
      <w:r w:rsidR="00A504B0" w:rsidRPr="0009123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autoaceitação, otimismo, reconhecimento da beleza e harmonia relativos ao outro, à natureza e aos eventos do dia-a-dia, faz sentido que ní</w:t>
      </w:r>
      <w:r w:rsidR="00562336">
        <w:rPr>
          <w:rFonts w:ascii="Times New Roman" w:eastAsia="Calibri" w:hAnsi="Times New Roman" w:cs="Times New Roman"/>
          <w:sz w:val="24"/>
          <w:szCs w:val="24"/>
          <w:lang w:val="pt-PT"/>
        </w:rPr>
        <w:t>veis menores de</w:t>
      </w:r>
      <w:r w:rsidR="00A03DE1" w:rsidRPr="00A03DE1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graça</w:t>
      </w:r>
      <w:r w:rsidR="00562336">
        <w:rPr>
          <w:rFonts w:ascii="Times New Roman" w:eastAsia="Calibri" w:hAnsi="Times New Roman" w:cs="Times New Roman"/>
          <w:i/>
          <w:sz w:val="24"/>
          <w:szCs w:val="24"/>
          <w:lang w:val="pt-PT"/>
        </w:rPr>
        <w:t xml:space="preserve"> </w:t>
      </w:r>
      <w:r w:rsidR="00562336" w:rsidRPr="00562336">
        <w:rPr>
          <w:rFonts w:ascii="Times New Roman" w:eastAsia="Calibri" w:hAnsi="Times New Roman" w:cs="Times New Roman"/>
          <w:sz w:val="24"/>
          <w:szCs w:val="24"/>
          <w:lang w:val="pt-PT"/>
        </w:rPr>
        <w:t>se</w:t>
      </w:r>
      <w:r w:rsidR="00562336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associem a maior</w:t>
      </w:r>
      <w:r w:rsidR="00A504B0" w:rsidRPr="0009123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ansiedade</w:t>
      </w:r>
      <w:r w:rsidR="00091230" w:rsidRPr="0009123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. 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Encontrámos associações negativas entre a</w:t>
      </w:r>
      <w:r w:rsidR="00091230" w:rsidRPr="00091230">
        <w:rPr>
          <w:rFonts w:ascii="Times New Roman" w:hAnsi="Times New Roman" w:cs="Times New Roman"/>
          <w:i/>
          <w:sz w:val="24"/>
          <w:szCs w:val="24"/>
          <w:lang w:val="pt-PT"/>
        </w:rPr>
        <w:t xml:space="preserve"> consciência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091230" w:rsidRPr="00091230">
        <w:rPr>
          <w:rFonts w:ascii="Times New Roman" w:hAnsi="Times New Roman" w:cs="Times New Roman"/>
          <w:i/>
          <w:sz w:val="24"/>
          <w:szCs w:val="24"/>
          <w:lang w:val="pt-PT"/>
        </w:rPr>
        <w:t>graça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 xml:space="preserve"> e pontuação total da EIEI e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sintomas d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>epressivos (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EDG). Apesar de não podermos afirmar causalidade, por se tratar de um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 xml:space="preserve"> estudo transversal, hipotetizamos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que a IE possa reduzir a tendência de experienciar sintomas depressivos. Na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investigação de Charkhabi e claboradores 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lastRenderedPageBreak/>
        <w:t>(2014)</w:t>
      </w:r>
      <w:r w:rsidR="00D93C6E" w:rsidRPr="00091230">
        <w:rPr>
          <w:rFonts w:ascii="Times New Roman" w:hAnsi="Times New Roman" w:cs="Times New Roman"/>
          <w:sz w:val="24"/>
          <w:szCs w:val="24"/>
          <w:lang w:val="pt-PT"/>
        </w:rPr>
        <w:t>, com estudantes do ensino secundário,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91230" w:rsidRPr="00091230">
        <w:rPr>
          <w:rFonts w:ascii="Times New Roman" w:hAnsi="Times New Roman" w:cs="Times New Roman"/>
          <w:sz w:val="24"/>
          <w:szCs w:val="24"/>
          <w:lang w:val="pt-PT"/>
        </w:rPr>
        <w:t>o desenvolvimento da IE associou-se à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 dimi</w:t>
      </w:r>
      <w:r w:rsidR="00D93C6E" w:rsidRPr="00091230">
        <w:rPr>
          <w:rFonts w:ascii="Times New Roman" w:hAnsi="Times New Roman" w:cs="Times New Roman"/>
          <w:sz w:val="24"/>
          <w:szCs w:val="24"/>
          <w:lang w:val="pt-PT"/>
        </w:rPr>
        <w:t>nuição dos sintomas depressivos</w:t>
      </w:r>
      <w:r w:rsidR="00A504B0" w:rsidRPr="00091230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A504B0" w:rsidRPr="00181BB7" w:rsidRDefault="00181BB7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  <w:lang w:val="pt-PT"/>
        </w:rPr>
      </w:pPr>
      <w:r w:rsidRPr="00181BB7">
        <w:rPr>
          <w:rFonts w:ascii="Times New Roman" w:hAnsi="Times New Roman" w:cs="Times New Roman"/>
          <w:sz w:val="24"/>
          <w:szCs w:val="24"/>
          <w:lang w:val="pt-PT"/>
        </w:rPr>
        <w:t>Quanto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às associações e</w:t>
      </w:r>
      <w:r w:rsidR="00B7345D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ntre as variáveis de interesse 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>e as variáveis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sociodemográficas, para além da ausência de associações com a variável sexo, tal como no nosso estudo, também</w:t>
      </w:r>
      <w:r w:rsidR="008E1F2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Gonçalves (2011) 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não </w:t>
      </w:r>
      <w:r w:rsidR="008E1F20" w:rsidRPr="00181BB7">
        <w:rPr>
          <w:rFonts w:ascii="Times New Roman" w:hAnsi="Times New Roman" w:cs="Times New Roman"/>
          <w:sz w:val="24"/>
          <w:szCs w:val="24"/>
          <w:lang w:val="pt-PT"/>
        </w:rPr>
        <w:t>encontrou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3C6E" w:rsidRPr="00181BB7">
        <w:rPr>
          <w:rFonts w:ascii="Times New Roman" w:hAnsi="Times New Roman" w:cs="Times New Roman"/>
          <w:sz w:val="24"/>
          <w:szCs w:val="24"/>
          <w:lang w:val="pt-PT"/>
        </w:rPr>
        <w:t>associações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93C6E" w:rsidRPr="00181BB7">
        <w:rPr>
          <w:rFonts w:ascii="Times New Roman" w:hAnsi="Times New Roman" w:cs="Times New Roman"/>
          <w:sz w:val="24"/>
          <w:szCs w:val="24"/>
          <w:lang w:val="pt-PT"/>
        </w:rPr>
        <w:t>entre a idade e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os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sintomas depressivos/</w:t>
      </w:r>
      <w:r w:rsidR="00D93C6E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ansiosos. </w:t>
      </w:r>
      <w:r w:rsidR="008E1F2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falta de 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>associação pode dever-se ao facto da amostra ser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constituída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apenas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por idosos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Apesar de, quanto ao estado civil, 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>hipotetizar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mos</w:t>
      </w:r>
      <w:r w:rsidR="00F2467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qu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>e a existência de um companheiro se associaria a resultados mais elevados em todas as variáveis (pelo efeito amort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>ecedor que a rede social poderia ter nos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sintomas, 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>no aumento do bem-estar, etc.…), não encontramos diferenças em todas as variáveis por estado civil. Noronha (2011)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 xml:space="preserve"> encontrou mais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sintomas depressivos em idosos sem companheiro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mas, estudando o bem-estar psicológico, 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>Ferreira (2014) concluiu que os solteiros e casados (</w:t>
      </w:r>
      <w:r w:rsidR="00A504B0" w:rsidRPr="00181BB7">
        <w:rPr>
          <w:rFonts w:ascii="Times New Roman" w:hAnsi="Times New Roman" w:cs="Times New Roman"/>
          <w:i/>
          <w:sz w:val="24"/>
          <w:szCs w:val="24"/>
          <w:lang w:val="pt-PT"/>
        </w:rPr>
        <w:t>vs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. viúvos) tinham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181BB7">
        <w:rPr>
          <w:rFonts w:ascii="Times New Roman" w:hAnsi="Times New Roman" w:cs="Times New Roman"/>
          <w:i/>
          <w:sz w:val="24"/>
          <w:szCs w:val="24"/>
          <w:lang w:val="pt-PT"/>
        </w:rPr>
        <w:t>titudes face ao envelhecimento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mais positivas 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>e Mónico, Frazão, Cl</w:t>
      </w:r>
      <w:r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mente e Lucas (2012)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que os solteiros e divorciados (</w:t>
      </w:r>
      <w:r w:rsidR="00B7345D" w:rsidRPr="00181BB7">
        <w:rPr>
          <w:rFonts w:ascii="Times New Roman" w:hAnsi="Times New Roman" w:cs="Times New Roman"/>
          <w:i/>
          <w:sz w:val="24"/>
          <w:szCs w:val="24"/>
          <w:lang w:val="pt-PT"/>
        </w:rPr>
        <w:t>vs.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sados e 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>viúvos)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tinham </w:t>
      </w:r>
      <w:r w:rsidRPr="00181BB7">
        <w:rPr>
          <w:rFonts w:ascii="Times New Roman" w:hAnsi="Times New Roman" w:cs="Times New Roman"/>
          <w:i/>
          <w:sz w:val="24"/>
          <w:szCs w:val="24"/>
          <w:lang w:val="pt-PT"/>
        </w:rPr>
        <w:t>a</w:t>
      </w:r>
      <w:r w:rsidR="00A504B0" w:rsidRPr="00181BB7">
        <w:rPr>
          <w:rFonts w:ascii="Times New Roman" w:hAnsi="Times New Roman" w:cs="Times New Roman"/>
          <w:i/>
          <w:sz w:val="24"/>
          <w:szCs w:val="24"/>
          <w:lang w:val="pt-PT"/>
        </w:rPr>
        <w:t xml:space="preserve">titudes 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>mais positivas</w:t>
      </w:r>
      <w:r w:rsidR="00A504B0" w:rsidRPr="00181BB7">
        <w:rPr>
          <w:rFonts w:ascii="Times New Roman" w:hAnsi="Times New Roman" w:cs="Times New Roman"/>
          <w:i/>
          <w:sz w:val="24"/>
          <w:szCs w:val="24"/>
          <w:lang w:val="pt-PT"/>
        </w:rPr>
        <w:t xml:space="preserve"> face ao envelhecimento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7345D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menor </w:t>
      </w:r>
      <w:r w:rsidRPr="00181BB7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="00A504B0" w:rsidRPr="00181BB7">
        <w:rPr>
          <w:rFonts w:ascii="Times New Roman" w:hAnsi="Times New Roman" w:cs="Times New Roman"/>
          <w:i/>
          <w:sz w:val="24"/>
          <w:szCs w:val="24"/>
          <w:lang w:val="pt-PT"/>
        </w:rPr>
        <w:t>olidão/insatisfação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>Apenas foram encon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tradas diferenças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por m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>odalidade institucional. Os idosos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em lar apresentaram po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ntuações menores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Pr="00181BB7">
        <w:rPr>
          <w:rFonts w:ascii="Times New Roman" w:hAnsi="Times New Roman" w:cs="Times New Roman"/>
          <w:i/>
          <w:sz w:val="24"/>
          <w:szCs w:val="24"/>
          <w:lang w:val="pt-PT"/>
        </w:rPr>
        <w:t>g</w:t>
      </w:r>
      <w:r w:rsidR="00A504B0" w:rsidRPr="00181BB7">
        <w:rPr>
          <w:rFonts w:ascii="Times New Roman" w:hAnsi="Times New Roman" w:cs="Times New Roman"/>
          <w:i/>
          <w:sz w:val="24"/>
          <w:szCs w:val="24"/>
          <w:lang w:val="pt-PT"/>
        </w:rPr>
        <w:t>raça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e maiores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no </w:t>
      </w:r>
      <w:r w:rsidRPr="00181BB7">
        <w:rPr>
          <w:rFonts w:ascii="Times New Roman" w:hAnsi="Times New Roman" w:cs="Times New Roman"/>
          <w:i/>
          <w:sz w:val="24"/>
          <w:szCs w:val="24"/>
          <w:lang w:val="pt-PT"/>
        </w:rPr>
        <w:t>s</w:t>
      </w:r>
      <w:r w:rsidR="00A504B0" w:rsidRPr="00181BB7">
        <w:rPr>
          <w:rFonts w:ascii="Times New Roman" w:hAnsi="Times New Roman" w:cs="Times New Roman"/>
          <w:i/>
          <w:sz w:val="24"/>
          <w:szCs w:val="24"/>
          <w:lang w:val="pt-PT"/>
        </w:rPr>
        <w:t>ignificado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 xml:space="preserve"> (EIEI),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 xml:space="preserve"> na EDG e no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IAG, sugerindo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que idosos residindo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em lares apresentam menor autoacei</w:t>
      </w:r>
      <w:r w:rsidR="009402C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tação, otimismo 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>e valorização da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beleza da vida. P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>arecem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, porém,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mais capazes de reagir à frustração e transcen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dência do ego, procurando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um s</w:t>
      </w:r>
      <w:r w:rsidR="009402C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entido para os acontecimentos. 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>Apresentam, ainda, mais sintomas depressivos e ansiosos. D</w:t>
      </w:r>
      <w:r w:rsidR="009402C0" w:rsidRPr="00181BB7">
        <w:rPr>
          <w:rFonts w:ascii="Times New Roman" w:hAnsi="Times New Roman" w:cs="Times New Roman"/>
          <w:sz w:val="24"/>
          <w:szCs w:val="24"/>
          <w:lang w:val="pt-PT"/>
        </w:rPr>
        <w:t>urante as entrevistas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>, muitos</w:t>
      </w:r>
      <w:r w:rsidR="00A504B0"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idosos 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referiram revolta pela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insti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tucionalização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, o que pode ajudar a explicar os</w:t>
      </w:r>
      <w:r w:rsidRPr="00181BB7">
        <w:rPr>
          <w:rFonts w:ascii="Times New Roman" w:hAnsi="Times New Roman" w:cs="Times New Roman"/>
          <w:sz w:val="24"/>
          <w:szCs w:val="24"/>
          <w:lang w:val="pt-PT"/>
        </w:rPr>
        <w:t xml:space="preserve"> resultados.</w:t>
      </w:r>
    </w:p>
    <w:p w:rsidR="00A504B0" w:rsidRPr="005F5A18" w:rsidRDefault="009402C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7524EB">
        <w:rPr>
          <w:rFonts w:ascii="Times New Roman" w:hAnsi="Times New Roman" w:cs="Times New Roman"/>
          <w:sz w:val="24"/>
          <w:szCs w:val="24"/>
          <w:lang w:val="pt-PT"/>
        </w:rPr>
        <w:t xml:space="preserve">Discutidos os pontos anteriores, 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valerá a pena intervir para</w:t>
      </w:r>
      <w:r w:rsidR="00A504B0" w:rsidRPr="007524EB">
        <w:rPr>
          <w:rFonts w:ascii="Times New Roman" w:hAnsi="Times New Roman" w:cs="Times New Roman"/>
          <w:sz w:val="24"/>
          <w:szCs w:val="24"/>
          <w:lang w:val="pt-PT"/>
        </w:rPr>
        <w:t xml:space="preserve"> desenvolver a IE? 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>Acreditamos que sim, atendendo aos nossos resultados. Hipotetizamos ainda que</w:t>
      </w:r>
      <w:r w:rsidR="00A504B0" w:rsidRPr="007524EB">
        <w:rPr>
          <w:rFonts w:ascii="Times New Roman" w:hAnsi="Times New Roman" w:cs="Times New Roman"/>
          <w:sz w:val="24"/>
          <w:szCs w:val="24"/>
          <w:lang w:val="pt-PT"/>
        </w:rPr>
        <w:t xml:space="preserve"> o desenvolvimento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504B0" w:rsidRPr="007524EB">
        <w:rPr>
          <w:rFonts w:ascii="Times New Roman" w:hAnsi="Times New Roman" w:cs="Times New Roman"/>
          <w:sz w:val="24"/>
          <w:szCs w:val="24"/>
          <w:lang w:val="pt-PT"/>
        </w:rPr>
        <w:t>de um instrumento de avaliação da IE “mais” adaptado a i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>dosos</w:t>
      </w:r>
      <w:r w:rsidR="007524E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(ou adaptação do já existente)</w:t>
      </w:r>
      <w:r w:rsidR="007524E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poderá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 xml:space="preserve"> conduzir à confirmação (mais robusta) da associação</w:t>
      </w:r>
      <w:r w:rsidR="007524EB">
        <w:rPr>
          <w:rFonts w:ascii="Times New Roman" w:hAnsi="Times New Roman" w:cs="Times New Roman"/>
          <w:sz w:val="24"/>
          <w:szCs w:val="24"/>
          <w:lang w:val="pt-PT"/>
        </w:rPr>
        <w:t xml:space="preserve"> entre as 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>variáveis. Ainda assim, este</w:t>
      </w:r>
      <w:r w:rsidR="00A504B0" w:rsidRPr="007524EB">
        <w:rPr>
          <w:rFonts w:ascii="Times New Roman" w:hAnsi="Times New Roman" w:cs="Times New Roman"/>
          <w:sz w:val="24"/>
          <w:szCs w:val="24"/>
          <w:lang w:val="pt-PT"/>
        </w:rPr>
        <w:t xml:space="preserve"> estudo p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>are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>ce mostrar que maior IE associa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>-se a</w:t>
      </w:r>
      <w:r w:rsidR="00A504B0" w:rsidRPr="007524E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>maior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 xml:space="preserve"> bem-estar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 xml:space="preserve"> psicológico e menor sintomatologia depressiva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>/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>ansiosa</w:t>
      </w:r>
      <w:r w:rsidR="00A504B0" w:rsidRPr="007524EB">
        <w:rPr>
          <w:rFonts w:ascii="Times New Roman" w:hAnsi="Times New Roman" w:cs="Times New Roman"/>
          <w:sz w:val="24"/>
          <w:szCs w:val="24"/>
          <w:lang w:val="pt-PT"/>
        </w:rPr>
        <w:t>. Seria interess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>ante reproduzir o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 xml:space="preserve"> estudo e aplicar</w:t>
      </w:r>
      <w:r w:rsidR="00A504B0" w:rsidRPr="007524EB">
        <w:rPr>
          <w:rFonts w:ascii="Times New Roman" w:hAnsi="Times New Roman" w:cs="Times New Roman"/>
          <w:sz w:val="24"/>
          <w:szCs w:val="24"/>
          <w:lang w:val="pt-PT"/>
        </w:rPr>
        <w:t xml:space="preserve"> um programa de intervenção focado no desenvolvimento da </w:t>
      </w:r>
      <w:r w:rsidR="007524EB" w:rsidRPr="007524EB">
        <w:rPr>
          <w:rFonts w:ascii="Times New Roman" w:hAnsi="Times New Roman" w:cs="Times New Roman"/>
          <w:sz w:val="24"/>
          <w:szCs w:val="24"/>
          <w:lang w:val="pt-PT"/>
        </w:rPr>
        <w:t>IE, para explorar o seu impact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>o. Pode</w:t>
      </w:r>
      <w:r w:rsidR="007F1203">
        <w:rPr>
          <w:rFonts w:ascii="Times New Roman" w:hAnsi="Times New Roman" w:cs="Times New Roman"/>
          <w:sz w:val="24"/>
          <w:szCs w:val="24"/>
          <w:lang w:val="pt-PT"/>
        </w:rPr>
        <w:t>rá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 xml:space="preserve"> considerar-se</w:t>
      </w:r>
      <w:r w:rsidR="007524EB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 xml:space="preserve"> sua</w:t>
      </w:r>
      <w:r w:rsidR="0031601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62336">
        <w:rPr>
          <w:rFonts w:ascii="Times New Roman" w:hAnsi="Times New Roman" w:cs="Times New Roman"/>
          <w:sz w:val="24"/>
          <w:szCs w:val="24"/>
          <w:lang w:val="pt-PT"/>
        </w:rPr>
        <w:t>replicação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 xml:space="preserve"> estudo em</w:t>
      </w:r>
      <w:r w:rsidR="007524EB">
        <w:rPr>
          <w:rFonts w:ascii="Times New Roman" w:hAnsi="Times New Roman" w:cs="Times New Roman"/>
          <w:sz w:val="24"/>
          <w:szCs w:val="24"/>
          <w:lang w:val="pt-PT"/>
        </w:rPr>
        <w:t xml:space="preserve"> meio citadino para explorar o sentido dos resultados (</w:t>
      </w:r>
      <w:r w:rsidR="00A504B0">
        <w:rPr>
          <w:rFonts w:ascii="Times New Roman" w:hAnsi="Times New Roman" w:cs="Times New Roman"/>
          <w:sz w:val="24"/>
          <w:szCs w:val="24"/>
          <w:lang w:val="pt-PT"/>
        </w:rPr>
        <w:t>sobretu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do os relativos à IE</w:t>
      </w:r>
      <w:r w:rsidR="007524EB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A504B0" w:rsidRDefault="00A504B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F5A18">
        <w:rPr>
          <w:rFonts w:ascii="Times New Roman" w:hAnsi="Times New Roman" w:cs="Times New Roman"/>
          <w:sz w:val="24"/>
          <w:szCs w:val="24"/>
          <w:lang w:val="pt-PT"/>
        </w:rPr>
        <w:t>Quanto às limitações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deste estudo,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não avaliamos</w:t>
      </w:r>
      <w:r w:rsidR="00A03DE1">
        <w:rPr>
          <w:rFonts w:ascii="Times New Roman" w:hAnsi="Times New Roman" w:cs="Times New Roman"/>
          <w:sz w:val="24"/>
          <w:szCs w:val="24"/>
          <w:lang w:val="pt-PT"/>
        </w:rPr>
        <w:t xml:space="preserve"> “formalmente” a presença de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défice cognitivo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, ainda que com o SPMSQ nenhum idoso apresentasse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défice cognitivo.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Igualmente, dado o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F5A18">
        <w:rPr>
          <w:rFonts w:ascii="Times New Roman" w:hAnsi="Times New Roman" w:cs="Times New Roman"/>
          <w:i/>
          <w:sz w:val="24"/>
          <w:szCs w:val="24"/>
          <w:lang w:val="pt-PT"/>
        </w:rPr>
        <w:t xml:space="preserve">n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da amostra (pequeno), gostaríamos de reproduzir este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estudo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 numa amostra maior.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C58EA" w:rsidRDefault="00A504B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Concluindo, e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>ncontraram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-se associações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entre a IE, o bem-estar psicológico, a 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>depressão 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ansiedade. A falta 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de estudos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idosos</w:t>
      </w:r>
      <w:r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 xml:space="preserve"> sobre o tema,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dificulta a comparação dos resu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ltados, mas estes levam a crer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o desenvolvi</w:t>
      </w:r>
      <w:r>
        <w:rPr>
          <w:rFonts w:ascii="Times New Roman" w:hAnsi="Times New Roman" w:cs="Times New Roman"/>
          <w:sz w:val="24"/>
          <w:szCs w:val="24"/>
          <w:lang w:val="pt-PT"/>
        </w:rPr>
        <w:t>mento da IE poderá ter efeitos positivos no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bem-e</w:t>
      </w:r>
      <w:r w:rsidR="0010508A">
        <w:rPr>
          <w:rFonts w:ascii="Times New Roman" w:hAnsi="Times New Roman" w:cs="Times New Roman"/>
          <w:sz w:val="24"/>
          <w:szCs w:val="24"/>
          <w:lang w:val="pt-PT"/>
        </w:rPr>
        <w:t>star e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 xml:space="preserve"> diminuição de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sintomas de d</w:t>
      </w:r>
      <w:r w:rsidR="004D7235">
        <w:rPr>
          <w:rFonts w:ascii="Times New Roman" w:hAnsi="Times New Roman" w:cs="Times New Roman"/>
          <w:sz w:val="24"/>
          <w:szCs w:val="24"/>
          <w:lang w:val="pt-PT"/>
        </w:rPr>
        <w:t>epressão/</w:t>
      </w:r>
      <w:r>
        <w:rPr>
          <w:rFonts w:ascii="Times New Roman" w:hAnsi="Times New Roman" w:cs="Times New Roman"/>
          <w:sz w:val="24"/>
          <w:szCs w:val="24"/>
          <w:lang w:val="pt-PT"/>
        </w:rPr>
        <w:t>ansiedade. A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lerta-se para a necessidade de </w:t>
      </w:r>
      <w:r>
        <w:rPr>
          <w:rFonts w:ascii="Times New Roman" w:hAnsi="Times New Roman" w:cs="Times New Roman"/>
          <w:sz w:val="24"/>
          <w:szCs w:val="24"/>
          <w:lang w:val="pt-PT"/>
        </w:rPr>
        <w:t>construir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um instrumento de avaliação da </w:t>
      </w:r>
      <w:r>
        <w:rPr>
          <w:rFonts w:ascii="Times New Roman" w:hAnsi="Times New Roman" w:cs="Times New Roman"/>
          <w:sz w:val="24"/>
          <w:szCs w:val="24"/>
          <w:lang w:val="pt-PT"/>
        </w:rPr>
        <w:t>IE</w:t>
      </w:r>
      <w:r w:rsidRPr="005F5A18">
        <w:rPr>
          <w:rFonts w:ascii="Times New Roman" w:hAnsi="Times New Roman" w:cs="Times New Roman"/>
          <w:sz w:val="24"/>
          <w:szCs w:val="24"/>
          <w:lang w:val="pt-PT"/>
        </w:rPr>
        <w:t xml:space="preserve"> adaptado a idosos.</w:t>
      </w:r>
    </w:p>
    <w:p w:rsidR="000D4D50" w:rsidRDefault="000D4D50" w:rsidP="00013FC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  <w:sectPr w:rsidR="000D4D50" w:rsidSect="00235A1C">
          <w:footerReference w:type="default" r:id="rId9"/>
          <w:pgSz w:w="11907" w:h="16839" w:code="9"/>
          <w:pgMar w:top="1440" w:right="1440" w:bottom="1440" w:left="1440" w:header="794" w:footer="624" w:gutter="0"/>
          <w:pgNumType w:start="1"/>
          <w:cols w:space="708"/>
          <w:docGrid w:linePitch="360"/>
        </w:sectPr>
      </w:pPr>
    </w:p>
    <w:bookmarkEnd w:id="0"/>
    <w:p w:rsidR="000D4D50" w:rsidRPr="000D4D50" w:rsidRDefault="000D4D50" w:rsidP="000D4D50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pt-PT"/>
        </w:rPr>
      </w:pPr>
      <w:r w:rsidRPr="000D4D50">
        <w:rPr>
          <w:rFonts w:ascii="Times New Roman" w:eastAsia="Calibri" w:hAnsi="Times New Roman" w:cs="Times New Roman"/>
          <w:b/>
          <w:sz w:val="24"/>
          <w:szCs w:val="24"/>
          <w:lang w:val="pt-PT"/>
        </w:rPr>
        <w:lastRenderedPageBreak/>
        <w:t>BIBLIOGRAFIA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Amram, Y., e Dryer, D. C. (2008, Agosto). </w:t>
      </w:r>
      <w:r w:rsidRPr="004E3A82">
        <w:rPr>
          <w:rFonts w:ascii="Times New Roman" w:eastAsia="Calibri" w:hAnsi="Times New Roman" w:cs="Times New Roman"/>
          <w:i/>
        </w:rPr>
        <w:t>The Integrated Spiritual Intelligence Scale (ISIS): Development and Preliminary Validation</w:t>
      </w:r>
      <w:r w:rsidRPr="004E3A82">
        <w:rPr>
          <w:rFonts w:ascii="Times New Roman" w:eastAsia="Calibri" w:hAnsi="Times New Roman" w:cs="Times New Roman"/>
        </w:rPr>
        <w:t>. 116th Annual Conference of the American Psychological Association, Boston, MA.</w:t>
      </w:r>
    </w:p>
    <w:p w:rsidR="000D4D50" w:rsidRPr="004370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Araújo, L, Gomez, V., Teixeira, C., e Ribeiro, Ó. (2011). Programa de Terapia de Remotivação em idosos institucionalizados: Estudo piloto. </w:t>
      </w:r>
      <w:r w:rsidRPr="00437082">
        <w:rPr>
          <w:rFonts w:ascii="Times New Roman" w:eastAsia="Calibri" w:hAnsi="Times New Roman" w:cs="Times New Roman"/>
          <w:i/>
          <w:lang w:val="pt-PT"/>
        </w:rPr>
        <w:t>Revista de Enfermagem Referência, III</w:t>
      </w:r>
      <w:r w:rsidRPr="00437082">
        <w:rPr>
          <w:rFonts w:ascii="Times New Roman" w:eastAsia="Calibri" w:hAnsi="Times New Roman" w:cs="Times New Roman"/>
          <w:lang w:val="pt-PT"/>
        </w:rPr>
        <w:t>(5), 103-111. doi:10.12707/RIII1159</w:t>
      </w:r>
    </w:p>
    <w:p w:rsid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437082">
        <w:rPr>
          <w:rFonts w:ascii="Times New Roman" w:eastAsia="Calibri" w:hAnsi="Times New Roman" w:cs="Times New Roman"/>
          <w:lang w:val="pt-PT"/>
        </w:rPr>
        <w:t xml:space="preserve">Bean, J. P. (1980). </w:t>
      </w:r>
      <w:r w:rsidRPr="00844D5E">
        <w:rPr>
          <w:rFonts w:ascii="Times New Roman" w:eastAsia="Calibri" w:hAnsi="Times New Roman" w:cs="Times New Roman"/>
        </w:rPr>
        <w:t xml:space="preserve">Dropouts and turnover: The synthesis and test of a causal model of student attrition. </w:t>
      </w:r>
      <w:r w:rsidRPr="00844D5E">
        <w:rPr>
          <w:rFonts w:ascii="Times New Roman" w:eastAsia="Calibri" w:hAnsi="Times New Roman" w:cs="Times New Roman"/>
          <w:i/>
        </w:rPr>
        <w:t>Research in Higher Education, 12</w:t>
      </w:r>
      <w:r>
        <w:rPr>
          <w:rFonts w:ascii="Times New Roman" w:eastAsia="Calibri" w:hAnsi="Times New Roman" w:cs="Times New Roman"/>
        </w:rPr>
        <w:t>(2), 155-187. doi</w:t>
      </w:r>
      <w:r w:rsidRPr="00844D5E">
        <w:rPr>
          <w:rFonts w:ascii="Times New Roman" w:eastAsia="Calibri" w:hAnsi="Times New Roman" w:cs="Times New Roman"/>
        </w:rPr>
        <w:t>:10.1007/BF00976194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4E3A82">
        <w:rPr>
          <w:rFonts w:ascii="Times New Roman" w:eastAsia="Calibri" w:hAnsi="Times New Roman" w:cs="Times New Roman"/>
        </w:rPr>
        <w:t xml:space="preserve">Byrne, G. J., Pachana, N. A., Goncalves, D. C., Arnold, E., King, R., e Khoo, S. K. (2010) Psychometric properties and health correlates of the Geriatric Anxiety Inventory in Australian community-residing older women. </w:t>
      </w:r>
      <w:r w:rsidRPr="000D4D50">
        <w:rPr>
          <w:rFonts w:ascii="Times New Roman" w:eastAsia="Calibri" w:hAnsi="Times New Roman" w:cs="Times New Roman"/>
          <w:i/>
          <w:lang w:val="pt-PT"/>
        </w:rPr>
        <w:t>Aging &amp; Mental Health</w:t>
      </w:r>
      <w:r w:rsidRPr="000D4D50">
        <w:rPr>
          <w:rFonts w:ascii="Times New Roman" w:eastAsia="Calibri" w:hAnsi="Times New Roman" w:cs="Times New Roman"/>
          <w:lang w:val="pt-PT"/>
        </w:rPr>
        <w:t xml:space="preserve">, </w:t>
      </w:r>
      <w:r w:rsidRPr="000D4D50">
        <w:rPr>
          <w:rFonts w:ascii="Times New Roman" w:eastAsia="Calibri" w:hAnsi="Times New Roman" w:cs="Times New Roman"/>
          <w:i/>
          <w:lang w:val="pt-PT"/>
        </w:rPr>
        <w:t>14</w:t>
      </w:r>
      <w:r w:rsidRPr="000D4D50">
        <w:rPr>
          <w:rFonts w:ascii="Times New Roman" w:eastAsia="Calibri" w:hAnsi="Times New Roman" w:cs="Times New Roman"/>
          <w:lang w:val="pt-PT"/>
        </w:rPr>
        <w:t>(3), 247-254. doi:10.1080/13607861003587628.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Cardoso, D. C. M. (2013). </w:t>
      </w:r>
      <w:r w:rsidRPr="000D4D50">
        <w:rPr>
          <w:rFonts w:ascii="Times New Roman" w:eastAsia="Calibri" w:hAnsi="Times New Roman" w:cs="Times New Roman"/>
          <w:i/>
          <w:lang w:val="pt-PT"/>
        </w:rPr>
        <w:t>Sono, depressão e afetividade em idosos institucionalizados</w:t>
      </w:r>
      <w:r w:rsidRPr="000D4D50">
        <w:rPr>
          <w:rFonts w:ascii="Times New Roman" w:eastAsia="Calibri" w:hAnsi="Times New Roman" w:cs="Times New Roman"/>
          <w:lang w:val="pt-PT"/>
        </w:rPr>
        <w:t>. Dissertação de Mestrado. Instituto Superior Miguel Torga, Coimbra. Obtido de https://goo.gl/Hf1RRi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Catarino, M. (2011). </w:t>
      </w:r>
      <w:r w:rsidRPr="000D4D50">
        <w:rPr>
          <w:rFonts w:ascii="Times New Roman" w:eastAsia="Calibri" w:hAnsi="Times New Roman" w:cs="Times New Roman"/>
          <w:i/>
          <w:lang w:val="pt-PT"/>
        </w:rPr>
        <w:t>Sintomas psicopatológicos e afecto positivo nos idosos</w:t>
      </w:r>
      <w:r w:rsidRPr="000D4D50">
        <w:rPr>
          <w:rFonts w:ascii="Times New Roman" w:eastAsia="Calibri" w:hAnsi="Times New Roman" w:cs="Times New Roman"/>
          <w:lang w:val="pt-PT"/>
        </w:rPr>
        <w:t>. Dissertação de Mestrado. Instituto Superior Miguel Torga, Coimbra. Obtido de http://goo.gl/e63jTC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 CEISUC [Centro de Estudos e Investigação em Saúde da Universidade de Coimbra] (2009). Questionário de Avaliação Funcional Multidimensional de Idosos.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Charkhabi, M., Mortazavi, A., Alimohammadi, S., e Hayati, D. (2014). </w:t>
      </w:r>
      <w:r w:rsidRPr="004E3A82">
        <w:rPr>
          <w:rFonts w:ascii="Times New Roman" w:eastAsia="Calibri" w:hAnsi="Times New Roman" w:cs="Times New Roman"/>
        </w:rPr>
        <w:t xml:space="preserve">The effect of spiritual intelligence training on the indicators of mental health in Iranian students: An experimental study. </w:t>
      </w:r>
      <w:r w:rsidRPr="004E3A82">
        <w:rPr>
          <w:rFonts w:ascii="Times New Roman" w:eastAsia="Calibri" w:hAnsi="Times New Roman" w:cs="Times New Roman"/>
          <w:i/>
        </w:rPr>
        <w:t>Procedia: Social and Behavioral Sciences</w:t>
      </w:r>
      <w:r w:rsidRPr="004E3A82">
        <w:rPr>
          <w:rFonts w:ascii="Times New Roman" w:eastAsia="Calibri" w:hAnsi="Times New Roman" w:cs="Times New Roman"/>
        </w:rPr>
        <w:t xml:space="preserve">, </w:t>
      </w:r>
      <w:r w:rsidRPr="004E3A82">
        <w:rPr>
          <w:rFonts w:ascii="Times New Roman" w:eastAsia="Calibri" w:hAnsi="Times New Roman" w:cs="Times New Roman"/>
          <w:i/>
        </w:rPr>
        <w:t>159</w:t>
      </w:r>
      <w:r w:rsidRPr="004E3A82">
        <w:rPr>
          <w:rFonts w:ascii="Times New Roman" w:eastAsia="Calibri" w:hAnsi="Times New Roman" w:cs="Times New Roman"/>
        </w:rPr>
        <w:t>, 355-358. doi: 10.1016/j.sbspro.2014.12.387</w:t>
      </w:r>
    </w:p>
    <w:p w:rsidR="000D4D50" w:rsidRPr="00DB2B2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4E3A82">
        <w:rPr>
          <w:rFonts w:ascii="Times New Roman" w:eastAsia="Calibri" w:hAnsi="Times New Roman" w:cs="Times New Roman"/>
        </w:rPr>
        <w:t xml:space="preserve">Cohen, J. (1992). </w:t>
      </w:r>
      <w:r w:rsidRPr="004E3A82">
        <w:rPr>
          <w:rFonts w:ascii="Times New Roman" w:eastAsia="Calibri" w:hAnsi="Times New Roman" w:cs="Times New Roman"/>
          <w:i/>
        </w:rPr>
        <w:t>Statistical Power Analysis for the Behavioral Sciences</w:t>
      </w:r>
      <w:r w:rsidRPr="004E3A82">
        <w:rPr>
          <w:rFonts w:ascii="Times New Roman" w:eastAsia="Calibri" w:hAnsi="Times New Roman" w:cs="Times New Roman"/>
        </w:rPr>
        <w:t xml:space="preserve">. </w:t>
      </w:r>
      <w:r w:rsidRPr="00DB2B22">
        <w:rPr>
          <w:rFonts w:ascii="Times New Roman" w:eastAsia="Calibri" w:hAnsi="Times New Roman" w:cs="Times New Roman"/>
        </w:rPr>
        <w:t>Hillsdale, N.J.: Lawrence Erlbaum Associates</w:t>
      </w:r>
    </w:p>
    <w:p w:rsidR="000D4D50" w:rsidRPr="00C013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4E3A82">
        <w:rPr>
          <w:rFonts w:ascii="Times New Roman" w:eastAsia="Calibri" w:hAnsi="Times New Roman" w:cs="Times New Roman"/>
        </w:rPr>
        <w:t xml:space="preserve">DeVellis (1991). </w:t>
      </w:r>
      <w:r w:rsidRPr="004E3A82">
        <w:rPr>
          <w:rFonts w:ascii="Times New Roman" w:eastAsia="Calibri" w:hAnsi="Times New Roman" w:cs="Times New Roman"/>
          <w:i/>
        </w:rPr>
        <w:t>Scale development: Theory and applications.</w:t>
      </w:r>
      <w:r w:rsidRPr="004E3A82">
        <w:rPr>
          <w:rFonts w:ascii="Times New Roman" w:eastAsia="Calibri" w:hAnsi="Times New Roman" w:cs="Times New Roman"/>
        </w:rPr>
        <w:t xml:space="preserve"> </w:t>
      </w:r>
      <w:r w:rsidRPr="00C01350">
        <w:rPr>
          <w:rFonts w:ascii="Times New Roman" w:eastAsia="Calibri" w:hAnsi="Times New Roman" w:cs="Times New Roman"/>
        </w:rPr>
        <w:t>London: Sage Publications.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4E3A82">
        <w:rPr>
          <w:rFonts w:ascii="Times New Roman" w:eastAsia="Calibri" w:hAnsi="Times New Roman" w:cs="Times New Roman"/>
        </w:rPr>
        <w:t xml:space="preserve">Emmons, R. A. (2000). Is spirituality an intelligence? Motivation, cognition, and the psychology of ultimate concern. </w:t>
      </w:r>
      <w:r w:rsidRPr="004E3A82">
        <w:rPr>
          <w:rFonts w:ascii="Times New Roman" w:eastAsia="Calibri" w:hAnsi="Times New Roman" w:cs="Times New Roman"/>
          <w:i/>
        </w:rPr>
        <w:t>International Journal for the Psychology of Religion</w:t>
      </w:r>
      <w:r w:rsidRPr="004E3A82">
        <w:rPr>
          <w:rFonts w:ascii="Times New Roman" w:eastAsia="Calibri" w:hAnsi="Times New Roman" w:cs="Times New Roman"/>
        </w:rPr>
        <w:t xml:space="preserve">, </w:t>
      </w:r>
      <w:r w:rsidRPr="004E3A82">
        <w:rPr>
          <w:rFonts w:ascii="Times New Roman" w:eastAsia="Calibri" w:hAnsi="Times New Roman" w:cs="Times New Roman"/>
          <w:i/>
        </w:rPr>
        <w:t>10</w:t>
      </w:r>
      <w:r w:rsidRPr="004E3A82">
        <w:rPr>
          <w:rFonts w:ascii="Times New Roman" w:eastAsia="Calibri" w:hAnsi="Times New Roman" w:cs="Times New Roman"/>
        </w:rPr>
        <w:t>(1), 3–26. doi:10.1207/S15327582IJPR1001_2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4E3A82">
        <w:rPr>
          <w:rFonts w:ascii="Times New Roman" w:eastAsia="Calibri" w:hAnsi="Times New Roman" w:cs="Times New Roman"/>
        </w:rPr>
        <w:t xml:space="preserve">Fernandes, M. C. J. (2011). </w:t>
      </w:r>
      <w:r w:rsidRPr="000D4D50">
        <w:rPr>
          <w:rFonts w:ascii="Times New Roman" w:eastAsia="Calibri" w:hAnsi="Times New Roman" w:cs="Times New Roman"/>
          <w:i/>
          <w:lang w:val="pt-PT"/>
        </w:rPr>
        <w:t xml:space="preserve">Relação entre bem-estar subjectivo, saúde física e mental do idoso sob resposta social. </w:t>
      </w:r>
      <w:r w:rsidRPr="000D4D50">
        <w:rPr>
          <w:rFonts w:ascii="Times New Roman" w:eastAsia="Calibri" w:hAnsi="Times New Roman" w:cs="Times New Roman"/>
          <w:lang w:val="pt-PT"/>
        </w:rPr>
        <w:t>Dissertação de Mestrado. Instituto Superior Miguel Torga, Coimbra. Obtido de http://goo.gl/63e5Fv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Ferreira, S. A. (2014). A utilização das TIC e o autoconceito, o ânimo e a qualidade de vida do cidadão sénior: que relação? </w:t>
      </w:r>
      <w:r w:rsidRPr="004E3A82">
        <w:rPr>
          <w:rFonts w:ascii="Times New Roman" w:eastAsia="Calibri" w:hAnsi="Times New Roman" w:cs="Times New Roman"/>
          <w:i/>
        </w:rPr>
        <w:t>Prisma, 23</w:t>
      </w:r>
      <w:r w:rsidRPr="004E3A82">
        <w:rPr>
          <w:rFonts w:ascii="Times New Roman" w:eastAsia="Calibri" w:hAnsi="Times New Roman" w:cs="Times New Roman"/>
        </w:rPr>
        <w:t>, 43-61. Obtido de http://goo.gl/ynstc3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4E3A82">
        <w:rPr>
          <w:rFonts w:ascii="Times New Roman" w:eastAsia="Calibri" w:hAnsi="Times New Roman" w:cs="Times New Roman"/>
        </w:rPr>
        <w:t xml:space="preserve">Fillenbaum, G. G. (1988). </w:t>
      </w:r>
      <w:r w:rsidRPr="004E3A82">
        <w:rPr>
          <w:rFonts w:ascii="Times New Roman" w:eastAsia="Calibri" w:hAnsi="Times New Roman" w:cs="Times New Roman"/>
          <w:i/>
        </w:rPr>
        <w:t>Multidimensional Functional Assessment of Older Adults: The Duke Older Americans Resources and Services Procedures</w:t>
      </w:r>
      <w:r w:rsidRPr="004E3A82">
        <w:rPr>
          <w:rFonts w:ascii="Times New Roman" w:eastAsia="Calibri" w:hAnsi="Times New Roman" w:cs="Times New Roman"/>
        </w:rPr>
        <w:t xml:space="preserve">. </w:t>
      </w:r>
      <w:r w:rsidRPr="000D4D50">
        <w:rPr>
          <w:rFonts w:ascii="Times New Roman" w:eastAsia="Calibri" w:hAnsi="Times New Roman" w:cs="Times New Roman"/>
          <w:lang w:val="pt-PT"/>
        </w:rPr>
        <w:t>Hillsdale, New Jersey: Lawrence Erlbaum Associates.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lastRenderedPageBreak/>
        <w:t xml:space="preserve">Gabinete de Estratégia e Planeamento (2013). </w:t>
      </w:r>
      <w:r w:rsidRPr="000D4D50">
        <w:rPr>
          <w:rFonts w:ascii="Times New Roman" w:eastAsia="Calibri" w:hAnsi="Times New Roman" w:cs="Times New Roman"/>
          <w:i/>
          <w:lang w:val="pt-PT"/>
        </w:rPr>
        <w:t>Carta Social – Rede de Serviços e Equipamentos 2013</w:t>
      </w:r>
      <w:r w:rsidRPr="000D4D50">
        <w:rPr>
          <w:rFonts w:ascii="Times New Roman" w:eastAsia="Calibri" w:hAnsi="Times New Roman" w:cs="Times New Roman"/>
          <w:lang w:val="pt-PT"/>
        </w:rPr>
        <w:t>. Lisboa: GEP/MSESS. Obtido de http://goo.gl/4Fl3CL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Ghasemi-Pirbalouti, M., Ahmadi, R., Alavi-Eshgaftaki, S. M., e Alavi-Eshkaftaki, S. S. (2014). </w:t>
      </w:r>
      <w:r w:rsidRPr="004E3A82">
        <w:rPr>
          <w:rFonts w:ascii="Times New Roman" w:eastAsia="Calibri" w:hAnsi="Times New Roman" w:cs="Times New Roman"/>
        </w:rPr>
        <w:t xml:space="preserve">The association of spititual intelligence and job satisfaction with mental health among personnel in Shahrekord University of Medical Sciences [Resumo]. </w:t>
      </w:r>
      <w:r w:rsidRPr="004E3A82">
        <w:rPr>
          <w:rFonts w:ascii="Times New Roman" w:eastAsia="Calibri" w:hAnsi="Times New Roman" w:cs="Times New Roman"/>
          <w:i/>
        </w:rPr>
        <w:t>Journal Shahrekord University Medical Sciences,</w:t>
      </w:r>
      <w:r w:rsidRPr="004E3A82">
        <w:rPr>
          <w:rFonts w:ascii="Times New Roman" w:eastAsia="Calibri" w:hAnsi="Times New Roman" w:cs="Times New Roman"/>
        </w:rPr>
        <w:t xml:space="preserve"> </w:t>
      </w:r>
      <w:r w:rsidRPr="004E3A82">
        <w:rPr>
          <w:rFonts w:ascii="Times New Roman" w:eastAsia="Calibri" w:hAnsi="Times New Roman" w:cs="Times New Roman"/>
          <w:i/>
        </w:rPr>
        <w:t>16</w:t>
      </w:r>
      <w:r w:rsidRPr="004E3A82">
        <w:rPr>
          <w:rFonts w:ascii="Times New Roman" w:eastAsia="Calibri" w:hAnsi="Times New Roman" w:cs="Times New Roman"/>
        </w:rPr>
        <w:t>(5), 123-131. Obtido de http://goo.gl/u7EdHU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Gonçalves, A. R. B. M. (2011). </w:t>
      </w:r>
      <w:r w:rsidRPr="000D4D50">
        <w:rPr>
          <w:rFonts w:ascii="Times New Roman" w:eastAsia="Calibri" w:hAnsi="Times New Roman" w:cs="Times New Roman"/>
          <w:i/>
          <w:lang w:val="pt-PT"/>
        </w:rPr>
        <w:t>Declínio cognitivo, sintomas ansiosos e depressivos: Estudo em idosos sob resposta social no concelho de Coimbra.</w:t>
      </w:r>
      <w:r w:rsidRPr="000D4D50">
        <w:rPr>
          <w:rFonts w:ascii="Times New Roman" w:eastAsia="Calibri" w:hAnsi="Times New Roman" w:cs="Times New Roman"/>
          <w:lang w:val="pt-PT"/>
        </w:rPr>
        <w:t xml:space="preserve"> Dissertação de Mestrado. Instituto Superior Miguel Torga, Coimbra. Obtido de http://goo.gl/jQel18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Gouveia, P. I. A. (2014). </w:t>
      </w:r>
      <w:r w:rsidRPr="000D4D50">
        <w:rPr>
          <w:rFonts w:ascii="Times New Roman" w:eastAsia="Calibri" w:hAnsi="Times New Roman" w:cs="Times New Roman"/>
          <w:i/>
          <w:lang w:val="pt-PT"/>
        </w:rPr>
        <w:t>Avaliação do sofrimento emocional em idosos institucionalizados em lares.</w:t>
      </w:r>
      <w:r w:rsidRPr="000D4D50">
        <w:rPr>
          <w:rFonts w:ascii="Times New Roman" w:eastAsia="Calibri" w:hAnsi="Times New Roman" w:cs="Times New Roman"/>
          <w:lang w:val="pt-PT"/>
        </w:rPr>
        <w:t xml:space="preserve"> Dissertação de Mestrado. Universidade do Porto, Porto. Obtido de http://goo.gl/nbCxb4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Henriqueto, S. M. C. (2013). </w:t>
      </w:r>
      <w:r w:rsidRPr="000D4D50">
        <w:rPr>
          <w:rFonts w:ascii="Times New Roman" w:eastAsia="Calibri" w:hAnsi="Times New Roman" w:cs="Times New Roman"/>
          <w:i/>
          <w:lang w:val="pt-PT"/>
        </w:rPr>
        <w:t>A resiliência, o suporte social e o bem-estar na adaptação ao envelhecimento.</w:t>
      </w:r>
      <w:r w:rsidRPr="000D4D50">
        <w:rPr>
          <w:rFonts w:ascii="Times New Roman" w:eastAsia="Calibri" w:hAnsi="Times New Roman" w:cs="Times New Roman"/>
          <w:lang w:val="pt-PT"/>
        </w:rPr>
        <w:t xml:space="preserve"> Dissertação de Mestrado. Universidade do Algarve. Obtido de http://goo.gl/ciUVKv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Heravi-Karimooi, M., Rejeh, N., e Nia, S. H. S. (2014). </w:t>
      </w:r>
      <w:r w:rsidRPr="004E3A82">
        <w:rPr>
          <w:rFonts w:ascii="Times New Roman" w:eastAsia="Calibri" w:hAnsi="Times New Roman" w:cs="Times New Roman"/>
        </w:rPr>
        <w:t>The relationship between nursing students’ spiritual intelligence and their general health in Tehran [Resumo]</w:t>
      </w:r>
      <w:r w:rsidRPr="004E3A82">
        <w:rPr>
          <w:rFonts w:ascii="Times New Roman" w:eastAsia="Calibri" w:hAnsi="Times New Roman" w:cs="Times New Roman"/>
          <w:i/>
        </w:rPr>
        <w:t>. Iranian Journal of Medical Education, 14</w:t>
      </w:r>
      <w:r w:rsidRPr="004E3A82">
        <w:rPr>
          <w:rFonts w:ascii="Times New Roman" w:eastAsia="Calibri" w:hAnsi="Times New Roman" w:cs="Times New Roman"/>
        </w:rPr>
        <w:t>(1), 1-14. Obtido de http://goo.gl/KP5B53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4E3A82">
        <w:rPr>
          <w:rFonts w:ascii="Times New Roman" w:eastAsia="Calibri" w:hAnsi="Times New Roman" w:cs="Times New Roman"/>
        </w:rPr>
        <w:t xml:space="preserve">Ibrahim, N. (2014). </w:t>
      </w:r>
      <w:r w:rsidRPr="004E3A82">
        <w:rPr>
          <w:rFonts w:ascii="Times New Roman" w:eastAsia="Calibri" w:hAnsi="Times New Roman" w:cs="Times New Roman"/>
          <w:i/>
        </w:rPr>
        <w:t>Depression and factors of psychological well-being among Malay, Chinese and Indian elderly women at Rumah Seri Kenangan (RSK), public welfare institutions in Malaysia</w:t>
      </w:r>
      <w:r w:rsidRPr="004E3A82">
        <w:rPr>
          <w:rFonts w:ascii="Times New Roman" w:eastAsia="Calibri" w:hAnsi="Times New Roman" w:cs="Times New Roman"/>
        </w:rPr>
        <w:t xml:space="preserve"> [Resumo]. </w:t>
      </w:r>
      <w:r w:rsidRPr="000D4D50">
        <w:rPr>
          <w:rFonts w:ascii="Times New Roman" w:eastAsia="Calibri" w:hAnsi="Times New Roman" w:cs="Times New Roman"/>
          <w:lang w:val="pt-PT"/>
        </w:rPr>
        <w:t>Tese de doutoramento. Southern Illinois University Carbondale, Illinois. Obtido de http://goo.gl/8fHntl</w:t>
      </w:r>
    </w:p>
    <w:p w:rsidR="000D4D50" w:rsidRPr="00DB2B2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C01350">
        <w:rPr>
          <w:rFonts w:ascii="Times New Roman" w:eastAsia="Calibri" w:hAnsi="Times New Roman" w:cs="Times New Roman"/>
          <w:lang w:val="es-ES"/>
        </w:rPr>
        <w:t xml:space="preserve">Jain, M., e Purohit, P. (2006). </w:t>
      </w:r>
      <w:r w:rsidRPr="004E3A82">
        <w:rPr>
          <w:rFonts w:ascii="Times New Roman" w:eastAsia="Calibri" w:hAnsi="Times New Roman" w:cs="Times New Roman"/>
        </w:rPr>
        <w:t xml:space="preserve">Spiritual intelligence: A contemporary concern with regard to living status of the senior citizens. </w:t>
      </w:r>
      <w:r w:rsidRPr="004E3A82">
        <w:rPr>
          <w:rFonts w:ascii="Times New Roman" w:eastAsia="Calibri" w:hAnsi="Times New Roman" w:cs="Times New Roman"/>
          <w:i/>
        </w:rPr>
        <w:t>Journal of the Indian Academy of Applied Psychology, 32</w:t>
      </w:r>
      <w:r w:rsidRPr="004E3A82">
        <w:rPr>
          <w:rFonts w:ascii="Times New Roman" w:eastAsia="Calibri" w:hAnsi="Times New Roman" w:cs="Times New Roman"/>
        </w:rPr>
        <w:t xml:space="preserve">(3), 227-233. </w:t>
      </w:r>
      <w:r w:rsidRPr="00DB2B22">
        <w:rPr>
          <w:rFonts w:ascii="Times New Roman" w:eastAsia="Calibri" w:hAnsi="Times New Roman" w:cs="Times New Roman"/>
        </w:rPr>
        <w:t>Obtido de http://medind.nic.in/jak/t06/i1/jakt06i1p227.pdf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Jorge, D. F. O. (2012). </w:t>
      </w:r>
      <w:r w:rsidRPr="000D4D50">
        <w:rPr>
          <w:rFonts w:ascii="Times New Roman" w:eastAsia="Calibri" w:hAnsi="Times New Roman" w:cs="Times New Roman"/>
          <w:i/>
          <w:lang w:val="pt-PT"/>
        </w:rPr>
        <w:t>Inteligência espiritual: propriedades psicométricas da versão portuguesa da Escala de Inteligência Espiritual Integrada (ISIS).</w:t>
      </w:r>
      <w:r w:rsidRPr="000D4D50">
        <w:rPr>
          <w:rFonts w:ascii="Times New Roman" w:eastAsia="Calibri" w:hAnsi="Times New Roman" w:cs="Times New Roman"/>
          <w:lang w:val="pt-PT"/>
        </w:rPr>
        <w:t xml:space="preserve"> Dissertação de mestrado. Universidade da Beira Interior, Covilhã. Obtido de http://ubithesis.ubi.pt/handle/10400.6/2677</w:t>
      </w:r>
    </w:p>
    <w:p w:rsidR="000D4D50" w:rsidRPr="004E3A82" w:rsidRDefault="000D4D50" w:rsidP="000D4D50">
      <w:pPr>
        <w:tabs>
          <w:tab w:val="left" w:pos="4962"/>
        </w:tabs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Kaheni, S., Heidar-Fard, J., e Nasiri, E. (2013). </w:t>
      </w:r>
      <w:r w:rsidRPr="004E3A82">
        <w:rPr>
          <w:rFonts w:ascii="Times New Roman" w:eastAsia="Calibri" w:hAnsi="Times New Roman" w:cs="Times New Roman"/>
        </w:rPr>
        <w:t xml:space="preserve">Relationship between spiritual intelligence and medical-demographic characteristics in community-dwelling elderly [Resumo]. </w:t>
      </w:r>
      <w:r w:rsidRPr="004E3A82">
        <w:rPr>
          <w:rFonts w:ascii="Times New Roman" w:eastAsia="Calibri" w:hAnsi="Times New Roman" w:cs="Times New Roman"/>
          <w:i/>
        </w:rPr>
        <w:t>Journal of Mazandaran University of Medical Sciences, 23</w:t>
      </w:r>
      <w:r w:rsidRPr="004E3A82">
        <w:rPr>
          <w:rFonts w:ascii="Times New Roman" w:eastAsia="Calibri" w:hAnsi="Times New Roman" w:cs="Times New Roman"/>
        </w:rPr>
        <w:t>, 87-94. Obtido de http://goo.gl/LrjISS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4E3A82">
        <w:rPr>
          <w:rFonts w:ascii="Times New Roman" w:eastAsia="Calibri" w:hAnsi="Times New Roman" w:cs="Times New Roman"/>
        </w:rPr>
        <w:t xml:space="preserve">King, D. B., e DeCicco, T. L. (2009). A viable model and self-report measure of spiritual intelligence. </w:t>
      </w:r>
      <w:r w:rsidRPr="004E3A82">
        <w:rPr>
          <w:rFonts w:ascii="Times New Roman" w:eastAsia="Calibri" w:hAnsi="Times New Roman" w:cs="Times New Roman"/>
          <w:i/>
        </w:rPr>
        <w:t>The International Journal of Transpersonal Studies</w:t>
      </w:r>
      <w:r w:rsidRPr="004E3A82">
        <w:rPr>
          <w:rFonts w:ascii="Times New Roman" w:eastAsia="Calibri" w:hAnsi="Times New Roman" w:cs="Times New Roman"/>
        </w:rPr>
        <w:t xml:space="preserve">, </w:t>
      </w:r>
      <w:r w:rsidRPr="004E3A82">
        <w:rPr>
          <w:rFonts w:ascii="Times New Roman" w:eastAsia="Calibri" w:hAnsi="Times New Roman" w:cs="Times New Roman"/>
          <w:i/>
        </w:rPr>
        <w:t>28</w:t>
      </w:r>
      <w:r w:rsidRPr="004E3A82">
        <w:rPr>
          <w:rFonts w:ascii="Times New Roman" w:eastAsia="Calibri" w:hAnsi="Times New Roman" w:cs="Times New Roman"/>
        </w:rPr>
        <w:t>(1), 68–85. Obtido de http://goo.gl/y8dRmY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Koszycki, D., Raab, K., Aldosary, F., e Bradwejn, J. (2010). </w:t>
      </w:r>
      <w:r w:rsidRPr="004E3A82">
        <w:rPr>
          <w:rFonts w:ascii="Times New Roman" w:eastAsia="Calibri" w:hAnsi="Times New Roman" w:cs="Times New Roman"/>
        </w:rPr>
        <w:t xml:space="preserve">A multifaith spiritually based intervention for generalized anxiety disorder: A pilot randomized trial. </w:t>
      </w:r>
      <w:r w:rsidRPr="004E3A82">
        <w:rPr>
          <w:rFonts w:ascii="Times New Roman" w:eastAsia="Calibri" w:hAnsi="Times New Roman" w:cs="Times New Roman"/>
          <w:i/>
        </w:rPr>
        <w:t>Journal of Clinical Psychology, 66(</w:t>
      </w:r>
      <w:r w:rsidRPr="004E3A82">
        <w:rPr>
          <w:rFonts w:ascii="Times New Roman" w:eastAsia="Calibri" w:hAnsi="Times New Roman" w:cs="Times New Roman"/>
        </w:rPr>
        <w:t>4), 430-441. doi:10.1002/jclp.20663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4E3A82">
        <w:rPr>
          <w:rFonts w:ascii="Times New Roman" w:eastAsia="Calibri" w:hAnsi="Times New Roman" w:cs="Times New Roman"/>
        </w:rPr>
        <w:lastRenderedPageBreak/>
        <w:t xml:space="preserve">Lawton, M. P. (1975). The Philadelphia Geriatric Center Morale Scale: A revision. </w:t>
      </w:r>
      <w:r w:rsidRPr="004E3A82">
        <w:rPr>
          <w:rFonts w:ascii="Times New Roman" w:eastAsia="Calibri" w:hAnsi="Times New Roman" w:cs="Times New Roman"/>
          <w:i/>
        </w:rPr>
        <w:t xml:space="preserve">The Journal of Gerontology </w:t>
      </w:r>
      <w:r w:rsidRPr="004E3A82">
        <w:rPr>
          <w:rFonts w:ascii="Times New Roman" w:eastAsia="Calibri" w:hAnsi="Times New Roman" w:cs="Times New Roman"/>
        </w:rPr>
        <w:t>[Resumo],</w:t>
      </w:r>
      <w:r w:rsidRPr="004E3A82">
        <w:rPr>
          <w:rFonts w:ascii="Times New Roman" w:eastAsia="Calibri" w:hAnsi="Times New Roman" w:cs="Times New Roman"/>
          <w:i/>
        </w:rPr>
        <w:t xml:space="preserve"> 30</w:t>
      </w:r>
      <w:r w:rsidRPr="004E3A82">
        <w:rPr>
          <w:rFonts w:ascii="Times New Roman" w:eastAsia="Calibri" w:hAnsi="Times New Roman" w:cs="Times New Roman"/>
        </w:rPr>
        <w:t>(1), 85-89. doi:10.1093/geronj/30.1.85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4E3A82">
        <w:rPr>
          <w:rFonts w:ascii="Times New Roman" w:eastAsia="Calibri" w:hAnsi="Times New Roman" w:cs="Times New Roman"/>
        </w:rPr>
        <w:t xml:space="preserve">Maia, S. M. S. (2011). </w:t>
      </w:r>
      <w:r w:rsidRPr="000D4D50">
        <w:rPr>
          <w:rFonts w:ascii="Times New Roman" w:eastAsia="Calibri" w:hAnsi="Times New Roman" w:cs="Times New Roman"/>
          <w:i/>
          <w:lang w:val="pt-PT"/>
        </w:rPr>
        <w:t xml:space="preserve">Funções executivas e sintomas de ansiedade: Estudo em idosos sob resposta social. </w:t>
      </w:r>
      <w:r w:rsidRPr="000D4D50">
        <w:rPr>
          <w:rFonts w:ascii="Times New Roman" w:eastAsia="Calibri" w:hAnsi="Times New Roman" w:cs="Times New Roman"/>
          <w:lang w:val="pt-PT"/>
        </w:rPr>
        <w:t>Dissertação de Mestrado. Instituto Superior Miguel Torga, Coimbra. Obtido de http://goo.gl/fQ2rhE</w:t>
      </w:r>
    </w:p>
    <w:p w:rsid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Mónico, L. S. M., Frazão, A. A., Clemente, D. F. F., e Lucas, H. M. O. (2012). </w:t>
      </w:r>
      <w:r w:rsidRPr="004E3A82">
        <w:rPr>
          <w:rFonts w:ascii="Times New Roman" w:eastAsia="Calibri" w:hAnsi="Times New Roman" w:cs="Times New Roman"/>
        </w:rPr>
        <w:t xml:space="preserve">Subjective well-being of elderly in social responses seniors home and home support service. </w:t>
      </w:r>
      <w:r w:rsidRPr="004E3A82">
        <w:rPr>
          <w:rFonts w:ascii="Times New Roman" w:eastAsia="Calibri" w:hAnsi="Times New Roman" w:cs="Times New Roman"/>
          <w:i/>
        </w:rPr>
        <w:t>International Journal of Developmental and Educational Psychology, 1</w:t>
      </w:r>
      <w:r w:rsidRPr="004E3A82">
        <w:rPr>
          <w:rFonts w:ascii="Times New Roman" w:eastAsia="Calibri" w:hAnsi="Times New Roman" w:cs="Times New Roman"/>
        </w:rPr>
        <w:t xml:space="preserve">(2), 33-42. Obtido de </w:t>
      </w:r>
      <w:r w:rsidRPr="00844D5E">
        <w:rPr>
          <w:rFonts w:ascii="Times New Roman" w:eastAsia="Calibri" w:hAnsi="Times New Roman" w:cs="Times New Roman"/>
        </w:rPr>
        <w:t>http://goo.gl/q5qGij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Noronha, C. A. C. M. O. (2011). </w:t>
      </w:r>
      <w:r w:rsidRPr="000D4D50">
        <w:rPr>
          <w:rFonts w:ascii="Times New Roman" w:eastAsia="Calibri" w:hAnsi="Times New Roman" w:cs="Times New Roman"/>
          <w:i/>
          <w:lang w:val="pt-PT"/>
        </w:rPr>
        <w:t xml:space="preserve">Declínio cognitivo e depressão nos idosos do concelho de Coimbra. </w:t>
      </w:r>
      <w:r w:rsidRPr="000D4D50">
        <w:rPr>
          <w:rFonts w:ascii="Times New Roman" w:eastAsia="Calibri" w:hAnsi="Times New Roman" w:cs="Times New Roman"/>
          <w:lang w:val="pt-PT"/>
        </w:rPr>
        <w:t>Dissertação de Mestrado. Instituto Superior Miguel Torga, Coimbra. Obtido de http://goo.gl/YV5QrW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Subramaniam, M., e Panchanatham, N. (2014). </w:t>
      </w:r>
      <w:r w:rsidRPr="004E3A82">
        <w:rPr>
          <w:rFonts w:ascii="Times New Roman" w:eastAsia="Calibri" w:hAnsi="Times New Roman" w:cs="Times New Roman"/>
        </w:rPr>
        <w:t xml:space="preserve">Relationship between emotional intelligence, spiritual intelligence and wellbeing of management executives. </w:t>
      </w:r>
      <w:r w:rsidRPr="000D4D50">
        <w:rPr>
          <w:rFonts w:ascii="Times New Roman" w:eastAsia="Calibri" w:hAnsi="Times New Roman" w:cs="Times New Roman"/>
          <w:i/>
          <w:lang w:val="pt-PT"/>
        </w:rPr>
        <w:t>Global Research Analysis, 3</w:t>
      </w:r>
      <w:r w:rsidRPr="000D4D50">
        <w:rPr>
          <w:rFonts w:ascii="Times New Roman" w:eastAsia="Calibri" w:hAnsi="Times New Roman" w:cs="Times New Roman"/>
          <w:lang w:val="pt-PT"/>
        </w:rPr>
        <w:t>(3), 93-94. Obtido de http://goo.gl/Mb3d9g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Paúl, M. C. (1992). Satisfação de vida em idosos (consultado em papel). </w:t>
      </w:r>
      <w:r w:rsidRPr="000D4D50">
        <w:rPr>
          <w:rFonts w:ascii="Times New Roman" w:eastAsia="Calibri" w:hAnsi="Times New Roman" w:cs="Times New Roman"/>
          <w:i/>
          <w:lang w:val="pt-PT"/>
        </w:rPr>
        <w:t>Psychologica, 8</w:t>
      </w:r>
      <w:r w:rsidRPr="000D4D50">
        <w:rPr>
          <w:rFonts w:ascii="Times New Roman" w:eastAsia="Calibri" w:hAnsi="Times New Roman" w:cs="Times New Roman"/>
          <w:lang w:val="pt-PT"/>
        </w:rPr>
        <w:t>, 61-80.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Pocinho, M. T. S., Farate, C., Dias, C. A., Lee, T. T., e Yesavage, J. (2009). </w:t>
      </w:r>
      <w:r w:rsidRPr="004E3A82">
        <w:rPr>
          <w:rFonts w:ascii="Times New Roman" w:eastAsia="Calibri" w:hAnsi="Times New Roman" w:cs="Times New Roman"/>
        </w:rPr>
        <w:t xml:space="preserve">Clinical and Psychometric Validation of the Geriatric Depression Scale (GDS) for Portuguese Elders. </w:t>
      </w:r>
      <w:r w:rsidRPr="000D4D50">
        <w:rPr>
          <w:rFonts w:ascii="Times New Roman" w:eastAsia="Calibri" w:hAnsi="Times New Roman" w:cs="Times New Roman"/>
          <w:i/>
          <w:lang w:val="pt-PT"/>
        </w:rPr>
        <w:t>Clinical Gerontologist, 32</w:t>
      </w:r>
      <w:r w:rsidRPr="000D4D50">
        <w:rPr>
          <w:rFonts w:ascii="Times New Roman" w:eastAsia="Calibri" w:hAnsi="Times New Roman" w:cs="Times New Roman"/>
          <w:lang w:val="pt-PT"/>
        </w:rPr>
        <w:t>(2), 223-236. doi:10.1080/07317110802678680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Pordata (2015). </w:t>
      </w:r>
      <w:r w:rsidRPr="000D4D50">
        <w:rPr>
          <w:rFonts w:ascii="Times New Roman" w:eastAsia="Calibri" w:hAnsi="Times New Roman" w:cs="Times New Roman"/>
          <w:i/>
          <w:lang w:val="pt-PT"/>
        </w:rPr>
        <w:t>População residente com 15 a 64 anos e 65 e mais anos: Por nível de escolaridade completo mais elevado (%).</w:t>
      </w:r>
      <w:r w:rsidRPr="000D4D50">
        <w:rPr>
          <w:rFonts w:ascii="Times New Roman" w:eastAsia="Calibri" w:hAnsi="Times New Roman" w:cs="Times New Roman"/>
          <w:lang w:val="pt-PT"/>
        </w:rPr>
        <w:t xml:space="preserve"> Acedido em 24, junho, 2015 em http://goo.gl/hkgTJH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Ribeiro, O., Paúl, C., Simões, M. R., e Firmino, H. (2011). </w:t>
      </w:r>
      <w:r w:rsidRPr="004E3A82">
        <w:rPr>
          <w:rFonts w:ascii="Times New Roman" w:eastAsia="Calibri" w:hAnsi="Times New Roman" w:cs="Times New Roman"/>
        </w:rPr>
        <w:t xml:space="preserve">Portuguese version of the Geriatric Anxiety Inventory: Transcultural adaptation and psychometric validation. </w:t>
      </w:r>
      <w:r w:rsidRPr="000D4D50">
        <w:rPr>
          <w:rFonts w:ascii="Times New Roman" w:eastAsia="Calibri" w:hAnsi="Times New Roman" w:cs="Times New Roman"/>
          <w:i/>
          <w:lang w:val="pt-PT"/>
        </w:rPr>
        <w:t>Aging &amp; Mental Health, 11</w:t>
      </w:r>
      <w:r w:rsidRPr="000D4D50">
        <w:rPr>
          <w:rFonts w:ascii="Times New Roman" w:eastAsia="Calibri" w:hAnsi="Times New Roman" w:cs="Times New Roman"/>
          <w:lang w:val="pt-PT"/>
        </w:rPr>
        <w:t>(6), 742-748. doi:10.1080/13607863.2011.562177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Rodrigues, R. M. C. (2008). Validação da versão em português europeu do Questionário de Avaliação Funcional Multidimensional de Idosos. </w:t>
      </w:r>
      <w:r w:rsidRPr="000D4D50">
        <w:rPr>
          <w:rFonts w:ascii="Times New Roman" w:eastAsia="Calibri" w:hAnsi="Times New Roman" w:cs="Times New Roman"/>
          <w:i/>
          <w:lang w:val="pt-PT"/>
        </w:rPr>
        <w:t>Revista Panamericana de Salud Pública, 23</w:t>
      </w:r>
      <w:r w:rsidRPr="000D4D50">
        <w:rPr>
          <w:rFonts w:ascii="Times New Roman" w:eastAsia="Calibri" w:hAnsi="Times New Roman" w:cs="Times New Roman"/>
          <w:lang w:val="pt-PT"/>
        </w:rPr>
        <w:t>(2), 109-115. doi:10.1590/S1020-49892008000200006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Ronel, N. (2008). The experience of spiritual intelligence. </w:t>
      </w:r>
      <w:r w:rsidRPr="000D4D50">
        <w:rPr>
          <w:rFonts w:ascii="Times New Roman" w:eastAsia="Calibri" w:hAnsi="Times New Roman" w:cs="Times New Roman"/>
          <w:i/>
          <w:lang w:val="pt-PT"/>
        </w:rPr>
        <w:t>Journal of Transpersonal Psychology</w:t>
      </w:r>
      <w:r w:rsidRPr="000D4D50">
        <w:rPr>
          <w:rFonts w:ascii="Times New Roman" w:eastAsia="Calibri" w:hAnsi="Times New Roman" w:cs="Times New Roman"/>
          <w:lang w:val="pt-PT"/>
        </w:rPr>
        <w:t xml:space="preserve">, </w:t>
      </w:r>
      <w:r w:rsidRPr="000D4D50">
        <w:rPr>
          <w:rFonts w:ascii="Times New Roman" w:eastAsia="Calibri" w:hAnsi="Times New Roman" w:cs="Times New Roman"/>
          <w:i/>
          <w:lang w:val="pt-PT"/>
        </w:rPr>
        <w:t>40</w:t>
      </w:r>
      <w:r w:rsidRPr="000D4D50">
        <w:rPr>
          <w:rFonts w:ascii="Times New Roman" w:eastAsia="Calibri" w:hAnsi="Times New Roman" w:cs="Times New Roman"/>
          <w:lang w:val="pt-PT"/>
        </w:rPr>
        <w:t>(1), 100–119. Obtido de http://www.atpweb.org/jtparchive/trps-40-08-01-100.pdf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C01350">
        <w:rPr>
          <w:rFonts w:ascii="Times New Roman" w:eastAsia="Calibri" w:hAnsi="Times New Roman" w:cs="Times New Roman"/>
        </w:rPr>
        <w:t xml:space="preserve">Saad, Z. M., Hatta, Z. A., e Mohamad, N. (2010). </w:t>
      </w:r>
      <w:r w:rsidRPr="004E3A82">
        <w:rPr>
          <w:rFonts w:ascii="Times New Roman" w:eastAsia="Calibri" w:hAnsi="Times New Roman" w:cs="Times New Roman"/>
        </w:rPr>
        <w:t xml:space="preserve">The impact of spiritual intelligence on the health of the elderly in Malaysia. </w:t>
      </w:r>
      <w:r w:rsidRPr="004E3A82">
        <w:rPr>
          <w:rFonts w:ascii="Times New Roman" w:eastAsia="Calibri" w:hAnsi="Times New Roman" w:cs="Times New Roman"/>
          <w:i/>
        </w:rPr>
        <w:t>Asian Social Work and Policy Review, 4</w:t>
      </w:r>
      <w:r w:rsidRPr="004E3A82">
        <w:rPr>
          <w:rFonts w:ascii="Times New Roman" w:eastAsia="Calibri" w:hAnsi="Times New Roman" w:cs="Times New Roman"/>
        </w:rPr>
        <w:t>, 84-97. Obtido de http://goo.gl/atBMOl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Santos, A. M. R. (2011). </w:t>
      </w:r>
      <w:r w:rsidRPr="000D4D50">
        <w:rPr>
          <w:rFonts w:ascii="Times New Roman" w:eastAsia="Calibri" w:hAnsi="Times New Roman" w:cs="Times New Roman"/>
          <w:i/>
          <w:lang w:val="pt-PT"/>
        </w:rPr>
        <w:t>Ptofobia e dimensões psicológicas associadas: Estudo em pessoas idosas.</w:t>
      </w:r>
      <w:r w:rsidRPr="000D4D50">
        <w:rPr>
          <w:rFonts w:ascii="Times New Roman" w:eastAsia="Calibri" w:hAnsi="Times New Roman" w:cs="Times New Roman"/>
          <w:lang w:val="pt-PT"/>
        </w:rPr>
        <w:t xml:space="preserve"> Dissertação de Mestrado. Universidade de Aveiro, Aveiro. Obtido de http://goo.gl/c4tphx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lastRenderedPageBreak/>
        <w:t xml:space="preserve">Silva, S. G. M. R. N. (2009). </w:t>
      </w:r>
      <w:r w:rsidRPr="000D4D50">
        <w:rPr>
          <w:rFonts w:ascii="Times New Roman" w:eastAsia="Calibri" w:hAnsi="Times New Roman" w:cs="Times New Roman"/>
          <w:i/>
          <w:lang w:val="pt-PT"/>
        </w:rPr>
        <w:t>Qualidade de vida e bem-estar psicológico em idosos.</w:t>
      </w:r>
      <w:r w:rsidRPr="000D4D50">
        <w:rPr>
          <w:rFonts w:ascii="Times New Roman" w:eastAsia="Calibri" w:hAnsi="Times New Roman" w:cs="Times New Roman"/>
          <w:lang w:val="pt-PT"/>
        </w:rPr>
        <w:t xml:space="preserve"> Dissertação de Mestrado. Universidade Fernando Pessoa, Porto. Obtido de http://goo.gl/TETm8S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Silva, M. I. M. T. V. (2012). </w:t>
      </w:r>
      <w:r w:rsidRPr="000D4D50">
        <w:rPr>
          <w:rFonts w:ascii="Times New Roman" w:eastAsia="Calibri" w:hAnsi="Times New Roman" w:cs="Times New Roman"/>
          <w:i/>
          <w:lang w:val="pt-PT"/>
        </w:rPr>
        <w:t>A influência da autoperceção do envelhecimento na satisfação com a vida em velhos: Diferenças de género e de idade.</w:t>
      </w:r>
      <w:r w:rsidRPr="000D4D50">
        <w:rPr>
          <w:rFonts w:ascii="Times New Roman" w:eastAsia="Calibri" w:hAnsi="Times New Roman" w:cs="Times New Roman"/>
          <w:lang w:val="pt-PT"/>
        </w:rPr>
        <w:t xml:space="preserve"> Dissertação de Mestrado. Universidade de Lisboa, Lisboa. Obtido de http://hdl.handle.net/10451/8179</w:t>
      </w:r>
    </w:p>
    <w:p w:rsidR="000D4D50" w:rsidRPr="000D4D50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  <w:lang w:val="pt-PT"/>
        </w:rPr>
      </w:pPr>
      <w:r w:rsidRPr="000D4D50">
        <w:rPr>
          <w:rFonts w:ascii="Times New Roman" w:eastAsia="Calibri" w:hAnsi="Times New Roman" w:cs="Times New Roman"/>
          <w:lang w:val="pt-PT"/>
        </w:rPr>
        <w:t xml:space="preserve">Tomaz, M. B. (2012). </w:t>
      </w:r>
      <w:r w:rsidRPr="000D4D50">
        <w:rPr>
          <w:rFonts w:ascii="Times New Roman" w:eastAsia="Calibri" w:hAnsi="Times New Roman" w:cs="Times New Roman"/>
          <w:i/>
          <w:lang w:val="pt-PT"/>
        </w:rPr>
        <w:t xml:space="preserve">Relação da afetividade, depressão, e ansiedade com a memória a curto-prazo no idoso. </w:t>
      </w:r>
      <w:r w:rsidRPr="000D4D50">
        <w:rPr>
          <w:rFonts w:ascii="Times New Roman" w:eastAsia="Calibri" w:hAnsi="Times New Roman" w:cs="Times New Roman"/>
          <w:lang w:val="pt-PT"/>
        </w:rPr>
        <w:t>Dissertação de Mestrado. Instituto Superior Miguel Torga, Coimbra. Obtido de http://goo.gl/SgNfgi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4E3A82">
        <w:rPr>
          <w:rFonts w:ascii="Times New Roman" w:eastAsia="Calibri" w:hAnsi="Times New Roman" w:cs="Times New Roman"/>
        </w:rPr>
        <w:t xml:space="preserve">Vaughan, F. (2002). What is spiritual intelligence? </w:t>
      </w:r>
      <w:r w:rsidRPr="004E3A82">
        <w:rPr>
          <w:rFonts w:ascii="Times New Roman" w:eastAsia="Calibri" w:hAnsi="Times New Roman" w:cs="Times New Roman"/>
          <w:i/>
        </w:rPr>
        <w:t>Journal of Humanistic Psychology</w:t>
      </w:r>
      <w:r w:rsidRPr="004E3A82">
        <w:rPr>
          <w:rFonts w:ascii="Times New Roman" w:eastAsia="Calibri" w:hAnsi="Times New Roman" w:cs="Times New Roman"/>
        </w:rPr>
        <w:t xml:space="preserve">, </w:t>
      </w:r>
      <w:r w:rsidRPr="004E3A82">
        <w:rPr>
          <w:rFonts w:ascii="Times New Roman" w:eastAsia="Calibri" w:hAnsi="Times New Roman" w:cs="Times New Roman"/>
          <w:i/>
        </w:rPr>
        <w:t>42</w:t>
      </w:r>
      <w:r w:rsidRPr="004E3A82">
        <w:rPr>
          <w:rFonts w:ascii="Times New Roman" w:eastAsia="Calibri" w:hAnsi="Times New Roman" w:cs="Times New Roman"/>
        </w:rPr>
        <w:t>(2), 16–33. doi:10.1177/0022167802422003</w:t>
      </w:r>
    </w:p>
    <w:p w:rsidR="000D4D50" w:rsidRPr="004E3A82" w:rsidRDefault="000D4D50" w:rsidP="000D4D50">
      <w:pPr>
        <w:spacing w:after="0" w:line="348" w:lineRule="auto"/>
        <w:ind w:left="567" w:hanging="567"/>
        <w:jc w:val="both"/>
        <w:rPr>
          <w:rFonts w:ascii="Times New Roman" w:eastAsia="Calibri" w:hAnsi="Times New Roman" w:cs="Times New Roman"/>
        </w:rPr>
      </w:pPr>
      <w:r w:rsidRPr="00512468">
        <w:rPr>
          <w:rFonts w:ascii="Times New Roman" w:eastAsia="Calibri" w:hAnsi="Times New Roman" w:cs="Times New Roman"/>
        </w:rPr>
        <w:t xml:space="preserve">Yesavage, J.A., Brink, T.L., Rose, T.L., Lum, O., Huang, V., Adey, M.B., e Leirer, V.O. (1983). </w:t>
      </w:r>
      <w:r w:rsidRPr="004E3A82">
        <w:rPr>
          <w:rFonts w:ascii="Times New Roman" w:eastAsia="Calibri" w:hAnsi="Times New Roman" w:cs="Times New Roman"/>
        </w:rPr>
        <w:t xml:space="preserve">Development and validation of a geriatric depression screening scale: A preliminary report [Resumo]. </w:t>
      </w:r>
      <w:r w:rsidRPr="004E3A82">
        <w:rPr>
          <w:rFonts w:ascii="Times New Roman" w:eastAsia="Calibri" w:hAnsi="Times New Roman" w:cs="Times New Roman"/>
          <w:i/>
        </w:rPr>
        <w:t>Journal of Psychiatric Research</w:t>
      </w:r>
      <w:r w:rsidRPr="004E3A82">
        <w:rPr>
          <w:rFonts w:ascii="Times New Roman" w:eastAsia="Calibri" w:hAnsi="Times New Roman" w:cs="Times New Roman"/>
        </w:rPr>
        <w:t xml:space="preserve">, </w:t>
      </w:r>
      <w:r w:rsidRPr="004E3A82">
        <w:rPr>
          <w:rFonts w:ascii="Times New Roman" w:eastAsia="Calibri" w:hAnsi="Times New Roman" w:cs="Times New Roman"/>
          <w:i/>
        </w:rPr>
        <w:t>17</w:t>
      </w:r>
      <w:r w:rsidRPr="004E3A82">
        <w:rPr>
          <w:rFonts w:ascii="Times New Roman" w:eastAsia="Calibri" w:hAnsi="Times New Roman" w:cs="Times New Roman"/>
        </w:rPr>
        <w:t>, 37–49. doi:10.1016/0022-3956(82)90033-4</w:t>
      </w:r>
    </w:p>
    <w:p w:rsidR="000D4D50" w:rsidRPr="00C01350" w:rsidRDefault="000D4D50" w:rsidP="000D4D50">
      <w:pPr>
        <w:spacing w:after="0" w:line="348" w:lineRule="auto"/>
        <w:ind w:left="567" w:hanging="567"/>
        <w:jc w:val="both"/>
      </w:pPr>
      <w:r w:rsidRPr="004E3A82">
        <w:rPr>
          <w:rFonts w:ascii="Times New Roman" w:eastAsia="Calibri" w:hAnsi="Times New Roman" w:cs="Times New Roman"/>
        </w:rPr>
        <w:t xml:space="preserve">Zamani, S. N. e Hajializadeh, K. (2015). Studying Effect of Instructing Spiritual Intelligence on Life Quality and Psychological Well-being in Patients with Multiple Sclerosis. </w:t>
      </w:r>
      <w:r w:rsidRPr="004E3A82">
        <w:rPr>
          <w:rFonts w:ascii="Times New Roman" w:eastAsia="Calibri" w:hAnsi="Times New Roman" w:cs="Times New Roman"/>
          <w:i/>
        </w:rPr>
        <w:t>South Journal of Educational Psychology and Counseling</w:t>
      </w:r>
      <w:r w:rsidRPr="004E3A82">
        <w:rPr>
          <w:rFonts w:ascii="Times New Roman" w:eastAsia="Calibri" w:hAnsi="Times New Roman" w:cs="Times New Roman"/>
        </w:rPr>
        <w:t xml:space="preserve">, </w:t>
      </w:r>
      <w:r w:rsidRPr="004E3A82">
        <w:rPr>
          <w:rFonts w:ascii="Times New Roman" w:eastAsia="Calibri" w:hAnsi="Times New Roman" w:cs="Times New Roman"/>
          <w:i/>
        </w:rPr>
        <w:t>2</w:t>
      </w:r>
      <w:r w:rsidRPr="004E3A82">
        <w:rPr>
          <w:rFonts w:ascii="Times New Roman" w:eastAsia="Calibri" w:hAnsi="Times New Roman" w:cs="Times New Roman"/>
        </w:rPr>
        <w:t>(1), 28-36</w:t>
      </w:r>
      <w:r>
        <w:rPr>
          <w:rFonts w:ascii="Times New Roman" w:eastAsia="Calibri" w:hAnsi="Times New Roman" w:cs="Times New Roman"/>
        </w:rPr>
        <w:t>. Obtido de http://goo.gl/XfNe</w:t>
      </w:r>
    </w:p>
    <w:p w:rsidR="00A504B0" w:rsidRPr="000D4D50" w:rsidRDefault="00A504B0" w:rsidP="00013FCF"/>
    <w:sectPr w:rsidR="00A504B0" w:rsidRPr="000D4D50" w:rsidSect="000D4D50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7C5" w:rsidRDefault="00D227C5" w:rsidP="00253FB3">
      <w:pPr>
        <w:spacing w:after="0" w:line="240" w:lineRule="auto"/>
      </w:pPr>
      <w:r>
        <w:separator/>
      </w:r>
    </w:p>
  </w:endnote>
  <w:endnote w:type="continuationSeparator" w:id="0">
    <w:p w:rsidR="00D227C5" w:rsidRDefault="00D227C5" w:rsidP="0025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94B" w:rsidRDefault="00CC394B">
    <w:pPr>
      <w:pStyle w:val="Rodap"/>
      <w:jc w:val="center"/>
    </w:pPr>
  </w:p>
  <w:p w:rsidR="00CC394B" w:rsidRDefault="00CC39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22523"/>
      <w:docPartObj>
        <w:docPartGallery w:val="Page Numbers (Bottom of Page)"/>
        <w:docPartUnique/>
      </w:docPartObj>
    </w:sdtPr>
    <w:sdtEndPr/>
    <w:sdtContent>
      <w:p w:rsidR="00CC394B" w:rsidRDefault="00CC394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786" w:rsidRPr="000F2786">
          <w:rPr>
            <w:noProof/>
            <w:lang w:val="pt-PT"/>
          </w:rPr>
          <w:t>13</w:t>
        </w:r>
        <w:r>
          <w:fldChar w:fldCharType="end"/>
        </w:r>
      </w:p>
    </w:sdtContent>
  </w:sdt>
  <w:p w:rsidR="00CC394B" w:rsidRDefault="00CC394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94B" w:rsidRDefault="00CC394B">
    <w:pPr>
      <w:pStyle w:val="Rodap"/>
      <w:jc w:val="center"/>
    </w:pPr>
  </w:p>
  <w:p w:rsidR="00CC394B" w:rsidRDefault="00CC39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7C5" w:rsidRDefault="00D227C5" w:rsidP="00253FB3">
      <w:pPr>
        <w:spacing w:after="0" w:line="240" w:lineRule="auto"/>
      </w:pPr>
      <w:r>
        <w:separator/>
      </w:r>
    </w:p>
  </w:footnote>
  <w:footnote w:type="continuationSeparator" w:id="0">
    <w:p w:rsidR="00D227C5" w:rsidRDefault="00D227C5" w:rsidP="0025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94B" w:rsidRPr="00B42672" w:rsidRDefault="00CC394B" w:rsidP="008107CB">
    <w:pPr>
      <w:pStyle w:val="Cabealho"/>
      <w:jc w:val="right"/>
      <w:rPr>
        <w:lang w:val="pt-PT"/>
      </w:rPr>
    </w:pPr>
    <w:r>
      <w:rPr>
        <w:lang w:val="pt-PT"/>
      </w:rPr>
      <w:t>Inteligência Espiritual, Bem-estar Psicológico, Ansiedade, Depressão, Saúde Física e Mental</w:t>
    </w:r>
  </w:p>
  <w:p w:rsidR="00CC394B" w:rsidRPr="008107CB" w:rsidRDefault="00CC394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1348F"/>
    <w:multiLevelType w:val="hybridMultilevel"/>
    <w:tmpl w:val="4B30E1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F04C9"/>
    <w:multiLevelType w:val="hybridMultilevel"/>
    <w:tmpl w:val="AD6441B4"/>
    <w:lvl w:ilvl="0" w:tplc="FCF27266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165DF"/>
    <w:multiLevelType w:val="hybridMultilevel"/>
    <w:tmpl w:val="72D4B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977E7"/>
    <w:multiLevelType w:val="hybridMultilevel"/>
    <w:tmpl w:val="4CA4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B0"/>
    <w:rsid w:val="000079BB"/>
    <w:rsid w:val="00013FCF"/>
    <w:rsid w:val="00031CD4"/>
    <w:rsid w:val="00091230"/>
    <w:rsid w:val="000A1CBA"/>
    <w:rsid w:val="000D4D50"/>
    <w:rsid w:val="000F2786"/>
    <w:rsid w:val="00102B0F"/>
    <w:rsid w:val="0010508A"/>
    <w:rsid w:val="001112CA"/>
    <w:rsid w:val="00132B1F"/>
    <w:rsid w:val="00135B27"/>
    <w:rsid w:val="001510CA"/>
    <w:rsid w:val="00181BB7"/>
    <w:rsid w:val="001C58EA"/>
    <w:rsid w:val="001F3BE9"/>
    <w:rsid w:val="00235A1C"/>
    <w:rsid w:val="002370CD"/>
    <w:rsid w:val="0023760A"/>
    <w:rsid w:val="00253AE8"/>
    <w:rsid w:val="00253FB3"/>
    <w:rsid w:val="00270C36"/>
    <w:rsid w:val="002B218E"/>
    <w:rsid w:val="002C3259"/>
    <w:rsid w:val="002D7930"/>
    <w:rsid w:val="0031601F"/>
    <w:rsid w:val="00394AF9"/>
    <w:rsid w:val="0039597C"/>
    <w:rsid w:val="003B7A1D"/>
    <w:rsid w:val="003E13BB"/>
    <w:rsid w:val="003F0E11"/>
    <w:rsid w:val="003F7BA6"/>
    <w:rsid w:val="00472676"/>
    <w:rsid w:val="004B6684"/>
    <w:rsid w:val="004D0D22"/>
    <w:rsid w:val="004D7235"/>
    <w:rsid w:val="00556CA0"/>
    <w:rsid w:val="00561E57"/>
    <w:rsid w:val="00562336"/>
    <w:rsid w:val="005712B7"/>
    <w:rsid w:val="0059001D"/>
    <w:rsid w:val="00591441"/>
    <w:rsid w:val="005A2460"/>
    <w:rsid w:val="005A4AA0"/>
    <w:rsid w:val="005A6F15"/>
    <w:rsid w:val="005B026D"/>
    <w:rsid w:val="005D26EE"/>
    <w:rsid w:val="005E06DC"/>
    <w:rsid w:val="0060042F"/>
    <w:rsid w:val="006105AC"/>
    <w:rsid w:val="00644180"/>
    <w:rsid w:val="00654EF1"/>
    <w:rsid w:val="00660B6C"/>
    <w:rsid w:val="006634C6"/>
    <w:rsid w:val="00666054"/>
    <w:rsid w:val="00694C03"/>
    <w:rsid w:val="00697A7A"/>
    <w:rsid w:val="006B783E"/>
    <w:rsid w:val="006E0B03"/>
    <w:rsid w:val="00717F70"/>
    <w:rsid w:val="00746036"/>
    <w:rsid w:val="007524EB"/>
    <w:rsid w:val="00772F68"/>
    <w:rsid w:val="00790A6A"/>
    <w:rsid w:val="007A7173"/>
    <w:rsid w:val="007B2CE9"/>
    <w:rsid w:val="007D3788"/>
    <w:rsid w:val="007D3E04"/>
    <w:rsid w:val="007E4329"/>
    <w:rsid w:val="007F1203"/>
    <w:rsid w:val="007F2D09"/>
    <w:rsid w:val="00806D33"/>
    <w:rsid w:val="008107CB"/>
    <w:rsid w:val="008316DD"/>
    <w:rsid w:val="00844209"/>
    <w:rsid w:val="00876D45"/>
    <w:rsid w:val="00897919"/>
    <w:rsid w:val="008B3F5F"/>
    <w:rsid w:val="008C1953"/>
    <w:rsid w:val="008E1F20"/>
    <w:rsid w:val="009402C0"/>
    <w:rsid w:val="00946BC3"/>
    <w:rsid w:val="0097605C"/>
    <w:rsid w:val="00982B10"/>
    <w:rsid w:val="00996838"/>
    <w:rsid w:val="009B68A8"/>
    <w:rsid w:val="009D10E7"/>
    <w:rsid w:val="009D72DF"/>
    <w:rsid w:val="009E43C0"/>
    <w:rsid w:val="009E49F7"/>
    <w:rsid w:val="009E579E"/>
    <w:rsid w:val="00A01FF5"/>
    <w:rsid w:val="00A03DE1"/>
    <w:rsid w:val="00A504B0"/>
    <w:rsid w:val="00A55012"/>
    <w:rsid w:val="00A77456"/>
    <w:rsid w:val="00A97450"/>
    <w:rsid w:val="00AC7122"/>
    <w:rsid w:val="00AD2721"/>
    <w:rsid w:val="00AE0E59"/>
    <w:rsid w:val="00AE391B"/>
    <w:rsid w:val="00AE4013"/>
    <w:rsid w:val="00B1547D"/>
    <w:rsid w:val="00B2659B"/>
    <w:rsid w:val="00B304F1"/>
    <w:rsid w:val="00B41011"/>
    <w:rsid w:val="00B4392B"/>
    <w:rsid w:val="00B7345D"/>
    <w:rsid w:val="00B81D23"/>
    <w:rsid w:val="00B90F5C"/>
    <w:rsid w:val="00B912C6"/>
    <w:rsid w:val="00BA043D"/>
    <w:rsid w:val="00BB1186"/>
    <w:rsid w:val="00C10FDD"/>
    <w:rsid w:val="00C51F38"/>
    <w:rsid w:val="00C53F3B"/>
    <w:rsid w:val="00C54B0F"/>
    <w:rsid w:val="00C64488"/>
    <w:rsid w:val="00C65887"/>
    <w:rsid w:val="00C73B55"/>
    <w:rsid w:val="00C93377"/>
    <w:rsid w:val="00CB5380"/>
    <w:rsid w:val="00CB6D4E"/>
    <w:rsid w:val="00CC0A9A"/>
    <w:rsid w:val="00CC394B"/>
    <w:rsid w:val="00CF5603"/>
    <w:rsid w:val="00D227C5"/>
    <w:rsid w:val="00D259AE"/>
    <w:rsid w:val="00D52BE8"/>
    <w:rsid w:val="00D623CF"/>
    <w:rsid w:val="00D67E17"/>
    <w:rsid w:val="00D86BE8"/>
    <w:rsid w:val="00D93C6E"/>
    <w:rsid w:val="00DE254F"/>
    <w:rsid w:val="00DF0A8D"/>
    <w:rsid w:val="00DF25AB"/>
    <w:rsid w:val="00E05D06"/>
    <w:rsid w:val="00E37164"/>
    <w:rsid w:val="00E82A50"/>
    <w:rsid w:val="00EA7C00"/>
    <w:rsid w:val="00ED2ED0"/>
    <w:rsid w:val="00ED55B7"/>
    <w:rsid w:val="00EE5026"/>
    <w:rsid w:val="00EE52C7"/>
    <w:rsid w:val="00F24670"/>
    <w:rsid w:val="00F54826"/>
    <w:rsid w:val="00F74555"/>
    <w:rsid w:val="00F80EA2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0CC666-5386-40B4-94EE-555D5BDD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4B0"/>
  </w:style>
  <w:style w:type="paragraph" w:styleId="Cabealho1">
    <w:name w:val="heading 1"/>
    <w:basedOn w:val="Normal"/>
    <w:link w:val="Cabealho1Carter"/>
    <w:uiPriority w:val="9"/>
    <w:qFormat/>
    <w:rsid w:val="00A504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504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504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504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504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504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ligao">
    <w:name w:val="Hyperlink"/>
    <w:basedOn w:val="Tipodeletrapredefinidodopargrafo"/>
    <w:uiPriority w:val="99"/>
    <w:unhideWhenUsed/>
    <w:rsid w:val="00A504B0"/>
    <w:rPr>
      <w:color w:val="0563C1" w:themeColor="hyperlink"/>
      <w:u w:val="single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504B0"/>
    <w:rPr>
      <w:rFonts w:ascii="Segoe UI" w:hAnsi="Segoe UI" w:cs="Segoe UI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504B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A5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504B0"/>
  </w:style>
  <w:style w:type="paragraph" w:styleId="Rodap">
    <w:name w:val="footer"/>
    <w:basedOn w:val="Normal"/>
    <w:link w:val="RodapCarter"/>
    <w:uiPriority w:val="99"/>
    <w:unhideWhenUsed/>
    <w:rsid w:val="00A5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504B0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504B0"/>
    <w:rPr>
      <w:sz w:val="20"/>
      <w:szCs w:val="20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504B0"/>
    <w:pPr>
      <w:spacing w:line="240" w:lineRule="auto"/>
    </w:pPr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504B0"/>
    <w:rPr>
      <w:b/>
      <w:bCs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504B0"/>
    <w:rPr>
      <w:b/>
      <w:bCs/>
    </w:rPr>
  </w:style>
  <w:style w:type="character" w:customStyle="1" w:styleId="apple-converted-space">
    <w:name w:val="apple-converted-space"/>
    <w:basedOn w:val="Tipodeletrapredefinidodopargrafo"/>
    <w:rsid w:val="00A504B0"/>
  </w:style>
  <w:style w:type="table" w:styleId="Tabelacomgrelha">
    <w:name w:val="Table Grid"/>
    <w:basedOn w:val="Tabelanormal"/>
    <w:uiPriority w:val="59"/>
    <w:rsid w:val="00A504B0"/>
    <w:pPr>
      <w:spacing w:after="0" w:line="240" w:lineRule="auto"/>
    </w:pPr>
    <w:rPr>
      <w:rFonts w:eastAsiaTheme="minorEastAsia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504B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504B0"/>
    <w:pPr>
      <w:ind w:left="720"/>
      <w:contextualSpacing/>
    </w:pPr>
  </w:style>
  <w:style w:type="table" w:customStyle="1" w:styleId="Tabelacomgrelha1">
    <w:name w:val="Tabela com grelha1"/>
    <w:basedOn w:val="Tabelanormal"/>
    <w:next w:val="Tabelacomgrelha"/>
    <w:rsid w:val="00A504B0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86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6990</Words>
  <Characters>39847</Characters>
  <Application>Microsoft Office Word</Application>
  <DocSecurity>0</DocSecurity>
  <Lines>332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Pereira</dc:creator>
  <cp:lastModifiedBy>Andreia Pereira</cp:lastModifiedBy>
  <cp:revision>4</cp:revision>
  <dcterms:created xsi:type="dcterms:W3CDTF">2015-08-24T22:44:00Z</dcterms:created>
  <dcterms:modified xsi:type="dcterms:W3CDTF">2015-08-25T05:51:00Z</dcterms:modified>
</cp:coreProperties>
</file>