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80D" w:rsidRPr="00410EFD" w:rsidRDefault="005F40FC" w:rsidP="005F40FC">
      <w:pPr>
        <w:jc w:val="both"/>
        <w:rPr>
          <w:rFonts w:ascii="Nirmala UI" w:eastAsia="Nirmala UI,Calibri" w:hAnsi="Nirmala UI" w:cs="Nirmala UI"/>
          <w:b/>
          <w:sz w:val="20"/>
          <w:szCs w:val="22"/>
        </w:rPr>
      </w:pPr>
      <w:r>
        <w:rPr>
          <w:rFonts w:ascii="Nirmala UI" w:eastAsia="Nirmala UI,Calibri" w:hAnsi="Nirmala UI" w:cs="Nirmala UI"/>
          <w:b/>
          <w:sz w:val="20"/>
          <w:szCs w:val="22"/>
        </w:rPr>
        <w:t>S</w:t>
      </w:r>
      <w:r w:rsidR="009E5761" w:rsidRPr="00410EFD">
        <w:rPr>
          <w:rFonts w:ascii="Nirmala UI" w:eastAsia="Nirmala UI,Calibri" w:hAnsi="Nirmala UI" w:cs="Nirmala UI"/>
          <w:b/>
          <w:sz w:val="20"/>
          <w:szCs w:val="22"/>
        </w:rPr>
        <w:t xml:space="preserve">entimentos face ao futuro, necessidades </w:t>
      </w:r>
      <w:r w:rsidR="005047B0" w:rsidRPr="00410EFD">
        <w:rPr>
          <w:rFonts w:ascii="Nirmala UI" w:eastAsia="Nirmala UI,Calibri" w:hAnsi="Nirmala UI" w:cs="Nirmala UI"/>
          <w:b/>
          <w:sz w:val="20"/>
          <w:szCs w:val="22"/>
        </w:rPr>
        <w:t xml:space="preserve">percebidas </w:t>
      </w:r>
      <w:r w:rsidR="009E5761" w:rsidRPr="00410EFD">
        <w:rPr>
          <w:rFonts w:ascii="Nirmala UI" w:eastAsia="Nirmala UI,Calibri" w:hAnsi="Nirmala UI" w:cs="Nirmala UI"/>
          <w:b/>
          <w:sz w:val="20"/>
          <w:szCs w:val="22"/>
        </w:rPr>
        <w:t>e redes de suporte social</w:t>
      </w:r>
      <w:r>
        <w:rPr>
          <w:rFonts w:ascii="Nirmala UI" w:eastAsia="Nirmala UI,Calibri" w:hAnsi="Nirmala UI" w:cs="Nirmala UI"/>
          <w:b/>
          <w:sz w:val="20"/>
          <w:szCs w:val="22"/>
        </w:rPr>
        <w:t xml:space="preserve"> de </w:t>
      </w:r>
      <w:r w:rsidRPr="00410EFD">
        <w:rPr>
          <w:rFonts w:ascii="Nirmala UI" w:eastAsia="Nirmala UI,Calibri" w:hAnsi="Nirmala UI" w:cs="Nirmala UI"/>
          <w:b/>
          <w:sz w:val="20"/>
          <w:szCs w:val="22"/>
        </w:rPr>
        <w:t>cuidadores informais de pessoas com deficiência</w:t>
      </w:r>
    </w:p>
    <w:p w:rsidR="005E3906" w:rsidRPr="00410EFD" w:rsidRDefault="005E3906" w:rsidP="001C05EF">
      <w:pPr>
        <w:spacing w:line="276" w:lineRule="auto"/>
        <w:rPr>
          <w:rFonts w:ascii="Nirmala UI" w:hAnsi="Nirmala UI" w:cs="Nirmala UI"/>
          <w:sz w:val="20"/>
          <w:szCs w:val="22"/>
        </w:rPr>
      </w:pPr>
    </w:p>
    <w:p w:rsidR="002556CD" w:rsidRPr="00410EFD" w:rsidRDefault="002556CD" w:rsidP="00AB2881">
      <w:pPr>
        <w:pStyle w:val="Default"/>
        <w:spacing w:line="276" w:lineRule="auto"/>
        <w:jc w:val="both"/>
        <w:rPr>
          <w:rFonts w:ascii="Nirmala UI" w:eastAsia="Times New Roman" w:hAnsi="Nirmala UI" w:cs="Nirmala UI"/>
          <w:b/>
          <w:color w:val="auto"/>
          <w:sz w:val="20"/>
          <w:szCs w:val="22"/>
          <w:lang w:eastAsia="pt-PT"/>
        </w:rPr>
      </w:pPr>
      <w:r w:rsidRPr="00410EFD">
        <w:rPr>
          <w:rFonts w:ascii="Nirmala UI" w:eastAsia="Times New Roman" w:hAnsi="Nirmala UI" w:cs="Nirmala UI"/>
          <w:b/>
          <w:color w:val="auto"/>
          <w:sz w:val="20"/>
          <w:szCs w:val="22"/>
          <w:lang w:eastAsia="pt-PT"/>
        </w:rPr>
        <w:t>Resumo</w:t>
      </w:r>
    </w:p>
    <w:p w:rsidR="002556CD" w:rsidRPr="00410EFD" w:rsidRDefault="002556CD" w:rsidP="00AB2881">
      <w:pPr>
        <w:pStyle w:val="Default"/>
        <w:spacing w:line="276" w:lineRule="auto"/>
        <w:ind w:firstLine="567"/>
        <w:jc w:val="both"/>
        <w:rPr>
          <w:rFonts w:ascii="Nirmala UI" w:eastAsia="Times New Roman" w:hAnsi="Nirmala UI" w:cs="Nirmala UI"/>
          <w:color w:val="auto"/>
          <w:sz w:val="20"/>
          <w:szCs w:val="22"/>
          <w:lang w:eastAsia="pt-PT"/>
        </w:rPr>
      </w:pPr>
    </w:p>
    <w:p w:rsidR="002556CD" w:rsidRPr="00410EFD" w:rsidRDefault="00293F2F" w:rsidP="00AB2881">
      <w:pPr>
        <w:pStyle w:val="Default"/>
        <w:spacing w:line="276" w:lineRule="auto"/>
        <w:jc w:val="both"/>
        <w:rPr>
          <w:rFonts w:ascii="Nirmala UI" w:eastAsia="Times New Roman" w:hAnsi="Nirmala UI" w:cs="Nirmala UI"/>
          <w:color w:val="auto"/>
          <w:sz w:val="20"/>
          <w:szCs w:val="22"/>
          <w:lang w:eastAsia="pt-PT"/>
        </w:rPr>
      </w:pPr>
      <w:r w:rsidRPr="00410EFD">
        <w:rPr>
          <w:rFonts w:ascii="Nirmala UI" w:eastAsia="Nirmala UI,Times New Roman" w:hAnsi="Nirmala UI" w:cs="Nirmala UI"/>
          <w:b/>
          <w:bCs/>
          <w:color w:val="auto"/>
          <w:sz w:val="20"/>
          <w:szCs w:val="22"/>
          <w:lang w:eastAsia="pt-PT"/>
        </w:rPr>
        <w:t>Objetivo.</w:t>
      </w:r>
      <w:r w:rsidRPr="00410EFD">
        <w:rPr>
          <w:rFonts w:ascii="Nirmala UI" w:eastAsia="Nirmala UI,Times New Roman" w:hAnsi="Nirmala UI" w:cs="Nirmala UI"/>
          <w:color w:val="auto"/>
          <w:sz w:val="20"/>
          <w:szCs w:val="22"/>
          <w:lang w:eastAsia="pt-PT"/>
        </w:rPr>
        <w:t xml:space="preserve"> </w:t>
      </w:r>
      <w:r w:rsidR="00104334" w:rsidRPr="00410EFD">
        <w:rPr>
          <w:rFonts w:ascii="Nirmala UI" w:eastAsia="Nirmala UI,Calibri" w:hAnsi="Nirmala UI" w:cs="Nirmala UI"/>
          <w:color w:val="auto"/>
          <w:sz w:val="20"/>
          <w:szCs w:val="22"/>
          <w:lang w:eastAsia="pt-PT"/>
        </w:rPr>
        <w:t xml:space="preserve">O aumento da esperança de vida das pessoas com </w:t>
      </w:r>
      <w:r w:rsidR="00A36F8F">
        <w:rPr>
          <w:rFonts w:ascii="Nirmala UI" w:eastAsia="Nirmala UI,Calibri" w:hAnsi="Nirmala UI" w:cs="Nirmala UI"/>
          <w:color w:val="auto"/>
          <w:sz w:val="20"/>
          <w:szCs w:val="22"/>
          <w:lang w:eastAsia="pt-PT"/>
        </w:rPr>
        <w:t>deficiência</w:t>
      </w:r>
      <w:r w:rsidR="00104334" w:rsidRPr="00410EFD">
        <w:rPr>
          <w:rFonts w:ascii="Nirmala UI" w:eastAsia="Nirmala UI,Calibri" w:hAnsi="Nirmala UI" w:cs="Nirmala UI"/>
          <w:color w:val="auto"/>
          <w:sz w:val="20"/>
          <w:szCs w:val="22"/>
          <w:lang w:eastAsia="pt-PT"/>
        </w:rPr>
        <w:t xml:space="preserve"> e o envelhecimento dos seus cuidadores in</w:t>
      </w:r>
      <w:r w:rsidR="004E0524">
        <w:rPr>
          <w:rFonts w:ascii="Nirmala UI" w:eastAsia="Nirmala UI,Calibri" w:hAnsi="Nirmala UI" w:cs="Nirmala UI"/>
          <w:color w:val="auto"/>
          <w:sz w:val="20"/>
          <w:szCs w:val="22"/>
          <w:lang w:eastAsia="pt-PT"/>
        </w:rPr>
        <w:t>formais convocam-nos a refletir</w:t>
      </w:r>
      <w:r w:rsidR="00104334" w:rsidRPr="00410EFD">
        <w:rPr>
          <w:rFonts w:ascii="Nirmala UI" w:eastAsia="Nirmala UI,Calibri" w:hAnsi="Nirmala UI" w:cs="Nirmala UI"/>
          <w:color w:val="auto"/>
          <w:sz w:val="20"/>
          <w:szCs w:val="22"/>
          <w:lang w:eastAsia="pt-PT"/>
        </w:rPr>
        <w:t xml:space="preserve"> sobre os desafios que se </w:t>
      </w:r>
      <w:r w:rsidR="00A36F8F">
        <w:rPr>
          <w:rFonts w:ascii="Nirmala UI" w:eastAsia="Nirmala UI,Calibri" w:hAnsi="Nirmala UI" w:cs="Nirmala UI"/>
          <w:color w:val="auto"/>
          <w:sz w:val="20"/>
          <w:szCs w:val="22"/>
          <w:lang w:eastAsia="pt-PT"/>
        </w:rPr>
        <w:t>perspetivam</w:t>
      </w:r>
      <w:r w:rsidR="00104334" w:rsidRPr="00410EFD">
        <w:rPr>
          <w:rFonts w:ascii="Nirmala UI" w:eastAsia="Nirmala UI,Calibri" w:hAnsi="Nirmala UI" w:cs="Nirmala UI"/>
          <w:color w:val="auto"/>
          <w:sz w:val="20"/>
          <w:szCs w:val="22"/>
          <w:lang w:eastAsia="pt-PT"/>
        </w:rPr>
        <w:t xml:space="preserve"> no pres</w:t>
      </w:r>
      <w:r w:rsidR="004E0524">
        <w:rPr>
          <w:rFonts w:ascii="Nirmala UI" w:eastAsia="Nirmala UI,Calibri" w:hAnsi="Nirmala UI" w:cs="Nirmala UI"/>
          <w:color w:val="auto"/>
          <w:sz w:val="20"/>
          <w:szCs w:val="22"/>
          <w:lang w:eastAsia="pt-PT"/>
        </w:rPr>
        <w:t xml:space="preserve">ente e </w:t>
      </w:r>
      <w:r w:rsidR="00A36F8F">
        <w:rPr>
          <w:rFonts w:ascii="Nirmala UI" w:eastAsia="Nirmala UI,Calibri" w:hAnsi="Nirmala UI" w:cs="Nirmala UI"/>
          <w:color w:val="auto"/>
          <w:sz w:val="20"/>
          <w:szCs w:val="22"/>
          <w:lang w:eastAsia="pt-PT"/>
        </w:rPr>
        <w:t>no futuro</w:t>
      </w:r>
      <w:r w:rsidR="00104334" w:rsidRPr="00410EFD">
        <w:rPr>
          <w:rFonts w:ascii="Nirmala UI" w:eastAsia="Nirmala UI,Calibri" w:hAnsi="Nirmala UI" w:cs="Nirmala UI"/>
          <w:color w:val="auto"/>
          <w:sz w:val="20"/>
          <w:szCs w:val="22"/>
          <w:lang w:eastAsia="pt-PT"/>
        </w:rPr>
        <w:t xml:space="preserve"> em torno </w:t>
      </w:r>
      <w:r w:rsidR="004E0524">
        <w:rPr>
          <w:rFonts w:ascii="Nirmala UI" w:eastAsia="Nirmala UI,Calibri" w:hAnsi="Nirmala UI" w:cs="Nirmala UI"/>
          <w:color w:val="auto"/>
          <w:sz w:val="20"/>
          <w:szCs w:val="22"/>
          <w:lang w:eastAsia="pt-PT"/>
        </w:rPr>
        <w:t xml:space="preserve">da provisão dos cuidados. </w:t>
      </w:r>
      <w:r w:rsidR="004E0524" w:rsidRPr="004E0524">
        <w:rPr>
          <w:rFonts w:ascii="Nirmala UI" w:eastAsia="Nirmala UI,Calibri" w:hAnsi="Nirmala UI" w:cs="Nirmala UI"/>
          <w:color w:val="auto"/>
          <w:sz w:val="20"/>
          <w:szCs w:val="22"/>
          <w:lang w:eastAsia="pt-PT"/>
        </w:rPr>
        <w:t xml:space="preserve">O estudo tem como objetivo caracterizar os sentimentos face ao futuro, as necessidades de apoio e a rede de suporte </w:t>
      </w:r>
      <w:r w:rsidR="00F503A3" w:rsidRPr="004E0524">
        <w:rPr>
          <w:rFonts w:ascii="Nirmala UI" w:eastAsia="Nirmala UI,Calibri" w:hAnsi="Nirmala UI" w:cs="Nirmala UI"/>
          <w:color w:val="auto"/>
          <w:sz w:val="20"/>
          <w:szCs w:val="22"/>
          <w:lang w:eastAsia="pt-PT"/>
        </w:rPr>
        <w:t xml:space="preserve">social </w:t>
      </w:r>
      <w:r w:rsidR="004E0524" w:rsidRPr="004E0524">
        <w:rPr>
          <w:rFonts w:ascii="Nirmala UI" w:eastAsia="Nirmala UI,Calibri" w:hAnsi="Nirmala UI" w:cs="Nirmala UI"/>
          <w:color w:val="auto"/>
          <w:sz w:val="20"/>
          <w:szCs w:val="22"/>
          <w:lang w:eastAsia="pt-PT"/>
        </w:rPr>
        <w:t>de cuidadores informais de adultos com deficiência.</w:t>
      </w:r>
    </w:p>
    <w:p w:rsidR="002556CD" w:rsidRPr="00410EFD" w:rsidDel="3BB7947A" w:rsidRDefault="00104334" w:rsidP="00AB2881">
      <w:pPr>
        <w:pStyle w:val="Default"/>
        <w:spacing w:line="276" w:lineRule="auto"/>
        <w:jc w:val="both"/>
        <w:rPr>
          <w:rFonts w:ascii="Nirmala UI" w:hAnsi="Nirmala UI" w:cs="Nirmala UI"/>
          <w:sz w:val="22"/>
        </w:rPr>
      </w:pPr>
      <w:r w:rsidRPr="00410EFD">
        <w:rPr>
          <w:rFonts w:ascii="Nirmala UI" w:eastAsia="Nirmala UI,Times New Roman" w:hAnsi="Nirmala UI" w:cs="Nirmala UI"/>
          <w:b/>
          <w:bCs/>
          <w:color w:val="auto"/>
          <w:sz w:val="20"/>
          <w:szCs w:val="22"/>
          <w:lang w:eastAsia="pt-PT"/>
        </w:rPr>
        <w:t>Participantes.</w:t>
      </w:r>
      <w:r w:rsidRPr="00410EFD">
        <w:rPr>
          <w:rFonts w:ascii="Nirmala UI" w:eastAsia="Nirmala UI,Times New Roman" w:hAnsi="Nirmala UI" w:cs="Nirmala UI"/>
          <w:color w:val="auto"/>
          <w:sz w:val="20"/>
          <w:szCs w:val="22"/>
          <w:lang w:eastAsia="pt-PT"/>
        </w:rPr>
        <w:t xml:space="preserve"> </w:t>
      </w:r>
      <w:r w:rsidR="00F503A3">
        <w:rPr>
          <w:rFonts w:ascii="Nirmala UI" w:eastAsia="Nirmala UI,Calibri" w:hAnsi="Nirmala UI" w:cs="Nirmala UI"/>
          <w:color w:val="auto"/>
          <w:sz w:val="20"/>
          <w:szCs w:val="22"/>
          <w:lang w:eastAsia="pt-PT"/>
        </w:rPr>
        <w:t>Participaram no estudo</w:t>
      </w:r>
      <w:r w:rsidRPr="00410EFD">
        <w:rPr>
          <w:rFonts w:ascii="Nirmala UI" w:eastAsia="Nirmala UI,Calibri" w:hAnsi="Nirmala UI" w:cs="Nirmala UI"/>
          <w:color w:val="auto"/>
          <w:sz w:val="20"/>
          <w:szCs w:val="22"/>
          <w:lang w:eastAsia="pt-PT"/>
        </w:rPr>
        <w:t xml:space="preserve"> 40 </w:t>
      </w:r>
      <w:r w:rsidR="00F503A3">
        <w:rPr>
          <w:rFonts w:ascii="Nirmala UI" w:eastAsia="Nirmala UI,Calibri" w:hAnsi="Nirmala UI" w:cs="Nirmala UI"/>
          <w:color w:val="auto"/>
          <w:sz w:val="20"/>
          <w:szCs w:val="22"/>
          <w:lang w:eastAsia="pt-PT"/>
        </w:rPr>
        <w:t>cuidadores informais, na sua</w:t>
      </w:r>
      <w:r w:rsidRPr="00410EFD">
        <w:rPr>
          <w:rFonts w:ascii="Nirmala UI" w:eastAsia="Nirmala UI,Calibri" w:hAnsi="Nirmala UI" w:cs="Nirmala UI"/>
          <w:color w:val="auto"/>
          <w:sz w:val="20"/>
          <w:szCs w:val="22"/>
          <w:lang w:eastAsia="pt-PT"/>
        </w:rPr>
        <w:t xml:space="preserve"> maiori</w:t>
      </w:r>
      <w:r w:rsidR="00F503A3">
        <w:rPr>
          <w:rFonts w:ascii="Nirmala UI" w:eastAsia="Nirmala UI,Calibri" w:hAnsi="Nirmala UI" w:cs="Nirmala UI"/>
          <w:color w:val="auto"/>
          <w:sz w:val="20"/>
          <w:szCs w:val="22"/>
          <w:lang w:eastAsia="pt-PT"/>
        </w:rPr>
        <w:t>a</w:t>
      </w:r>
      <w:r w:rsidRPr="00410EFD">
        <w:rPr>
          <w:rFonts w:ascii="Nirmala UI" w:eastAsia="Nirmala UI,Calibri" w:hAnsi="Nirmala UI" w:cs="Nirmala UI"/>
          <w:color w:val="auto"/>
          <w:sz w:val="20"/>
          <w:szCs w:val="22"/>
          <w:lang w:eastAsia="pt-PT"/>
        </w:rPr>
        <w:t xml:space="preserve"> pais (67,5%)</w:t>
      </w:r>
      <w:r w:rsidR="00F503A3">
        <w:rPr>
          <w:rFonts w:ascii="Nirmala UI" w:eastAsia="Nirmala UI,Calibri" w:hAnsi="Nirmala UI" w:cs="Nirmala UI"/>
          <w:color w:val="auto"/>
          <w:sz w:val="20"/>
          <w:szCs w:val="22"/>
          <w:lang w:eastAsia="pt-PT"/>
        </w:rPr>
        <w:t xml:space="preserve"> de adultos com paralisia cerebral, deficiência intelectual e multideficiência. A</w:t>
      </w:r>
      <w:r w:rsidRPr="00410EFD">
        <w:rPr>
          <w:rFonts w:ascii="Nirmala UI" w:eastAsia="Nirmala UI,Calibri" w:hAnsi="Nirmala UI" w:cs="Nirmala UI"/>
          <w:color w:val="auto"/>
          <w:sz w:val="20"/>
          <w:szCs w:val="22"/>
          <w:lang w:eastAsia="pt-PT"/>
        </w:rPr>
        <w:t>presentam uma média de idades de 67,83 (</w:t>
      </w:r>
      <w:r w:rsidRPr="00410EFD">
        <w:rPr>
          <w:rFonts w:ascii="Nirmala UI" w:eastAsia="Nirmala UI,Calibri" w:hAnsi="Nirmala UI" w:cs="Nirmala UI"/>
          <w:i/>
          <w:iCs/>
          <w:color w:val="auto"/>
          <w:sz w:val="20"/>
          <w:szCs w:val="22"/>
          <w:lang w:eastAsia="pt-PT"/>
        </w:rPr>
        <w:t>DP</w:t>
      </w:r>
      <w:r w:rsidR="00422094" w:rsidRPr="00410EFD">
        <w:rPr>
          <w:rFonts w:ascii="Nirmala UI" w:eastAsia="Nirmala UI,Calibri" w:hAnsi="Nirmala UI" w:cs="Nirmala UI"/>
          <w:color w:val="auto"/>
          <w:sz w:val="20"/>
          <w:szCs w:val="22"/>
          <w:lang w:eastAsia="pt-PT"/>
        </w:rPr>
        <w:t xml:space="preserve"> = 11,47), </w:t>
      </w:r>
      <w:r w:rsidR="00F503A3">
        <w:rPr>
          <w:rFonts w:ascii="Nirmala UI" w:eastAsia="Nirmala UI,Calibri" w:hAnsi="Nirmala UI" w:cs="Nirmala UI"/>
          <w:color w:val="auto"/>
          <w:sz w:val="20"/>
          <w:szCs w:val="22"/>
          <w:lang w:eastAsia="pt-PT"/>
        </w:rPr>
        <w:t xml:space="preserve">tendo 55% 65 anos ou mais, </w:t>
      </w:r>
      <w:r w:rsidR="001F31B1">
        <w:rPr>
          <w:rFonts w:ascii="Nirmala UI" w:eastAsia="Nirmala UI,Calibri" w:hAnsi="Nirmala UI" w:cs="Nirmala UI"/>
          <w:color w:val="auto"/>
          <w:sz w:val="20"/>
          <w:szCs w:val="22"/>
          <w:lang w:eastAsia="pt-PT"/>
        </w:rPr>
        <w:t xml:space="preserve">são maioritariamente do </w:t>
      </w:r>
      <w:r w:rsidR="00422094" w:rsidRPr="00410EFD">
        <w:rPr>
          <w:rFonts w:ascii="Nirmala UI" w:eastAsia="Nirmala UI,Calibri" w:hAnsi="Nirmala UI" w:cs="Nirmala UI"/>
          <w:color w:val="auto"/>
          <w:sz w:val="20"/>
          <w:szCs w:val="22"/>
          <w:lang w:eastAsia="pt-PT"/>
        </w:rPr>
        <w:t>sexo</w:t>
      </w:r>
      <w:r w:rsidRPr="00410EFD">
        <w:rPr>
          <w:rFonts w:ascii="Nirmala UI" w:eastAsia="Nirmala UI,Calibri" w:hAnsi="Nirmala UI" w:cs="Nirmala UI"/>
          <w:color w:val="auto"/>
          <w:sz w:val="20"/>
          <w:szCs w:val="22"/>
          <w:lang w:eastAsia="pt-PT"/>
        </w:rPr>
        <w:t xml:space="preserve"> feminino (77,5%), casados (50%), </w:t>
      </w:r>
      <w:r w:rsidR="00F503A3" w:rsidRPr="00410EFD">
        <w:rPr>
          <w:rFonts w:ascii="Nirmala UI" w:eastAsia="Nirmala UI,Calibri" w:hAnsi="Nirmala UI" w:cs="Nirmala UI"/>
          <w:color w:val="auto"/>
          <w:sz w:val="20"/>
          <w:szCs w:val="22"/>
          <w:lang w:eastAsia="pt-PT"/>
        </w:rPr>
        <w:t>reformadas/os (65%),</w:t>
      </w:r>
      <w:r w:rsidR="001F31B1" w:rsidRPr="001F31B1">
        <w:rPr>
          <w:rFonts w:ascii="Nirmala UI" w:eastAsia="Nirmala UI,Calibri" w:hAnsi="Nirmala UI" w:cs="Nirmala UI"/>
          <w:color w:val="auto"/>
          <w:sz w:val="20"/>
          <w:szCs w:val="22"/>
          <w:lang w:eastAsia="pt-PT"/>
        </w:rPr>
        <w:t xml:space="preserve"> </w:t>
      </w:r>
      <w:r w:rsidR="001F31B1">
        <w:rPr>
          <w:rFonts w:ascii="Nirmala UI" w:eastAsia="Nirmala UI,Calibri" w:hAnsi="Nirmala UI" w:cs="Nirmala UI"/>
          <w:color w:val="auto"/>
          <w:sz w:val="20"/>
          <w:szCs w:val="22"/>
          <w:lang w:eastAsia="pt-PT"/>
        </w:rPr>
        <w:t xml:space="preserve">e a maior parte integra </w:t>
      </w:r>
      <w:r w:rsidR="001F31B1" w:rsidRPr="00410EFD">
        <w:rPr>
          <w:rFonts w:ascii="Nirmala UI" w:eastAsia="Nirmala UI,Calibri" w:hAnsi="Nirmala UI" w:cs="Nirmala UI"/>
          <w:color w:val="auto"/>
          <w:sz w:val="20"/>
          <w:szCs w:val="22"/>
          <w:lang w:eastAsia="pt-PT"/>
        </w:rPr>
        <w:t>família</w:t>
      </w:r>
      <w:r w:rsidR="00B9071D">
        <w:rPr>
          <w:rFonts w:ascii="Nirmala UI" w:eastAsia="Nirmala UI,Calibri" w:hAnsi="Nirmala UI" w:cs="Nirmala UI"/>
          <w:color w:val="auto"/>
          <w:sz w:val="20"/>
          <w:szCs w:val="22"/>
          <w:lang w:eastAsia="pt-PT"/>
        </w:rPr>
        <w:t>s monoparentais</w:t>
      </w:r>
      <w:r w:rsidR="001F31B1" w:rsidRPr="00410EFD">
        <w:rPr>
          <w:rFonts w:ascii="Nirmala UI" w:eastAsia="Nirmala UI,Calibri" w:hAnsi="Nirmala UI" w:cs="Nirmala UI"/>
          <w:color w:val="auto"/>
          <w:sz w:val="20"/>
          <w:szCs w:val="22"/>
          <w:lang w:eastAsia="pt-PT"/>
        </w:rPr>
        <w:t xml:space="preserve"> (40%)</w:t>
      </w:r>
      <w:r w:rsidR="001F31B1">
        <w:rPr>
          <w:rFonts w:ascii="Nirmala UI" w:eastAsia="Nirmala UI,Calibri" w:hAnsi="Nirmala UI" w:cs="Nirmala UI"/>
          <w:color w:val="auto"/>
          <w:sz w:val="20"/>
          <w:szCs w:val="22"/>
          <w:lang w:eastAsia="pt-PT"/>
        </w:rPr>
        <w:t>.</w:t>
      </w:r>
    </w:p>
    <w:p w:rsidR="002556CD" w:rsidRPr="00410EFD" w:rsidRDefault="00104334" w:rsidP="00AB2881">
      <w:pPr>
        <w:pStyle w:val="Default"/>
        <w:spacing w:line="276" w:lineRule="auto"/>
        <w:jc w:val="both"/>
        <w:rPr>
          <w:rFonts w:ascii="Nirmala UI" w:hAnsi="Nirmala UI" w:cs="Nirmala UI"/>
          <w:color w:val="auto"/>
          <w:spacing w:val="-4"/>
          <w:sz w:val="20"/>
          <w:szCs w:val="22"/>
        </w:rPr>
      </w:pPr>
      <w:r w:rsidRPr="00410EFD">
        <w:rPr>
          <w:rFonts w:ascii="Nirmala UI" w:eastAsia="Nirmala UI,Times New Roman" w:hAnsi="Nirmala UI" w:cs="Nirmala UI"/>
          <w:b/>
          <w:bCs/>
          <w:color w:val="auto"/>
          <w:sz w:val="20"/>
          <w:szCs w:val="22"/>
          <w:lang w:eastAsia="pt-PT"/>
        </w:rPr>
        <w:t>Métodos.</w:t>
      </w:r>
      <w:r w:rsidRPr="00410EFD">
        <w:rPr>
          <w:rFonts w:ascii="Nirmala UI" w:eastAsia="Nirmala UI,Times New Roman" w:hAnsi="Nirmala UI" w:cs="Nirmala UI"/>
          <w:color w:val="auto"/>
          <w:sz w:val="20"/>
          <w:szCs w:val="22"/>
          <w:lang w:eastAsia="pt-PT"/>
        </w:rPr>
        <w:t xml:space="preserve"> Foi utilizado um inquérito por questionário e o Instrumento de </w:t>
      </w:r>
      <w:r w:rsidR="00A819A6">
        <w:rPr>
          <w:rFonts w:ascii="Nirmala UI" w:eastAsia="Nirmala UI,Times New Roman" w:hAnsi="Nirmala UI" w:cs="Nirmala UI"/>
          <w:color w:val="auto"/>
          <w:sz w:val="20"/>
          <w:szCs w:val="22"/>
          <w:lang w:eastAsia="pt-PT"/>
        </w:rPr>
        <w:t>Análise da Rede Social Pessoal (IA</w:t>
      </w:r>
      <w:r w:rsidRPr="00410EFD">
        <w:rPr>
          <w:rFonts w:ascii="Nirmala UI" w:eastAsia="Nirmala UI,Times New Roman" w:hAnsi="Nirmala UI" w:cs="Nirmala UI"/>
          <w:color w:val="auto"/>
          <w:sz w:val="20"/>
          <w:szCs w:val="22"/>
          <w:lang w:eastAsia="pt-PT"/>
        </w:rPr>
        <w:t>R</w:t>
      </w:r>
      <w:r w:rsidR="00A819A6">
        <w:rPr>
          <w:rFonts w:ascii="Nirmala UI" w:eastAsia="Nirmala UI,Times New Roman" w:hAnsi="Nirmala UI" w:cs="Nirmala UI"/>
          <w:color w:val="auto"/>
          <w:sz w:val="20"/>
          <w:szCs w:val="22"/>
          <w:lang w:eastAsia="pt-PT"/>
        </w:rPr>
        <w:t>S</w:t>
      </w:r>
      <w:r w:rsidRPr="00410EFD">
        <w:rPr>
          <w:rFonts w:ascii="Nirmala UI" w:eastAsia="Nirmala UI,Times New Roman" w:hAnsi="Nirmala UI" w:cs="Nirmala UI"/>
          <w:color w:val="auto"/>
          <w:sz w:val="20"/>
          <w:szCs w:val="22"/>
          <w:lang w:eastAsia="pt-PT"/>
        </w:rPr>
        <w:t>P, Guadalupe, 2009)</w:t>
      </w:r>
      <w:r w:rsidR="00B9071D">
        <w:rPr>
          <w:rFonts w:ascii="Nirmala UI" w:eastAsia="Nirmala UI,Times New Roman" w:hAnsi="Nirmala UI" w:cs="Nirmala UI"/>
          <w:color w:val="auto"/>
          <w:sz w:val="20"/>
          <w:szCs w:val="22"/>
          <w:lang w:eastAsia="pt-PT"/>
        </w:rPr>
        <w:t>,</w:t>
      </w:r>
      <w:r w:rsidR="00A819A6">
        <w:rPr>
          <w:rFonts w:ascii="Nirmala UI" w:eastAsia="Nirmala UI,Times New Roman" w:hAnsi="Nirmala UI" w:cs="Nirmala UI"/>
          <w:color w:val="auto"/>
          <w:sz w:val="20"/>
          <w:szCs w:val="22"/>
          <w:lang w:eastAsia="pt-PT"/>
        </w:rPr>
        <w:t xml:space="preserve"> para avaliar as dimensões das redes.</w:t>
      </w:r>
    </w:p>
    <w:p w:rsidR="00A11CE5" w:rsidRPr="00410EFD" w:rsidRDefault="00104334" w:rsidP="00AB2881">
      <w:pPr>
        <w:pStyle w:val="Default"/>
        <w:spacing w:line="276" w:lineRule="auto"/>
        <w:jc w:val="both"/>
        <w:rPr>
          <w:rFonts w:ascii="Nirmala UI" w:eastAsia="Times New Roman" w:hAnsi="Nirmala UI" w:cs="Nirmala UI"/>
          <w:color w:val="auto"/>
          <w:sz w:val="20"/>
          <w:szCs w:val="22"/>
          <w:lang w:eastAsia="pt-PT"/>
        </w:rPr>
      </w:pPr>
      <w:r w:rsidRPr="00410EFD">
        <w:rPr>
          <w:rFonts w:ascii="Nirmala UI" w:eastAsia="Nirmala UI,Times New Roman" w:hAnsi="Nirmala UI" w:cs="Nirmala UI"/>
          <w:b/>
          <w:bCs/>
          <w:color w:val="auto"/>
          <w:sz w:val="20"/>
          <w:szCs w:val="22"/>
          <w:lang w:eastAsia="pt-PT"/>
        </w:rPr>
        <w:t>Resultados.</w:t>
      </w:r>
      <w:r w:rsidRPr="00410EFD">
        <w:rPr>
          <w:rFonts w:ascii="Nirmala UI" w:eastAsia="Nirmala UI,Times New Roman" w:hAnsi="Nirmala UI" w:cs="Nirmala UI"/>
          <w:color w:val="auto"/>
          <w:sz w:val="20"/>
          <w:szCs w:val="22"/>
          <w:lang w:eastAsia="pt-PT"/>
        </w:rPr>
        <w:t xml:space="preserve"> A conciliação entre </w:t>
      </w:r>
      <w:r w:rsidR="00DB4BA0">
        <w:rPr>
          <w:rFonts w:ascii="Nirmala UI" w:eastAsia="Nirmala UI,Times New Roman" w:hAnsi="Nirmala UI" w:cs="Nirmala UI"/>
          <w:color w:val="auto"/>
          <w:sz w:val="20"/>
          <w:szCs w:val="22"/>
          <w:lang w:eastAsia="pt-PT"/>
        </w:rPr>
        <w:t>trabalho</w:t>
      </w:r>
      <w:r w:rsidRPr="00410EFD">
        <w:rPr>
          <w:rFonts w:ascii="Nirmala UI" w:eastAsia="Nirmala UI,Times New Roman" w:hAnsi="Nirmala UI" w:cs="Nirmala UI"/>
          <w:color w:val="auto"/>
          <w:sz w:val="20"/>
          <w:szCs w:val="22"/>
          <w:lang w:eastAsia="pt-PT"/>
        </w:rPr>
        <w:t xml:space="preserve"> </w:t>
      </w:r>
      <w:r w:rsidR="00DB4BA0">
        <w:rPr>
          <w:rFonts w:ascii="Nirmala UI" w:eastAsia="Nirmala UI,Times New Roman" w:hAnsi="Nirmala UI" w:cs="Nirmala UI"/>
          <w:color w:val="auto"/>
          <w:sz w:val="20"/>
          <w:szCs w:val="22"/>
          <w:lang w:eastAsia="pt-PT"/>
        </w:rPr>
        <w:t>e</w:t>
      </w:r>
      <w:r w:rsidRPr="00410EFD">
        <w:rPr>
          <w:rFonts w:ascii="Nirmala UI" w:eastAsia="Nirmala UI,Times New Roman" w:hAnsi="Nirmala UI" w:cs="Nirmala UI"/>
          <w:color w:val="auto"/>
          <w:sz w:val="20"/>
          <w:szCs w:val="22"/>
          <w:lang w:eastAsia="pt-PT"/>
        </w:rPr>
        <w:t xml:space="preserve"> cuida</w:t>
      </w:r>
      <w:r w:rsidR="00DB4BA0">
        <w:rPr>
          <w:rFonts w:ascii="Nirmala UI" w:eastAsia="Nirmala UI,Times New Roman" w:hAnsi="Nirmala UI" w:cs="Nirmala UI"/>
          <w:color w:val="auto"/>
          <w:sz w:val="20"/>
          <w:szCs w:val="22"/>
          <w:lang w:eastAsia="pt-PT"/>
        </w:rPr>
        <w:t>r</w:t>
      </w:r>
      <w:r w:rsidRPr="00410EFD">
        <w:rPr>
          <w:rFonts w:ascii="Nirmala UI" w:eastAsia="Nirmala UI,Times New Roman" w:hAnsi="Nirmala UI" w:cs="Nirmala UI"/>
          <w:color w:val="auto"/>
          <w:sz w:val="20"/>
          <w:szCs w:val="22"/>
          <w:lang w:eastAsia="pt-PT"/>
        </w:rPr>
        <w:t xml:space="preserve"> é feita com alguma dificuldade (40%), </w:t>
      </w:r>
      <w:r w:rsidR="001C1450" w:rsidRPr="00410EFD">
        <w:rPr>
          <w:rFonts w:ascii="Nirmala UI" w:eastAsia="Nirmala UI,Times New Roman" w:hAnsi="Nirmala UI" w:cs="Nirmala UI"/>
          <w:color w:val="auto"/>
          <w:sz w:val="20"/>
          <w:szCs w:val="22"/>
          <w:lang w:eastAsia="pt-PT"/>
        </w:rPr>
        <w:t>tendo 17,5%</w:t>
      </w:r>
      <w:r w:rsidRPr="00410EFD">
        <w:rPr>
          <w:rFonts w:ascii="Nirmala UI" w:eastAsia="Nirmala UI,Times New Roman" w:hAnsi="Nirmala UI" w:cs="Nirmala UI"/>
          <w:color w:val="auto"/>
          <w:sz w:val="20"/>
          <w:szCs w:val="22"/>
          <w:lang w:eastAsia="pt-PT"/>
        </w:rPr>
        <w:t xml:space="preserve"> deixado de trabalhar, </w:t>
      </w:r>
      <w:r w:rsidR="00A36F8F">
        <w:rPr>
          <w:rFonts w:ascii="Nirmala UI" w:eastAsia="Nirmala UI,Times New Roman" w:hAnsi="Nirmala UI" w:cs="Nirmala UI"/>
          <w:color w:val="auto"/>
          <w:sz w:val="20"/>
          <w:szCs w:val="22"/>
          <w:lang w:eastAsia="pt-PT"/>
        </w:rPr>
        <w:t>percebendo</w:t>
      </w:r>
      <w:r w:rsidRPr="00410EFD">
        <w:rPr>
          <w:rFonts w:ascii="Nirmala UI" w:eastAsia="Nirmala UI,Times New Roman" w:hAnsi="Nirmala UI" w:cs="Nirmala UI"/>
          <w:color w:val="auto"/>
          <w:sz w:val="20"/>
          <w:szCs w:val="22"/>
          <w:lang w:eastAsia="pt-PT"/>
        </w:rPr>
        <w:t xml:space="preserve"> </w:t>
      </w:r>
      <w:r w:rsidR="001C1450" w:rsidRPr="00410EFD">
        <w:rPr>
          <w:rFonts w:ascii="Nirmala UI" w:eastAsia="Nirmala UI,Times New Roman" w:hAnsi="Nirmala UI" w:cs="Nirmala UI"/>
          <w:color w:val="auto"/>
          <w:sz w:val="20"/>
          <w:szCs w:val="22"/>
          <w:lang w:eastAsia="pt-PT"/>
        </w:rPr>
        <w:t>um nível de sobrecarga moderado (32,5%) e elevado (30%).</w:t>
      </w:r>
      <w:r w:rsidR="001C2C3C">
        <w:rPr>
          <w:rFonts w:ascii="Nirmala UI" w:eastAsia="Nirmala UI,Times New Roman" w:hAnsi="Nirmala UI" w:cs="Nirmala UI"/>
          <w:color w:val="auto"/>
          <w:sz w:val="20"/>
          <w:szCs w:val="22"/>
          <w:lang w:eastAsia="pt-PT"/>
        </w:rPr>
        <w:t xml:space="preserve"> </w:t>
      </w:r>
      <w:r w:rsidR="001C2C3C" w:rsidRPr="002124A4">
        <w:rPr>
          <w:rFonts w:ascii="Nirmala UI" w:eastAsia="Nirmala UI,Times New Roman" w:hAnsi="Nirmala UI" w:cs="Nirmala UI"/>
          <w:color w:val="auto"/>
          <w:sz w:val="20"/>
          <w:szCs w:val="22"/>
          <w:lang w:eastAsia="pt-PT"/>
        </w:rPr>
        <w:t>A</w:t>
      </w:r>
      <w:r w:rsidRPr="002124A4">
        <w:rPr>
          <w:rFonts w:ascii="Nirmala UI" w:eastAsia="Nirmala UI,Times New Roman" w:hAnsi="Nirmala UI" w:cs="Nirmala UI"/>
          <w:color w:val="auto"/>
          <w:sz w:val="20"/>
          <w:szCs w:val="22"/>
          <w:lang w:eastAsia="pt-PT"/>
        </w:rPr>
        <w:t xml:space="preserve"> incerteza </w:t>
      </w:r>
      <w:r w:rsidR="001C2C3C" w:rsidRPr="002124A4">
        <w:rPr>
          <w:rFonts w:ascii="Nirmala UI" w:eastAsia="Nirmala UI,Times New Roman" w:hAnsi="Nirmala UI" w:cs="Nirmala UI"/>
          <w:color w:val="auto"/>
          <w:sz w:val="20"/>
          <w:szCs w:val="22"/>
          <w:lang w:eastAsia="pt-PT"/>
        </w:rPr>
        <w:t>e a tristeza são</w:t>
      </w:r>
      <w:r w:rsidRPr="002124A4">
        <w:rPr>
          <w:rFonts w:ascii="Nirmala UI" w:eastAsia="Nirmala UI,Times New Roman" w:hAnsi="Nirmala UI" w:cs="Nirmala UI"/>
          <w:color w:val="auto"/>
          <w:sz w:val="20"/>
          <w:szCs w:val="22"/>
          <w:lang w:eastAsia="pt-PT"/>
        </w:rPr>
        <w:t xml:space="preserve"> o</w:t>
      </w:r>
      <w:r w:rsidR="001C2C3C" w:rsidRPr="002124A4">
        <w:rPr>
          <w:rFonts w:ascii="Nirmala UI" w:eastAsia="Nirmala UI,Times New Roman" w:hAnsi="Nirmala UI" w:cs="Nirmala UI"/>
          <w:color w:val="auto"/>
          <w:sz w:val="20"/>
          <w:szCs w:val="22"/>
          <w:lang w:eastAsia="pt-PT"/>
        </w:rPr>
        <w:t>s</w:t>
      </w:r>
      <w:r w:rsidRPr="002124A4">
        <w:rPr>
          <w:rFonts w:ascii="Nirmala UI" w:eastAsia="Nirmala UI,Times New Roman" w:hAnsi="Nirmala UI" w:cs="Nirmala UI"/>
          <w:color w:val="auto"/>
          <w:sz w:val="20"/>
          <w:szCs w:val="22"/>
          <w:lang w:eastAsia="pt-PT"/>
        </w:rPr>
        <w:t xml:space="preserve"> sentimento</w:t>
      </w:r>
      <w:r w:rsidR="001C2C3C" w:rsidRPr="002124A4">
        <w:rPr>
          <w:rFonts w:ascii="Nirmala UI" w:eastAsia="Nirmala UI,Times New Roman" w:hAnsi="Nirmala UI" w:cs="Nirmala UI"/>
          <w:color w:val="auto"/>
          <w:sz w:val="20"/>
          <w:szCs w:val="22"/>
          <w:lang w:eastAsia="pt-PT"/>
        </w:rPr>
        <w:t>s negativos mais frequentes</w:t>
      </w:r>
      <w:r w:rsidR="00A36F8F" w:rsidRPr="002124A4">
        <w:rPr>
          <w:rFonts w:ascii="Nirmala UI" w:eastAsia="Nirmala UI,Times New Roman" w:hAnsi="Nirmala UI" w:cs="Nirmala UI"/>
          <w:color w:val="auto"/>
          <w:sz w:val="20"/>
          <w:szCs w:val="22"/>
          <w:lang w:eastAsia="pt-PT"/>
        </w:rPr>
        <w:t xml:space="preserve"> face ao futuro</w:t>
      </w:r>
      <w:r w:rsidR="001C2C3C" w:rsidRPr="002124A4">
        <w:rPr>
          <w:rFonts w:ascii="Nirmala UI" w:eastAsia="Nirmala UI,Times New Roman" w:hAnsi="Nirmala UI" w:cs="Nirmala UI"/>
          <w:color w:val="auto"/>
          <w:sz w:val="20"/>
          <w:szCs w:val="22"/>
          <w:lang w:eastAsia="pt-PT"/>
        </w:rPr>
        <w:t>, sendo o positivo</w:t>
      </w:r>
      <w:r w:rsidR="002124A4" w:rsidRPr="002124A4">
        <w:rPr>
          <w:rFonts w:ascii="Nirmala UI" w:eastAsia="Nirmala UI,Times New Roman" w:hAnsi="Nirmala UI" w:cs="Nirmala UI"/>
          <w:color w:val="auto"/>
          <w:sz w:val="20"/>
          <w:szCs w:val="22"/>
          <w:lang w:eastAsia="pt-PT"/>
        </w:rPr>
        <w:t>, a esperança</w:t>
      </w:r>
      <w:r w:rsidRPr="002124A4">
        <w:rPr>
          <w:rFonts w:ascii="Nirmala UI" w:eastAsia="Nirmala UI,Times New Roman" w:hAnsi="Nirmala UI" w:cs="Nirmala UI"/>
          <w:color w:val="auto"/>
          <w:sz w:val="20"/>
          <w:szCs w:val="22"/>
          <w:lang w:eastAsia="pt-PT"/>
        </w:rPr>
        <w:t xml:space="preserve">. </w:t>
      </w:r>
      <w:r w:rsidR="005F40FC" w:rsidRPr="002124A4">
        <w:rPr>
          <w:rFonts w:ascii="Nirmala UI" w:eastAsia="Nirmala UI,Times New Roman" w:hAnsi="Nirmala UI" w:cs="Nirmala UI"/>
          <w:color w:val="auto"/>
          <w:sz w:val="20"/>
          <w:szCs w:val="22"/>
          <w:lang w:eastAsia="pt-PT"/>
        </w:rPr>
        <w:t>O</w:t>
      </w:r>
      <w:r w:rsidRPr="00410EFD">
        <w:rPr>
          <w:rFonts w:ascii="Nirmala UI" w:eastAsia="Nirmala UI,Times New Roman" w:hAnsi="Nirmala UI" w:cs="Nirmala UI"/>
          <w:color w:val="auto"/>
          <w:sz w:val="20"/>
          <w:szCs w:val="22"/>
          <w:lang w:eastAsia="pt-PT"/>
        </w:rPr>
        <w:t xml:space="preserve"> </w:t>
      </w:r>
      <w:r w:rsidR="001C2C3C">
        <w:rPr>
          <w:rFonts w:ascii="Nirmala UI" w:eastAsia="Nirmala UI,Times New Roman" w:hAnsi="Nirmala UI" w:cs="Nirmala UI"/>
          <w:color w:val="auto"/>
          <w:sz w:val="20"/>
          <w:szCs w:val="22"/>
          <w:lang w:eastAsia="pt-PT"/>
        </w:rPr>
        <w:t xml:space="preserve">apoio </w:t>
      </w:r>
      <w:r w:rsidRPr="00410EFD">
        <w:rPr>
          <w:rFonts w:ascii="Nirmala UI" w:eastAsia="Nirmala UI,Times New Roman" w:hAnsi="Nirmala UI" w:cs="Nirmala UI"/>
          <w:color w:val="auto"/>
          <w:sz w:val="20"/>
          <w:szCs w:val="22"/>
          <w:lang w:eastAsia="pt-PT"/>
        </w:rPr>
        <w:t xml:space="preserve">que atualmente mais </w:t>
      </w:r>
      <w:r w:rsidR="001C2C3C">
        <w:rPr>
          <w:rFonts w:ascii="Nirmala UI" w:eastAsia="Nirmala UI,Times New Roman" w:hAnsi="Nirmala UI" w:cs="Nirmala UI"/>
          <w:color w:val="auto"/>
          <w:sz w:val="20"/>
          <w:szCs w:val="22"/>
          <w:lang w:eastAsia="pt-PT"/>
        </w:rPr>
        <w:t>referem</w:t>
      </w:r>
      <w:r w:rsidRPr="00410EFD">
        <w:rPr>
          <w:rFonts w:ascii="Nirmala UI" w:eastAsia="Nirmala UI,Times New Roman" w:hAnsi="Nirmala UI" w:cs="Nirmala UI"/>
          <w:color w:val="auto"/>
          <w:sz w:val="20"/>
          <w:szCs w:val="22"/>
          <w:lang w:eastAsia="pt-PT"/>
        </w:rPr>
        <w:t xml:space="preserve"> </w:t>
      </w:r>
      <w:r w:rsidR="005F40FC" w:rsidRPr="00410EFD">
        <w:rPr>
          <w:rFonts w:ascii="Nirmala UI" w:eastAsia="Nirmala UI,Times New Roman" w:hAnsi="Nirmala UI" w:cs="Nirmala UI"/>
          <w:color w:val="auto"/>
          <w:sz w:val="20"/>
          <w:szCs w:val="22"/>
          <w:lang w:eastAsia="pt-PT"/>
        </w:rPr>
        <w:t>necessi</w:t>
      </w:r>
      <w:r w:rsidR="005F40FC">
        <w:rPr>
          <w:rFonts w:ascii="Nirmala UI" w:eastAsia="Nirmala UI,Times New Roman" w:hAnsi="Nirmala UI" w:cs="Nirmala UI"/>
          <w:color w:val="auto"/>
          <w:sz w:val="20"/>
          <w:szCs w:val="22"/>
          <w:lang w:eastAsia="pt-PT"/>
        </w:rPr>
        <w:t>tar</w:t>
      </w:r>
      <w:r w:rsidR="005F40FC" w:rsidRPr="00410EFD">
        <w:rPr>
          <w:rFonts w:ascii="Nirmala UI" w:eastAsia="Nirmala UI,Times New Roman" w:hAnsi="Nirmala UI" w:cs="Nirmala UI"/>
          <w:color w:val="auto"/>
          <w:sz w:val="20"/>
          <w:szCs w:val="22"/>
          <w:lang w:eastAsia="pt-PT"/>
        </w:rPr>
        <w:t xml:space="preserve"> </w:t>
      </w:r>
      <w:r w:rsidRPr="00410EFD">
        <w:rPr>
          <w:rFonts w:ascii="Nirmala UI" w:eastAsia="Nirmala UI,Times New Roman" w:hAnsi="Nirmala UI" w:cs="Nirmala UI"/>
          <w:color w:val="auto"/>
          <w:sz w:val="20"/>
          <w:szCs w:val="22"/>
          <w:lang w:eastAsia="pt-PT"/>
        </w:rPr>
        <w:t xml:space="preserve">é </w:t>
      </w:r>
      <w:r w:rsidR="005F40FC">
        <w:rPr>
          <w:rFonts w:ascii="Nirmala UI" w:eastAsia="Nirmala UI,Times New Roman" w:hAnsi="Nirmala UI" w:cs="Nirmala UI"/>
          <w:color w:val="auto"/>
          <w:sz w:val="20"/>
          <w:szCs w:val="22"/>
          <w:lang w:eastAsia="pt-PT"/>
        </w:rPr>
        <w:t>o</w:t>
      </w:r>
      <w:r w:rsidRPr="00410EFD">
        <w:rPr>
          <w:rFonts w:ascii="Nirmala UI" w:eastAsia="Nirmala UI,Times New Roman" w:hAnsi="Nirmala UI" w:cs="Nirmala UI"/>
          <w:color w:val="auto"/>
          <w:sz w:val="20"/>
          <w:szCs w:val="22"/>
          <w:lang w:eastAsia="pt-PT"/>
        </w:rPr>
        <w:t xml:space="preserve"> económic</w:t>
      </w:r>
      <w:r w:rsidR="005F40FC">
        <w:rPr>
          <w:rFonts w:ascii="Nirmala UI" w:eastAsia="Nirmala UI,Times New Roman" w:hAnsi="Nirmala UI" w:cs="Nirmala UI"/>
          <w:color w:val="auto"/>
          <w:sz w:val="20"/>
          <w:szCs w:val="22"/>
          <w:lang w:eastAsia="pt-PT"/>
        </w:rPr>
        <w:t>o</w:t>
      </w:r>
      <w:r w:rsidR="00A36F8F">
        <w:rPr>
          <w:rFonts w:ascii="Nirmala UI" w:eastAsia="Nirmala UI,Times New Roman" w:hAnsi="Nirmala UI" w:cs="Nirmala UI"/>
          <w:color w:val="auto"/>
          <w:sz w:val="20"/>
          <w:szCs w:val="22"/>
          <w:lang w:eastAsia="pt-PT"/>
        </w:rPr>
        <w:t>,</w:t>
      </w:r>
      <w:r w:rsidRPr="00410EFD">
        <w:rPr>
          <w:rFonts w:ascii="Nirmala UI" w:eastAsia="Nirmala UI,Times New Roman" w:hAnsi="Nirmala UI" w:cs="Nirmala UI"/>
          <w:color w:val="auto"/>
          <w:sz w:val="20"/>
          <w:szCs w:val="22"/>
          <w:lang w:eastAsia="pt-PT"/>
        </w:rPr>
        <w:t xml:space="preserve"> e no futur</w:t>
      </w:r>
      <w:r w:rsidR="001C2C3C">
        <w:rPr>
          <w:rFonts w:ascii="Nirmala UI" w:eastAsia="Nirmala UI,Times New Roman" w:hAnsi="Nirmala UI" w:cs="Nirmala UI"/>
          <w:color w:val="auto"/>
          <w:sz w:val="20"/>
          <w:szCs w:val="22"/>
          <w:lang w:eastAsia="pt-PT"/>
        </w:rPr>
        <w:t xml:space="preserve">o </w:t>
      </w:r>
      <w:r w:rsidR="002124A4">
        <w:rPr>
          <w:rFonts w:ascii="Nirmala UI" w:eastAsia="Nirmala UI,Times New Roman" w:hAnsi="Nirmala UI" w:cs="Nirmala UI"/>
          <w:color w:val="auto"/>
          <w:sz w:val="20"/>
          <w:szCs w:val="22"/>
          <w:lang w:eastAsia="pt-PT"/>
        </w:rPr>
        <w:t xml:space="preserve">é </w:t>
      </w:r>
      <w:r w:rsidR="005F40FC">
        <w:rPr>
          <w:rFonts w:ascii="Nirmala UI" w:eastAsia="Nirmala UI,Times New Roman" w:hAnsi="Nirmala UI" w:cs="Nirmala UI"/>
          <w:color w:val="auto"/>
          <w:sz w:val="20"/>
          <w:szCs w:val="22"/>
          <w:lang w:eastAsia="pt-PT"/>
        </w:rPr>
        <w:t>o</w:t>
      </w:r>
      <w:r w:rsidR="00A36F8F">
        <w:rPr>
          <w:rFonts w:ascii="Nirmala UI" w:eastAsia="Nirmala UI,Times New Roman" w:hAnsi="Nirmala UI" w:cs="Nirmala UI"/>
          <w:color w:val="auto"/>
          <w:sz w:val="20"/>
          <w:szCs w:val="22"/>
          <w:lang w:eastAsia="pt-PT"/>
        </w:rPr>
        <w:t xml:space="preserve"> apoio residencial</w:t>
      </w:r>
      <w:r w:rsidRPr="00410EFD">
        <w:rPr>
          <w:rFonts w:ascii="Nirmala UI" w:eastAsia="Nirmala UI,Times New Roman" w:hAnsi="Nirmala UI" w:cs="Nirmala UI"/>
          <w:color w:val="auto"/>
          <w:sz w:val="20"/>
          <w:szCs w:val="22"/>
          <w:lang w:eastAsia="pt-PT"/>
        </w:rPr>
        <w:t xml:space="preserve">. </w:t>
      </w:r>
      <w:r w:rsidR="004C4972">
        <w:rPr>
          <w:rFonts w:ascii="Nirmala UI" w:eastAsia="Nirmala UI,Times New Roman" w:hAnsi="Nirmala UI" w:cs="Nirmala UI"/>
          <w:color w:val="auto"/>
          <w:sz w:val="20"/>
          <w:szCs w:val="22"/>
          <w:lang w:eastAsia="pt-PT"/>
        </w:rPr>
        <w:t>Estruturalmente, a</w:t>
      </w:r>
      <w:r w:rsidRPr="00410EFD">
        <w:rPr>
          <w:rFonts w:ascii="Nirmala UI" w:eastAsia="Nirmala UI,Times New Roman" w:hAnsi="Nirmala UI" w:cs="Nirmala UI"/>
          <w:color w:val="auto"/>
          <w:sz w:val="20"/>
          <w:szCs w:val="22"/>
          <w:lang w:eastAsia="pt-PT"/>
        </w:rPr>
        <w:t xml:space="preserve"> rede s</w:t>
      </w:r>
      <w:r w:rsidR="001C2C3C">
        <w:rPr>
          <w:rFonts w:ascii="Nirmala UI" w:eastAsia="Nirmala UI,Times New Roman" w:hAnsi="Nirmala UI" w:cs="Nirmala UI"/>
          <w:color w:val="auto"/>
          <w:sz w:val="20"/>
          <w:szCs w:val="22"/>
          <w:lang w:eastAsia="pt-PT"/>
        </w:rPr>
        <w:t xml:space="preserve">ocial pessoal tem um tamanho médio de </w:t>
      </w:r>
      <w:r w:rsidRPr="00410EFD">
        <w:rPr>
          <w:rFonts w:ascii="Nirmala UI" w:eastAsia="Nirmala UI,Times New Roman" w:hAnsi="Nirmala UI" w:cs="Nirmala UI"/>
          <w:color w:val="auto"/>
          <w:sz w:val="20"/>
          <w:szCs w:val="22"/>
          <w:lang w:eastAsia="pt-PT"/>
        </w:rPr>
        <w:t>6</w:t>
      </w:r>
      <w:r w:rsidR="004C4972">
        <w:rPr>
          <w:rFonts w:ascii="Nirmala UI" w:eastAsia="Nirmala UI,Times New Roman" w:hAnsi="Nirmala UI" w:cs="Nirmala UI"/>
          <w:color w:val="auto"/>
          <w:sz w:val="20"/>
          <w:szCs w:val="22"/>
          <w:lang w:eastAsia="pt-PT"/>
        </w:rPr>
        <w:t xml:space="preserve"> </w:t>
      </w:r>
      <w:r w:rsidR="001C2C3C">
        <w:rPr>
          <w:rFonts w:ascii="Nirmala UI" w:eastAsia="Nirmala UI,Times New Roman" w:hAnsi="Nirmala UI" w:cs="Nirmala UI"/>
          <w:color w:val="auto"/>
          <w:sz w:val="20"/>
          <w:szCs w:val="22"/>
          <w:lang w:eastAsia="pt-PT"/>
        </w:rPr>
        <w:t>membros</w:t>
      </w:r>
      <w:r w:rsidR="004C4972">
        <w:rPr>
          <w:rFonts w:ascii="Nirmala UI" w:eastAsia="Nirmala UI,Times New Roman" w:hAnsi="Nirmala UI" w:cs="Nirmala UI"/>
          <w:color w:val="auto"/>
          <w:sz w:val="20"/>
          <w:szCs w:val="22"/>
          <w:lang w:eastAsia="pt-PT"/>
        </w:rPr>
        <w:t>, é composta maioritariamente por familiares (</w:t>
      </w:r>
      <w:r w:rsidR="004C4972" w:rsidRPr="004C4972">
        <w:rPr>
          <w:rFonts w:ascii="Nirmala UI" w:eastAsia="Nirmala UI,Times New Roman" w:hAnsi="Nirmala UI" w:cs="Nirmala UI"/>
          <w:i/>
          <w:color w:val="auto"/>
          <w:sz w:val="20"/>
          <w:szCs w:val="22"/>
          <w:lang w:eastAsia="pt-PT"/>
        </w:rPr>
        <w:t>M</w:t>
      </w:r>
      <w:r w:rsidR="004C4972">
        <w:rPr>
          <w:rFonts w:ascii="Nirmala UI" w:eastAsia="Nirmala UI,Times New Roman" w:hAnsi="Nirmala UI" w:cs="Nirmala UI"/>
          <w:color w:val="auto"/>
          <w:sz w:val="20"/>
          <w:szCs w:val="22"/>
          <w:lang w:eastAsia="pt-PT"/>
        </w:rPr>
        <w:t xml:space="preserve"> = 74%) e apresenta uma densidade muito elevada. Funcionalmente, o apoio percebido como mais elevado é o emocional, sendo os restantes moderados</w:t>
      </w:r>
      <w:r w:rsidR="00393FB1">
        <w:rPr>
          <w:rFonts w:ascii="Nirmala UI" w:eastAsia="Nirmala UI,Times New Roman" w:hAnsi="Nirmala UI" w:cs="Nirmala UI"/>
          <w:color w:val="auto"/>
          <w:sz w:val="20"/>
          <w:szCs w:val="22"/>
          <w:lang w:eastAsia="pt-PT"/>
        </w:rPr>
        <w:t>, revelando reciprocidade e satisfação com a rede.</w:t>
      </w:r>
      <w:r w:rsidR="006B536C">
        <w:rPr>
          <w:rFonts w:ascii="Nirmala UI" w:eastAsia="Nirmala UI,Times New Roman" w:hAnsi="Nirmala UI" w:cs="Nirmala UI"/>
          <w:color w:val="auto"/>
          <w:sz w:val="20"/>
          <w:szCs w:val="22"/>
          <w:lang w:eastAsia="pt-PT"/>
        </w:rPr>
        <w:t xml:space="preserve"> </w:t>
      </w:r>
      <w:r w:rsidR="002124A4">
        <w:rPr>
          <w:rFonts w:ascii="Nirmala UI" w:eastAsia="Nirmala UI,Times New Roman" w:hAnsi="Nirmala UI" w:cs="Nirmala UI"/>
          <w:color w:val="auto"/>
          <w:sz w:val="20"/>
          <w:szCs w:val="22"/>
          <w:lang w:eastAsia="pt-PT"/>
        </w:rPr>
        <w:t xml:space="preserve">A </w:t>
      </w:r>
      <w:r w:rsidR="006B536C">
        <w:rPr>
          <w:rFonts w:ascii="Nirmala UI" w:eastAsia="Nirmala UI,Times New Roman" w:hAnsi="Nirmala UI" w:cs="Nirmala UI"/>
          <w:color w:val="auto"/>
          <w:sz w:val="20"/>
          <w:szCs w:val="22"/>
          <w:lang w:eastAsia="pt-PT"/>
        </w:rPr>
        <w:t>frequência de contactos entre os membros é elevada e há proximidade geográfica.</w:t>
      </w:r>
    </w:p>
    <w:p w:rsidR="001C31BF" w:rsidRPr="00C86A66" w:rsidRDefault="00104334" w:rsidP="001C31BF">
      <w:pPr>
        <w:spacing w:line="276" w:lineRule="auto"/>
        <w:jc w:val="both"/>
        <w:rPr>
          <w:rFonts w:ascii="Nirmala UI" w:eastAsia="Nirmala UI,Times New Roman" w:hAnsi="Nirmala UI" w:cs="Nirmala UI"/>
          <w:sz w:val="20"/>
          <w:szCs w:val="22"/>
        </w:rPr>
      </w:pPr>
      <w:r w:rsidRPr="00410EFD">
        <w:rPr>
          <w:rFonts w:ascii="Nirmala UI" w:eastAsia="Nirmala UI,Times New Roman" w:hAnsi="Nirmala UI" w:cs="Nirmala UI"/>
          <w:b/>
          <w:bCs/>
          <w:color w:val="000000"/>
          <w:sz w:val="20"/>
          <w:szCs w:val="22"/>
          <w:lang w:eastAsia="en-US"/>
        </w:rPr>
        <w:t>Conclusões.</w:t>
      </w:r>
      <w:r w:rsidRPr="00410EFD">
        <w:rPr>
          <w:rFonts w:ascii="Nirmala UI" w:eastAsia="Nirmala UI,Times New Roman" w:hAnsi="Nirmala UI" w:cs="Nirmala UI"/>
          <w:color w:val="000000"/>
          <w:sz w:val="20"/>
          <w:szCs w:val="22"/>
          <w:lang w:eastAsia="en-US"/>
        </w:rPr>
        <w:t xml:space="preserve"> </w:t>
      </w:r>
      <w:r w:rsidR="00C86A66">
        <w:rPr>
          <w:rFonts w:ascii="Nirmala UI" w:eastAsia="Nirmala UI,Calibri" w:hAnsi="Nirmala UI" w:cs="Nirmala UI"/>
          <w:sz w:val="20"/>
          <w:szCs w:val="22"/>
        </w:rPr>
        <w:t>Emerge da</w:t>
      </w:r>
      <w:r w:rsidR="006D5BF0">
        <w:rPr>
          <w:rFonts w:ascii="Nirmala UI" w:eastAsia="Nirmala UI,Calibri" w:hAnsi="Nirmala UI" w:cs="Nirmala UI"/>
          <w:sz w:val="20"/>
          <w:szCs w:val="22"/>
        </w:rPr>
        <w:t xml:space="preserve"> realidade do envelhecimento nas famílias</w:t>
      </w:r>
      <w:r w:rsidR="00C86A66">
        <w:rPr>
          <w:rFonts w:ascii="Nirmala UI" w:eastAsia="Nirmala UI,Calibri" w:hAnsi="Nirmala UI" w:cs="Nirmala UI"/>
          <w:sz w:val="20"/>
          <w:szCs w:val="22"/>
        </w:rPr>
        <w:t xml:space="preserve"> e cuidadores de pessoas com deficiência</w:t>
      </w:r>
      <w:r w:rsidRPr="00410EFD">
        <w:rPr>
          <w:rFonts w:ascii="Nirmala UI" w:eastAsia="Nirmala UI,Calibri" w:hAnsi="Nirmala UI" w:cs="Nirmala UI"/>
          <w:sz w:val="20"/>
          <w:szCs w:val="22"/>
        </w:rPr>
        <w:t xml:space="preserve"> </w:t>
      </w:r>
      <w:r w:rsidR="00C86A66">
        <w:rPr>
          <w:rFonts w:ascii="Nirmala UI" w:eastAsia="Nirmala UI,Calibri" w:hAnsi="Nirmala UI" w:cs="Nirmala UI"/>
          <w:sz w:val="20"/>
          <w:szCs w:val="22"/>
        </w:rPr>
        <w:t>um conjunto d</w:t>
      </w:r>
      <w:r w:rsidR="00E436C6">
        <w:rPr>
          <w:rFonts w:ascii="Nirmala UI" w:eastAsia="Nirmala UI,Calibri" w:hAnsi="Nirmala UI" w:cs="Nirmala UI"/>
          <w:sz w:val="20"/>
          <w:szCs w:val="22"/>
        </w:rPr>
        <w:t xml:space="preserve">e necessidades, dificuldades, </w:t>
      </w:r>
      <w:r w:rsidR="00C86A66">
        <w:rPr>
          <w:rFonts w:ascii="Nirmala UI" w:eastAsia="Nirmala UI,Calibri" w:hAnsi="Nirmala UI" w:cs="Nirmala UI"/>
          <w:sz w:val="20"/>
          <w:szCs w:val="22"/>
        </w:rPr>
        <w:t xml:space="preserve">restrições no apoio </w:t>
      </w:r>
      <w:r w:rsidR="00A36F8F">
        <w:rPr>
          <w:rFonts w:ascii="Nirmala UI" w:eastAsia="Nirmala UI,Calibri" w:hAnsi="Nirmala UI" w:cs="Nirmala UI"/>
          <w:sz w:val="20"/>
          <w:szCs w:val="22"/>
        </w:rPr>
        <w:t xml:space="preserve">e </w:t>
      </w:r>
      <w:r w:rsidR="00A36F8F" w:rsidRPr="004240EB">
        <w:rPr>
          <w:rFonts w:ascii="Nirmala UI" w:eastAsia="Nirmala UI,Times New Roman" w:hAnsi="Nirmala UI" w:cs="Nirmala UI"/>
          <w:sz w:val="20"/>
          <w:szCs w:val="22"/>
        </w:rPr>
        <w:t>riscos de vulnerabilização</w:t>
      </w:r>
      <w:r w:rsidR="00A36F8F">
        <w:rPr>
          <w:rFonts w:ascii="Nirmala UI" w:eastAsia="Nirmala UI,Calibri" w:hAnsi="Nirmala UI" w:cs="Nirmala UI"/>
          <w:sz w:val="20"/>
          <w:szCs w:val="22"/>
        </w:rPr>
        <w:t xml:space="preserve"> </w:t>
      </w:r>
      <w:r w:rsidR="00C86A66">
        <w:rPr>
          <w:rFonts w:ascii="Nirmala UI" w:eastAsia="Nirmala UI,Calibri" w:hAnsi="Nirmala UI" w:cs="Nirmala UI"/>
          <w:sz w:val="20"/>
          <w:szCs w:val="22"/>
        </w:rPr>
        <w:t>que merecem aprofundamento</w:t>
      </w:r>
      <w:r w:rsidR="00C86A66" w:rsidRPr="004240EB">
        <w:rPr>
          <w:rFonts w:ascii="Nirmala UI" w:eastAsia="Nirmala UI,Calibri" w:hAnsi="Nirmala UI" w:cs="Nirmala UI"/>
          <w:sz w:val="20"/>
          <w:szCs w:val="22"/>
        </w:rPr>
        <w:t xml:space="preserve">. </w:t>
      </w:r>
      <w:r w:rsidR="00F56F76" w:rsidRPr="004240EB">
        <w:rPr>
          <w:rFonts w:ascii="Nirmala UI" w:eastAsia="Nirmala UI,Times New Roman" w:hAnsi="Nirmala UI" w:cs="Nirmala UI"/>
          <w:sz w:val="20"/>
          <w:szCs w:val="22"/>
        </w:rPr>
        <w:t>A mobilização da provisão informal exige sincronização com uma provisão formal e coletiva que favoreça o</w:t>
      </w:r>
      <w:r w:rsidR="004240EB" w:rsidRPr="004240EB">
        <w:rPr>
          <w:rFonts w:ascii="Nirmala UI" w:eastAsia="Nirmala UI,Times New Roman" w:hAnsi="Nirmala UI" w:cs="Nirmala UI"/>
          <w:sz w:val="20"/>
          <w:szCs w:val="22"/>
        </w:rPr>
        <w:t>s direitos e</w:t>
      </w:r>
      <w:r w:rsidR="00F56F76" w:rsidRPr="004240EB">
        <w:rPr>
          <w:rFonts w:ascii="Nirmala UI" w:eastAsia="Nirmala UI,Times New Roman" w:hAnsi="Nirmala UI" w:cs="Nirmala UI"/>
          <w:sz w:val="20"/>
          <w:szCs w:val="22"/>
        </w:rPr>
        <w:t xml:space="preserve"> bem-estar d</w:t>
      </w:r>
      <w:r w:rsidR="004240EB" w:rsidRPr="004240EB">
        <w:rPr>
          <w:rFonts w:ascii="Nirmala UI" w:eastAsia="Nirmala UI,Times New Roman" w:hAnsi="Nirmala UI" w:cs="Nirmala UI"/>
          <w:sz w:val="20"/>
          <w:szCs w:val="22"/>
        </w:rPr>
        <w:t>os</w:t>
      </w:r>
      <w:r w:rsidR="00F56F76" w:rsidRPr="004240EB">
        <w:rPr>
          <w:rFonts w:ascii="Nirmala UI" w:eastAsia="Nirmala UI,Times New Roman" w:hAnsi="Nirmala UI" w:cs="Nirmala UI"/>
          <w:sz w:val="20"/>
          <w:szCs w:val="22"/>
        </w:rPr>
        <w:t xml:space="preserve"> cidadãos que cuidam.</w:t>
      </w:r>
      <w:r w:rsidR="00F56F76">
        <w:rPr>
          <w:rFonts w:ascii="Nirmala UI" w:eastAsia="Nirmala UI,Times New Roman" w:hAnsi="Nirmala UI" w:cs="Nirmala UI"/>
          <w:color w:val="FF0000"/>
          <w:sz w:val="20"/>
          <w:szCs w:val="22"/>
        </w:rPr>
        <w:t xml:space="preserve"> </w:t>
      </w:r>
    </w:p>
    <w:p w:rsidR="001D1926" w:rsidRDefault="001D1926" w:rsidP="00AB2881">
      <w:pPr>
        <w:spacing w:line="276" w:lineRule="auto"/>
        <w:jc w:val="both"/>
        <w:rPr>
          <w:rFonts w:ascii="Nirmala UI" w:eastAsia="Nirmala UI" w:hAnsi="Nirmala UI" w:cs="Nirmala UI"/>
          <w:b/>
          <w:bCs/>
          <w:sz w:val="20"/>
          <w:szCs w:val="22"/>
        </w:rPr>
      </w:pPr>
    </w:p>
    <w:p w:rsidR="005E3906" w:rsidRPr="00410EFD" w:rsidRDefault="00104334" w:rsidP="00AB2881">
      <w:pPr>
        <w:spacing w:line="276" w:lineRule="auto"/>
        <w:jc w:val="both"/>
        <w:rPr>
          <w:rFonts w:ascii="Nirmala UI" w:hAnsi="Nirmala UI" w:cs="Nirmala UI"/>
          <w:sz w:val="20"/>
          <w:szCs w:val="22"/>
        </w:rPr>
      </w:pPr>
      <w:r w:rsidRPr="00410EFD">
        <w:rPr>
          <w:rFonts w:ascii="Nirmala UI" w:eastAsia="Nirmala UI" w:hAnsi="Nirmala UI" w:cs="Nirmala UI"/>
          <w:b/>
          <w:bCs/>
          <w:sz w:val="20"/>
          <w:szCs w:val="22"/>
        </w:rPr>
        <w:t>Palavras-chave:</w:t>
      </w:r>
      <w:r w:rsidRPr="00410EFD">
        <w:rPr>
          <w:rFonts w:ascii="Nirmala UI" w:eastAsia="Nirmala UI" w:hAnsi="Nirmala UI" w:cs="Nirmala UI"/>
          <w:sz w:val="20"/>
          <w:szCs w:val="22"/>
        </w:rPr>
        <w:t xml:space="preserve"> Incapacidade, Deficiência </w:t>
      </w:r>
      <w:r w:rsidR="006D5BF0">
        <w:rPr>
          <w:rFonts w:ascii="Nirmala UI" w:eastAsia="Nirmala UI" w:hAnsi="Nirmala UI" w:cs="Nirmala UI"/>
          <w:sz w:val="20"/>
          <w:szCs w:val="22"/>
        </w:rPr>
        <w:t>Intelectual</w:t>
      </w:r>
      <w:r w:rsidRPr="00410EFD">
        <w:rPr>
          <w:rFonts w:ascii="Nirmala UI" w:eastAsia="Nirmala UI" w:hAnsi="Nirmala UI" w:cs="Nirmala UI"/>
          <w:sz w:val="20"/>
          <w:szCs w:val="22"/>
        </w:rPr>
        <w:t xml:space="preserve">, Paralisia Cerebral, Necessidades Especiais, Cuidador Informal, </w:t>
      </w:r>
      <w:r w:rsidR="008D4E4C">
        <w:rPr>
          <w:rFonts w:ascii="Nirmala UI" w:eastAsia="Nirmala UI" w:hAnsi="Nirmala UI" w:cs="Nirmala UI"/>
          <w:sz w:val="20"/>
          <w:szCs w:val="22"/>
        </w:rPr>
        <w:t xml:space="preserve">Cuidar, </w:t>
      </w:r>
      <w:r w:rsidRPr="00410EFD">
        <w:rPr>
          <w:rFonts w:ascii="Nirmala UI" w:eastAsia="Nirmala UI" w:hAnsi="Nirmala UI" w:cs="Nirmala UI"/>
          <w:sz w:val="20"/>
          <w:szCs w:val="22"/>
        </w:rPr>
        <w:t>Envelhecimento, Suporte</w:t>
      </w:r>
      <w:r w:rsidR="00F56F76">
        <w:rPr>
          <w:rFonts w:ascii="Nirmala UI" w:eastAsia="Nirmala UI" w:hAnsi="Nirmala UI" w:cs="Nirmala UI"/>
          <w:sz w:val="20"/>
          <w:szCs w:val="22"/>
        </w:rPr>
        <w:t xml:space="preserve"> Social, Redes Sociais Pessoais, Serviço Social.</w:t>
      </w:r>
    </w:p>
    <w:p w:rsidR="00045BF1" w:rsidRPr="00410EFD" w:rsidRDefault="00045BF1" w:rsidP="001C05EF">
      <w:pPr>
        <w:spacing w:line="276" w:lineRule="auto"/>
        <w:rPr>
          <w:rFonts w:ascii="Nirmala UI" w:hAnsi="Nirmala UI" w:cs="Nirmala UI"/>
          <w:sz w:val="20"/>
          <w:szCs w:val="22"/>
        </w:rPr>
      </w:pPr>
    </w:p>
    <w:p w:rsidR="00045BF1" w:rsidRPr="00840B6B" w:rsidRDefault="00F63A5A" w:rsidP="00354086">
      <w:pPr>
        <w:spacing w:line="276" w:lineRule="auto"/>
        <w:jc w:val="both"/>
        <w:rPr>
          <w:rFonts w:ascii="Nirmala UI" w:eastAsia="Nirmala UI,Times New Roman" w:hAnsi="Nirmala UI" w:cs="Nirmala UI"/>
          <w:b/>
          <w:sz w:val="20"/>
          <w:szCs w:val="22"/>
          <w:lang w:val="en-GB"/>
        </w:rPr>
      </w:pPr>
      <w:r w:rsidRPr="00840B6B">
        <w:rPr>
          <w:rFonts w:ascii="Nirmala UI" w:eastAsia="Nirmala UI,Times New Roman" w:hAnsi="Nirmala UI" w:cs="Nirmala UI"/>
          <w:b/>
          <w:sz w:val="20"/>
          <w:szCs w:val="22"/>
          <w:lang w:val="en-GB"/>
        </w:rPr>
        <w:t>Abstract</w:t>
      </w:r>
    </w:p>
    <w:p w:rsidR="00F63A5A" w:rsidRPr="00840B6B" w:rsidRDefault="00F63A5A" w:rsidP="00354086">
      <w:pPr>
        <w:spacing w:line="276" w:lineRule="auto"/>
        <w:jc w:val="both"/>
        <w:rPr>
          <w:rFonts w:ascii="Nirmala UI" w:eastAsia="Nirmala UI,Times New Roman" w:hAnsi="Nirmala UI" w:cs="Nirmala UI"/>
          <w:b/>
          <w:sz w:val="20"/>
          <w:szCs w:val="22"/>
          <w:lang w:val="en-GB"/>
        </w:rPr>
      </w:pPr>
    </w:p>
    <w:p w:rsidR="00354086" w:rsidRPr="00354086" w:rsidRDefault="00354086" w:rsidP="00354086">
      <w:pPr>
        <w:spacing w:line="276" w:lineRule="auto"/>
        <w:jc w:val="both"/>
        <w:rPr>
          <w:rFonts w:ascii="Nirmala UI" w:eastAsia="Nirmala UI,Times New Roman" w:hAnsi="Nirmala UI" w:cs="Nirmala UI"/>
          <w:sz w:val="20"/>
          <w:szCs w:val="22"/>
          <w:lang w:val="en-GB"/>
        </w:rPr>
      </w:pPr>
      <w:proofErr w:type="gramStart"/>
      <w:r w:rsidRPr="00354086">
        <w:rPr>
          <w:rFonts w:ascii="Nirmala UI" w:eastAsia="Nirmala UI,Times New Roman" w:hAnsi="Nirmala UI" w:cs="Nirmala UI"/>
          <w:b/>
          <w:sz w:val="20"/>
          <w:szCs w:val="22"/>
          <w:lang w:val="en-GB"/>
        </w:rPr>
        <w:t>Aim.</w:t>
      </w:r>
      <w:proofErr w:type="gramEnd"/>
      <w:r w:rsidRPr="00354086">
        <w:rPr>
          <w:rFonts w:ascii="Nirmala UI" w:eastAsia="Nirmala UI,Times New Roman" w:hAnsi="Nirmala UI" w:cs="Nirmala UI"/>
          <w:sz w:val="20"/>
          <w:szCs w:val="22"/>
          <w:lang w:val="en-GB"/>
        </w:rPr>
        <w:t xml:space="preserve"> </w:t>
      </w:r>
      <w:proofErr w:type="gramStart"/>
      <w:r w:rsidRPr="00354086">
        <w:rPr>
          <w:rFonts w:ascii="Nirmala UI" w:eastAsia="Nirmala UI,Times New Roman" w:hAnsi="Nirmala UI" w:cs="Nirmala UI"/>
          <w:sz w:val="20"/>
          <w:szCs w:val="22"/>
          <w:lang w:val="en-GB"/>
        </w:rPr>
        <w:t>Goal.</w:t>
      </w:r>
      <w:proofErr w:type="gramEnd"/>
      <w:r w:rsidRPr="00354086">
        <w:rPr>
          <w:rFonts w:ascii="Nirmala UI" w:eastAsia="Nirmala UI,Times New Roman" w:hAnsi="Nirmala UI" w:cs="Nirmala UI"/>
          <w:sz w:val="20"/>
          <w:szCs w:val="22"/>
          <w:lang w:val="en-GB"/>
        </w:rPr>
        <w:t xml:space="preserve"> The increase in life expectancy of people with disabilities and the aging of their caregivers requires reflecting on the </w:t>
      </w:r>
      <w:r>
        <w:rPr>
          <w:rFonts w:ascii="Nirmala UI" w:eastAsia="Nirmala UI,Times New Roman" w:hAnsi="Nirmala UI" w:cs="Nirmala UI"/>
          <w:sz w:val="20"/>
          <w:szCs w:val="22"/>
          <w:lang w:val="en-GB"/>
        </w:rPr>
        <w:t xml:space="preserve">present and future </w:t>
      </w:r>
      <w:r w:rsidRPr="00354086">
        <w:rPr>
          <w:rFonts w:ascii="Nirmala UI" w:eastAsia="Nirmala UI,Times New Roman" w:hAnsi="Nirmala UI" w:cs="Nirmala UI"/>
          <w:sz w:val="20"/>
          <w:szCs w:val="22"/>
          <w:lang w:val="en-GB"/>
        </w:rPr>
        <w:t>challenges a</w:t>
      </w:r>
      <w:r w:rsidR="00511A42">
        <w:rPr>
          <w:rFonts w:ascii="Nirmala UI" w:eastAsia="Nirmala UI,Times New Roman" w:hAnsi="Nirmala UI" w:cs="Nirmala UI"/>
          <w:sz w:val="20"/>
          <w:szCs w:val="22"/>
          <w:lang w:val="en-GB"/>
        </w:rPr>
        <w:t>round the provision of care. This</w:t>
      </w:r>
      <w:r w:rsidRPr="00354086">
        <w:rPr>
          <w:rFonts w:ascii="Nirmala UI" w:eastAsia="Nirmala UI,Times New Roman" w:hAnsi="Nirmala UI" w:cs="Nirmala UI"/>
          <w:sz w:val="20"/>
          <w:szCs w:val="22"/>
          <w:lang w:val="en-GB"/>
        </w:rPr>
        <w:t xml:space="preserve"> study aims to characterize the feelings towards the future, support needs and social support network</w:t>
      </w:r>
      <w:r w:rsidR="00511A42">
        <w:rPr>
          <w:rFonts w:ascii="Nirmala UI" w:eastAsia="Nirmala UI,Times New Roman" w:hAnsi="Nirmala UI" w:cs="Nirmala UI"/>
          <w:sz w:val="20"/>
          <w:szCs w:val="22"/>
          <w:lang w:val="en-GB"/>
        </w:rPr>
        <w:t>s</w:t>
      </w:r>
      <w:r w:rsidRPr="00354086">
        <w:rPr>
          <w:rFonts w:ascii="Nirmala UI" w:eastAsia="Nirmala UI,Times New Roman" w:hAnsi="Nirmala UI" w:cs="Nirmala UI"/>
          <w:sz w:val="20"/>
          <w:szCs w:val="22"/>
          <w:lang w:val="en-GB"/>
        </w:rPr>
        <w:t xml:space="preserve"> of informal caregivers of adults with disabilities.</w:t>
      </w:r>
    </w:p>
    <w:p w:rsidR="00354086" w:rsidRPr="00511A42" w:rsidRDefault="00511A42" w:rsidP="00354086">
      <w:pPr>
        <w:spacing w:line="276" w:lineRule="auto"/>
        <w:jc w:val="both"/>
        <w:rPr>
          <w:rFonts w:ascii="Nirmala UI" w:eastAsia="Nirmala UI,Times New Roman" w:hAnsi="Nirmala UI" w:cs="Nirmala UI"/>
          <w:sz w:val="20"/>
          <w:szCs w:val="22"/>
          <w:lang w:val="en-GB"/>
        </w:rPr>
      </w:pPr>
      <w:proofErr w:type="gramStart"/>
      <w:r w:rsidRPr="00511A42">
        <w:rPr>
          <w:rFonts w:ascii="Nirmala UI" w:eastAsia="Nirmala UI,Times New Roman" w:hAnsi="Nirmala UI" w:cs="Nirmala UI"/>
          <w:b/>
          <w:sz w:val="20"/>
          <w:szCs w:val="22"/>
          <w:lang w:val="en-GB"/>
        </w:rPr>
        <w:t>Participants</w:t>
      </w:r>
      <w:r w:rsidR="00354086" w:rsidRPr="00511A42">
        <w:rPr>
          <w:rFonts w:ascii="Nirmala UI" w:eastAsia="Nirmala UI,Times New Roman" w:hAnsi="Nirmala UI" w:cs="Nirmala UI"/>
          <w:b/>
          <w:sz w:val="20"/>
          <w:szCs w:val="22"/>
          <w:lang w:val="en-GB"/>
        </w:rPr>
        <w:t>.</w:t>
      </w:r>
      <w:proofErr w:type="gramEnd"/>
      <w:r w:rsidR="00354086" w:rsidRPr="00511A42">
        <w:rPr>
          <w:rFonts w:ascii="Nirmala UI" w:eastAsia="Nirmala UI,Times New Roman" w:hAnsi="Nirmala UI" w:cs="Nirmala UI"/>
          <w:sz w:val="20"/>
          <w:szCs w:val="22"/>
          <w:lang w:val="en-GB"/>
        </w:rPr>
        <w:t xml:space="preserve"> </w:t>
      </w:r>
      <w:proofErr w:type="gramStart"/>
      <w:r w:rsidR="00354086" w:rsidRPr="00511A42">
        <w:rPr>
          <w:rFonts w:ascii="Nirmala UI" w:eastAsia="Nirmala UI,Times New Roman" w:hAnsi="Nirmala UI" w:cs="Nirmala UI"/>
          <w:sz w:val="20"/>
          <w:szCs w:val="22"/>
          <w:lang w:val="en-GB"/>
        </w:rPr>
        <w:t>40 informal caregivers, most</w:t>
      </w:r>
      <w:r w:rsidRPr="00511A42">
        <w:rPr>
          <w:rFonts w:ascii="Nirmala UI" w:eastAsia="Nirmala UI,Times New Roman" w:hAnsi="Nirmala UI" w:cs="Nirmala UI"/>
          <w:sz w:val="20"/>
          <w:szCs w:val="22"/>
          <w:lang w:val="en-GB"/>
        </w:rPr>
        <w:t>l</w:t>
      </w:r>
      <w:r>
        <w:rPr>
          <w:rFonts w:ascii="Nirmala UI" w:eastAsia="Nirmala UI,Times New Roman" w:hAnsi="Nirmala UI" w:cs="Nirmala UI"/>
          <w:sz w:val="20"/>
          <w:szCs w:val="22"/>
          <w:lang w:val="en-GB"/>
        </w:rPr>
        <w:t>y</w:t>
      </w:r>
      <w:r w:rsidR="00354086" w:rsidRPr="00511A42">
        <w:rPr>
          <w:rFonts w:ascii="Nirmala UI" w:eastAsia="Nirmala UI,Times New Roman" w:hAnsi="Nirmala UI" w:cs="Nirmala UI"/>
          <w:sz w:val="20"/>
          <w:szCs w:val="22"/>
          <w:lang w:val="en-GB"/>
        </w:rPr>
        <w:t xml:space="preserve"> parents (67.5%) of adults with cerebral palsy, intellectual disabilities and multiple disabilities.</w:t>
      </w:r>
      <w:proofErr w:type="gramEnd"/>
      <w:r w:rsidR="00354086" w:rsidRPr="00511A42">
        <w:rPr>
          <w:rFonts w:ascii="Nirmala UI" w:eastAsia="Nirmala UI,Times New Roman" w:hAnsi="Nirmala UI" w:cs="Nirmala UI"/>
          <w:sz w:val="20"/>
          <w:szCs w:val="22"/>
          <w:lang w:val="en-GB"/>
        </w:rPr>
        <w:t xml:space="preserve"> </w:t>
      </w:r>
      <w:r w:rsidRPr="00511A42">
        <w:rPr>
          <w:rFonts w:ascii="Nirmala UI" w:eastAsia="Nirmala UI,Times New Roman" w:hAnsi="Nirmala UI" w:cs="Nirmala UI"/>
          <w:sz w:val="20"/>
          <w:szCs w:val="22"/>
          <w:lang w:val="en-GB"/>
        </w:rPr>
        <w:t>Wi</w:t>
      </w:r>
      <w:r>
        <w:rPr>
          <w:rFonts w:ascii="Nirmala UI" w:eastAsia="Nirmala UI,Times New Roman" w:hAnsi="Nirmala UI" w:cs="Nirmala UI"/>
          <w:sz w:val="20"/>
          <w:szCs w:val="22"/>
          <w:lang w:val="en-GB"/>
        </w:rPr>
        <w:t>th</w:t>
      </w:r>
      <w:r w:rsidR="00354086" w:rsidRPr="00511A42">
        <w:rPr>
          <w:rFonts w:ascii="Nirmala UI" w:eastAsia="Nirmala UI,Times New Roman" w:hAnsi="Nirmala UI" w:cs="Nirmala UI"/>
          <w:sz w:val="20"/>
          <w:szCs w:val="22"/>
          <w:lang w:val="en-GB"/>
        </w:rPr>
        <w:t xml:space="preserve"> an average age of 67.83 (</w:t>
      </w:r>
      <w:r w:rsidR="00354086" w:rsidRPr="00040653">
        <w:rPr>
          <w:rFonts w:ascii="Nirmala UI" w:eastAsia="Nirmala UI,Times New Roman" w:hAnsi="Nirmala UI" w:cs="Nirmala UI"/>
          <w:i/>
          <w:sz w:val="20"/>
          <w:szCs w:val="22"/>
          <w:lang w:val="en-GB"/>
        </w:rPr>
        <w:t>SD</w:t>
      </w:r>
      <w:r w:rsidR="00354086" w:rsidRPr="00511A42">
        <w:rPr>
          <w:rFonts w:ascii="Nirmala UI" w:eastAsia="Nirmala UI,Times New Roman" w:hAnsi="Nirmala UI" w:cs="Nirmala UI"/>
          <w:sz w:val="20"/>
          <w:szCs w:val="22"/>
          <w:lang w:val="en-GB"/>
        </w:rPr>
        <w:t xml:space="preserve"> = 11.47) </w:t>
      </w:r>
      <w:r>
        <w:rPr>
          <w:rFonts w:ascii="Nirmala UI" w:eastAsia="Nirmala UI,Times New Roman" w:hAnsi="Nirmala UI" w:cs="Nirmala UI"/>
          <w:sz w:val="20"/>
          <w:szCs w:val="22"/>
          <w:lang w:val="en-GB"/>
        </w:rPr>
        <w:t xml:space="preserve">years, </w:t>
      </w:r>
      <w:r w:rsidR="00354086" w:rsidRPr="00511A42">
        <w:rPr>
          <w:rFonts w:ascii="Nirmala UI" w:eastAsia="Nirmala UI,Times New Roman" w:hAnsi="Nirmala UI" w:cs="Nirmala UI"/>
          <w:sz w:val="20"/>
          <w:szCs w:val="22"/>
          <w:lang w:val="en-GB"/>
        </w:rPr>
        <w:t xml:space="preserve">55% </w:t>
      </w:r>
      <w:r>
        <w:rPr>
          <w:rFonts w:ascii="Nirmala UI" w:eastAsia="Nirmala UI,Times New Roman" w:hAnsi="Nirmala UI" w:cs="Nirmala UI"/>
          <w:sz w:val="20"/>
          <w:szCs w:val="22"/>
          <w:lang w:val="en-GB"/>
        </w:rPr>
        <w:t xml:space="preserve">with </w:t>
      </w:r>
      <w:r w:rsidR="00354086" w:rsidRPr="00511A42">
        <w:rPr>
          <w:rFonts w:ascii="Nirmala UI" w:eastAsia="Nirmala UI,Times New Roman" w:hAnsi="Nirmala UI" w:cs="Nirmala UI"/>
          <w:sz w:val="20"/>
          <w:szCs w:val="22"/>
          <w:lang w:val="en-GB"/>
        </w:rPr>
        <w:t>65</w:t>
      </w:r>
      <w:r>
        <w:rPr>
          <w:rFonts w:ascii="Nirmala UI" w:eastAsia="Nirmala UI,Times New Roman" w:hAnsi="Nirmala UI" w:cs="Nirmala UI"/>
          <w:sz w:val="20"/>
          <w:szCs w:val="22"/>
          <w:lang w:val="en-GB"/>
        </w:rPr>
        <w:t>+</w:t>
      </w:r>
      <w:r w:rsidR="00354086" w:rsidRPr="00511A42">
        <w:rPr>
          <w:rFonts w:ascii="Nirmala UI" w:eastAsia="Nirmala UI,Times New Roman" w:hAnsi="Nirmala UI" w:cs="Nirmala UI"/>
          <w:sz w:val="20"/>
          <w:szCs w:val="22"/>
          <w:lang w:val="en-GB"/>
        </w:rPr>
        <w:t xml:space="preserve">, are mostly female </w:t>
      </w:r>
      <w:r>
        <w:rPr>
          <w:rFonts w:ascii="Nirmala UI" w:eastAsia="Nirmala UI,Times New Roman" w:hAnsi="Nirmala UI" w:cs="Nirmala UI"/>
          <w:sz w:val="20"/>
          <w:szCs w:val="22"/>
          <w:lang w:val="en-GB"/>
        </w:rPr>
        <w:t xml:space="preserve">(77.5%), married (50%), retired </w:t>
      </w:r>
      <w:r w:rsidR="00354086" w:rsidRPr="00511A42">
        <w:rPr>
          <w:rFonts w:ascii="Nirmala UI" w:eastAsia="Nirmala UI,Times New Roman" w:hAnsi="Nirmala UI" w:cs="Nirmala UI"/>
          <w:sz w:val="20"/>
          <w:szCs w:val="22"/>
          <w:lang w:val="en-GB"/>
        </w:rPr>
        <w:t>(65%)</w:t>
      </w:r>
      <w:r>
        <w:rPr>
          <w:rFonts w:ascii="Nirmala UI" w:eastAsia="Nirmala UI,Times New Roman" w:hAnsi="Nirmala UI" w:cs="Nirmala UI"/>
          <w:sz w:val="20"/>
          <w:szCs w:val="22"/>
          <w:lang w:val="en-GB"/>
        </w:rPr>
        <w:t>,</w:t>
      </w:r>
      <w:r w:rsidR="00354086" w:rsidRPr="00511A42">
        <w:rPr>
          <w:rFonts w:ascii="Nirmala UI" w:eastAsia="Nirmala UI,Times New Roman" w:hAnsi="Nirmala UI" w:cs="Nirmala UI"/>
          <w:sz w:val="20"/>
          <w:szCs w:val="22"/>
          <w:lang w:val="en-GB"/>
        </w:rPr>
        <w:t xml:space="preserve"> and the most part </w:t>
      </w:r>
      <w:r>
        <w:rPr>
          <w:rFonts w:ascii="Nirmala UI" w:eastAsia="Nirmala UI,Times New Roman" w:hAnsi="Nirmala UI" w:cs="Nirmala UI"/>
          <w:sz w:val="20"/>
          <w:szCs w:val="22"/>
          <w:lang w:val="en-GB"/>
        </w:rPr>
        <w:t xml:space="preserve">are </w:t>
      </w:r>
      <w:r w:rsidR="00354086" w:rsidRPr="00511A42">
        <w:rPr>
          <w:rFonts w:ascii="Nirmala UI" w:eastAsia="Nirmala UI,Times New Roman" w:hAnsi="Nirmala UI" w:cs="Nirmala UI"/>
          <w:sz w:val="20"/>
          <w:szCs w:val="22"/>
          <w:lang w:val="en-GB"/>
        </w:rPr>
        <w:t>single parents (40%).</w:t>
      </w:r>
    </w:p>
    <w:p w:rsidR="00354086" w:rsidRPr="00511A42" w:rsidRDefault="00354086" w:rsidP="00354086">
      <w:pPr>
        <w:spacing w:line="276" w:lineRule="auto"/>
        <w:jc w:val="both"/>
        <w:rPr>
          <w:rFonts w:ascii="Nirmala UI" w:eastAsia="Nirmala UI,Times New Roman" w:hAnsi="Nirmala UI" w:cs="Nirmala UI"/>
          <w:sz w:val="20"/>
          <w:szCs w:val="22"/>
          <w:lang w:val="en-GB"/>
        </w:rPr>
      </w:pPr>
      <w:proofErr w:type="gramStart"/>
      <w:r w:rsidRPr="00840B6B">
        <w:rPr>
          <w:rFonts w:ascii="Nirmala UI" w:eastAsia="Nirmala UI,Times New Roman" w:hAnsi="Nirmala UI" w:cs="Nirmala UI"/>
          <w:b/>
          <w:sz w:val="20"/>
          <w:szCs w:val="22"/>
          <w:lang w:val="en-GB"/>
        </w:rPr>
        <w:lastRenderedPageBreak/>
        <w:t>Methods.</w:t>
      </w:r>
      <w:proofErr w:type="gramEnd"/>
      <w:r w:rsidR="00511A42" w:rsidRPr="00840B6B">
        <w:rPr>
          <w:rFonts w:ascii="Nirmala UI" w:eastAsia="Nirmala UI,Times New Roman" w:hAnsi="Nirmala UI" w:cs="Nirmala UI"/>
          <w:sz w:val="20"/>
          <w:szCs w:val="22"/>
          <w:lang w:val="en-GB"/>
        </w:rPr>
        <w:t xml:space="preserve"> </w:t>
      </w:r>
      <w:r w:rsidR="00511A42">
        <w:rPr>
          <w:rFonts w:ascii="Nirmala UI" w:eastAsia="Nirmala UI,Times New Roman" w:hAnsi="Nirmala UI" w:cs="Nirmala UI"/>
          <w:sz w:val="20"/>
          <w:szCs w:val="22"/>
          <w:lang w:val="en-GB"/>
        </w:rPr>
        <w:t>We used a</w:t>
      </w:r>
      <w:r w:rsidRPr="00511A42">
        <w:rPr>
          <w:rFonts w:ascii="Nirmala UI" w:eastAsia="Nirmala UI,Times New Roman" w:hAnsi="Nirmala UI" w:cs="Nirmala UI"/>
          <w:sz w:val="20"/>
          <w:szCs w:val="22"/>
          <w:lang w:val="en-GB"/>
        </w:rPr>
        <w:t xml:space="preserve"> survey and the </w:t>
      </w:r>
      <w:r w:rsidR="00511A42">
        <w:rPr>
          <w:rFonts w:ascii="Nirmala UI" w:eastAsia="Nirmala UI,Times New Roman" w:hAnsi="Nirmala UI" w:cs="Nirmala UI"/>
          <w:sz w:val="20"/>
          <w:szCs w:val="22"/>
          <w:lang w:val="en-GB"/>
        </w:rPr>
        <w:t xml:space="preserve">IARSP </w:t>
      </w:r>
      <w:r w:rsidRPr="00511A42">
        <w:rPr>
          <w:rFonts w:ascii="Nirmala UI" w:eastAsia="Nirmala UI,Times New Roman" w:hAnsi="Nirmala UI" w:cs="Nirmala UI"/>
          <w:sz w:val="20"/>
          <w:szCs w:val="22"/>
          <w:lang w:val="en-GB"/>
        </w:rPr>
        <w:t>(</w:t>
      </w:r>
      <w:r w:rsidR="00511A42">
        <w:rPr>
          <w:rFonts w:ascii="Nirmala UI" w:eastAsia="Nirmala UI,Times New Roman" w:hAnsi="Nirmala UI" w:cs="Nirmala UI"/>
          <w:sz w:val="20"/>
          <w:szCs w:val="22"/>
          <w:lang w:val="en-GB"/>
        </w:rPr>
        <w:t>Guadalupe, 2009)</w:t>
      </w:r>
      <w:r w:rsidR="00040653">
        <w:rPr>
          <w:rFonts w:ascii="Nirmala UI" w:eastAsia="Nirmala UI,Times New Roman" w:hAnsi="Nirmala UI" w:cs="Nirmala UI"/>
          <w:sz w:val="20"/>
          <w:szCs w:val="22"/>
          <w:lang w:val="en-GB"/>
        </w:rPr>
        <w:t>,</w:t>
      </w:r>
      <w:r w:rsidRPr="00511A42">
        <w:rPr>
          <w:rFonts w:ascii="Nirmala UI" w:eastAsia="Nirmala UI,Times New Roman" w:hAnsi="Nirmala UI" w:cs="Nirmala UI"/>
          <w:sz w:val="20"/>
          <w:szCs w:val="22"/>
          <w:lang w:val="en-GB"/>
        </w:rPr>
        <w:t xml:space="preserve"> to assess the dimensions of </w:t>
      </w:r>
      <w:r w:rsidR="00511A42">
        <w:rPr>
          <w:rFonts w:ascii="Nirmala UI" w:eastAsia="Nirmala UI,Times New Roman" w:hAnsi="Nirmala UI" w:cs="Nirmala UI"/>
          <w:sz w:val="20"/>
          <w:szCs w:val="22"/>
          <w:lang w:val="en-GB"/>
        </w:rPr>
        <w:t>s</w:t>
      </w:r>
      <w:r w:rsidR="00511A42" w:rsidRPr="00511A42">
        <w:rPr>
          <w:rFonts w:ascii="Nirmala UI" w:eastAsia="Nirmala UI,Times New Roman" w:hAnsi="Nirmala UI" w:cs="Nirmala UI"/>
          <w:sz w:val="20"/>
          <w:szCs w:val="22"/>
          <w:lang w:val="en-GB"/>
        </w:rPr>
        <w:t>ocial</w:t>
      </w:r>
      <w:r w:rsidR="00511A42">
        <w:rPr>
          <w:rFonts w:ascii="Nirmala UI" w:eastAsia="Nirmala UI,Times New Roman" w:hAnsi="Nirmala UI" w:cs="Nirmala UI"/>
          <w:sz w:val="20"/>
          <w:szCs w:val="22"/>
          <w:lang w:val="en-GB"/>
        </w:rPr>
        <w:t xml:space="preserve"> p</w:t>
      </w:r>
      <w:r w:rsidR="00511A42" w:rsidRPr="00511A42">
        <w:rPr>
          <w:rFonts w:ascii="Nirmala UI" w:eastAsia="Nirmala UI,Times New Roman" w:hAnsi="Nirmala UI" w:cs="Nirmala UI"/>
          <w:sz w:val="20"/>
          <w:szCs w:val="22"/>
          <w:lang w:val="en-GB"/>
        </w:rPr>
        <w:t xml:space="preserve">ersonal </w:t>
      </w:r>
      <w:r w:rsidR="00511A42">
        <w:rPr>
          <w:rFonts w:ascii="Nirmala UI" w:eastAsia="Nirmala UI,Times New Roman" w:hAnsi="Nirmala UI" w:cs="Nirmala UI"/>
          <w:sz w:val="20"/>
          <w:szCs w:val="22"/>
          <w:lang w:val="en-GB"/>
        </w:rPr>
        <w:t>n</w:t>
      </w:r>
      <w:r w:rsidR="00511A42" w:rsidRPr="00511A42">
        <w:rPr>
          <w:rFonts w:ascii="Nirmala UI" w:eastAsia="Nirmala UI,Times New Roman" w:hAnsi="Nirmala UI" w:cs="Nirmala UI"/>
          <w:sz w:val="20"/>
          <w:szCs w:val="22"/>
          <w:lang w:val="en-GB"/>
        </w:rPr>
        <w:t>etwork</w:t>
      </w:r>
      <w:r w:rsidR="00511A42">
        <w:rPr>
          <w:rFonts w:ascii="Nirmala UI" w:eastAsia="Nirmala UI,Times New Roman" w:hAnsi="Nirmala UI" w:cs="Nirmala UI"/>
          <w:sz w:val="20"/>
          <w:szCs w:val="22"/>
          <w:lang w:val="en-GB"/>
        </w:rPr>
        <w:t>s.</w:t>
      </w:r>
    </w:p>
    <w:p w:rsidR="00354086" w:rsidRPr="00040653" w:rsidRDefault="00354086" w:rsidP="00354086">
      <w:pPr>
        <w:spacing w:line="276" w:lineRule="auto"/>
        <w:jc w:val="both"/>
        <w:rPr>
          <w:rFonts w:ascii="Nirmala UI" w:eastAsia="Nirmala UI,Times New Roman" w:hAnsi="Nirmala UI" w:cs="Nirmala UI"/>
          <w:sz w:val="20"/>
          <w:szCs w:val="22"/>
          <w:lang w:val="en-GB"/>
        </w:rPr>
      </w:pPr>
      <w:proofErr w:type="gramStart"/>
      <w:r w:rsidRPr="00E137D8">
        <w:rPr>
          <w:rFonts w:ascii="Nirmala UI" w:eastAsia="Nirmala UI,Times New Roman" w:hAnsi="Nirmala UI" w:cs="Nirmala UI"/>
          <w:b/>
          <w:sz w:val="20"/>
          <w:szCs w:val="22"/>
          <w:lang w:val="en-GB"/>
        </w:rPr>
        <w:t>Results.</w:t>
      </w:r>
      <w:proofErr w:type="gramEnd"/>
      <w:r w:rsidRPr="00E137D8">
        <w:rPr>
          <w:rFonts w:ascii="Nirmala UI" w:eastAsia="Nirmala UI,Times New Roman" w:hAnsi="Nirmala UI" w:cs="Nirmala UI"/>
          <w:sz w:val="20"/>
          <w:szCs w:val="22"/>
          <w:lang w:val="en-GB"/>
        </w:rPr>
        <w:t xml:space="preserve"> Reconciling work and care </w:t>
      </w:r>
      <w:r w:rsidR="00E137D8" w:rsidRPr="00E137D8">
        <w:rPr>
          <w:rFonts w:ascii="Nirmala UI" w:eastAsia="Nirmala UI,Times New Roman" w:hAnsi="Nirmala UI" w:cs="Nirmala UI"/>
          <w:sz w:val="20"/>
          <w:szCs w:val="22"/>
          <w:lang w:val="en-GB"/>
        </w:rPr>
        <w:t>ha</w:t>
      </w:r>
      <w:r w:rsidR="00E137D8">
        <w:rPr>
          <w:rFonts w:ascii="Nirmala UI" w:eastAsia="Nirmala UI,Times New Roman" w:hAnsi="Nirmala UI" w:cs="Nirmala UI"/>
          <w:sz w:val="20"/>
          <w:szCs w:val="22"/>
          <w:lang w:val="en-GB"/>
        </w:rPr>
        <w:t xml:space="preserve">s </w:t>
      </w:r>
      <w:r w:rsidRPr="00E137D8">
        <w:rPr>
          <w:rFonts w:ascii="Nirmala UI" w:eastAsia="Nirmala UI,Times New Roman" w:hAnsi="Nirmala UI" w:cs="Nirmala UI"/>
          <w:sz w:val="20"/>
          <w:szCs w:val="22"/>
          <w:lang w:val="en-GB"/>
        </w:rPr>
        <w:t>some difficult</w:t>
      </w:r>
      <w:r w:rsidR="00E137D8">
        <w:rPr>
          <w:rFonts w:ascii="Nirmala UI" w:eastAsia="Nirmala UI,Times New Roman" w:hAnsi="Nirmala UI" w:cs="Nirmala UI"/>
          <w:sz w:val="20"/>
          <w:szCs w:val="22"/>
          <w:lang w:val="en-GB"/>
        </w:rPr>
        <w:t xml:space="preserve">ies (40%), </w:t>
      </w:r>
      <w:r w:rsidRPr="00E137D8">
        <w:rPr>
          <w:rFonts w:ascii="Nirmala UI" w:eastAsia="Nirmala UI,Times New Roman" w:hAnsi="Nirmala UI" w:cs="Nirmala UI"/>
          <w:sz w:val="20"/>
          <w:szCs w:val="22"/>
          <w:lang w:val="en-GB"/>
        </w:rPr>
        <w:t xml:space="preserve">17.5% stopped </w:t>
      </w:r>
      <w:proofErr w:type="gramStart"/>
      <w:r w:rsidRPr="00E137D8">
        <w:rPr>
          <w:rFonts w:ascii="Nirmala UI" w:eastAsia="Nirmala UI,Times New Roman" w:hAnsi="Nirmala UI" w:cs="Nirmala UI"/>
          <w:sz w:val="20"/>
          <w:szCs w:val="22"/>
          <w:lang w:val="en-GB"/>
        </w:rPr>
        <w:t>working,</w:t>
      </w:r>
      <w:proofErr w:type="gramEnd"/>
      <w:r w:rsidRPr="00E137D8">
        <w:rPr>
          <w:rFonts w:ascii="Nirmala UI" w:eastAsia="Nirmala UI,Times New Roman" w:hAnsi="Nirmala UI" w:cs="Nirmala UI"/>
          <w:sz w:val="20"/>
          <w:szCs w:val="22"/>
          <w:lang w:val="en-GB"/>
        </w:rPr>
        <w:t xml:space="preserve"> </w:t>
      </w:r>
      <w:r w:rsidR="00E137D8">
        <w:rPr>
          <w:rFonts w:ascii="Nirmala UI" w:eastAsia="Nirmala UI,Times New Roman" w:hAnsi="Nirmala UI" w:cs="Nirmala UI"/>
          <w:sz w:val="20"/>
          <w:szCs w:val="22"/>
          <w:lang w:val="en-GB"/>
        </w:rPr>
        <w:t>most part indicates a</w:t>
      </w:r>
      <w:r w:rsidRPr="00E137D8">
        <w:rPr>
          <w:rFonts w:ascii="Nirmala UI" w:eastAsia="Nirmala UI,Times New Roman" w:hAnsi="Nirmala UI" w:cs="Nirmala UI"/>
          <w:sz w:val="20"/>
          <w:szCs w:val="22"/>
          <w:lang w:val="en-GB"/>
        </w:rPr>
        <w:t xml:space="preserve"> moderate </w:t>
      </w:r>
      <w:r w:rsidR="00E137D8">
        <w:rPr>
          <w:rFonts w:ascii="Nirmala UI" w:eastAsia="Nirmala UI,Times New Roman" w:hAnsi="Nirmala UI" w:cs="Nirmala UI"/>
          <w:sz w:val="20"/>
          <w:szCs w:val="22"/>
          <w:lang w:val="en-GB"/>
        </w:rPr>
        <w:t>(32.5%) and high (30%)</w:t>
      </w:r>
      <w:r w:rsidRPr="00E137D8">
        <w:rPr>
          <w:rFonts w:ascii="Nirmala UI" w:eastAsia="Nirmala UI,Times New Roman" w:hAnsi="Nirmala UI" w:cs="Nirmala UI"/>
          <w:sz w:val="20"/>
          <w:szCs w:val="22"/>
          <w:lang w:val="en-GB"/>
        </w:rPr>
        <w:t xml:space="preserve"> </w:t>
      </w:r>
      <w:r w:rsidR="00E137D8">
        <w:rPr>
          <w:rFonts w:ascii="Nirmala UI" w:eastAsia="Nirmala UI,Times New Roman" w:hAnsi="Nirmala UI" w:cs="Nirmala UI"/>
          <w:sz w:val="20"/>
          <w:szCs w:val="22"/>
          <w:lang w:val="en-GB"/>
        </w:rPr>
        <w:t xml:space="preserve">burden. </w:t>
      </w:r>
      <w:r w:rsidRPr="00E137D8">
        <w:rPr>
          <w:rFonts w:ascii="Nirmala UI" w:eastAsia="Nirmala UI,Times New Roman" w:hAnsi="Nirmala UI" w:cs="Nirmala UI"/>
          <w:sz w:val="20"/>
          <w:szCs w:val="22"/>
          <w:lang w:val="en-GB"/>
        </w:rPr>
        <w:t xml:space="preserve">The uncertainty and sadness are the most common negative feelings towards the future, </w:t>
      </w:r>
      <w:r w:rsidR="00040653">
        <w:rPr>
          <w:rFonts w:ascii="Nirmala UI" w:eastAsia="Nirmala UI,Times New Roman" w:hAnsi="Nirmala UI" w:cs="Nirmala UI"/>
          <w:sz w:val="20"/>
          <w:szCs w:val="22"/>
          <w:lang w:val="en-GB"/>
        </w:rPr>
        <w:t>and the positive is</w:t>
      </w:r>
      <w:r w:rsidRPr="00E137D8">
        <w:rPr>
          <w:rFonts w:ascii="Nirmala UI" w:eastAsia="Nirmala UI,Times New Roman" w:hAnsi="Nirmala UI" w:cs="Nirmala UI"/>
          <w:sz w:val="20"/>
          <w:szCs w:val="22"/>
          <w:lang w:val="en-GB"/>
        </w:rPr>
        <w:t xml:space="preserve"> hope. </w:t>
      </w:r>
      <w:r w:rsidRPr="00040653">
        <w:rPr>
          <w:rFonts w:ascii="Nirmala UI" w:eastAsia="Nirmala UI,Times New Roman" w:hAnsi="Nirmala UI" w:cs="Nirmala UI"/>
          <w:sz w:val="20"/>
          <w:szCs w:val="22"/>
          <w:lang w:val="en-GB"/>
        </w:rPr>
        <w:t xml:space="preserve">The support </w:t>
      </w:r>
      <w:r w:rsidR="00040653" w:rsidRPr="00040653">
        <w:rPr>
          <w:rFonts w:ascii="Nirmala UI" w:eastAsia="Nirmala UI,Times New Roman" w:hAnsi="Nirmala UI" w:cs="Nirmala UI"/>
          <w:sz w:val="20"/>
          <w:szCs w:val="22"/>
          <w:lang w:val="en-GB"/>
        </w:rPr>
        <w:t>th</w:t>
      </w:r>
      <w:r w:rsidR="00040653">
        <w:rPr>
          <w:rFonts w:ascii="Nirmala UI" w:eastAsia="Nirmala UI,Times New Roman" w:hAnsi="Nirmala UI" w:cs="Nirmala UI"/>
          <w:sz w:val="20"/>
          <w:szCs w:val="22"/>
          <w:lang w:val="en-GB"/>
        </w:rPr>
        <w:t>ey</w:t>
      </w:r>
      <w:r w:rsidRPr="00040653">
        <w:rPr>
          <w:rFonts w:ascii="Nirmala UI" w:eastAsia="Nirmala UI,Times New Roman" w:hAnsi="Nirmala UI" w:cs="Nirmala UI"/>
          <w:sz w:val="20"/>
          <w:szCs w:val="22"/>
          <w:lang w:val="en-GB"/>
        </w:rPr>
        <w:t xml:space="preserve"> currently need is </w:t>
      </w:r>
      <w:r w:rsidR="00040653">
        <w:rPr>
          <w:rFonts w:ascii="Nirmala UI" w:eastAsia="Nirmala UI,Times New Roman" w:hAnsi="Nirmala UI" w:cs="Nirmala UI"/>
          <w:sz w:val="20"/>
          <w:szCs w:val="22"/>
          <w:lang w:val="en-GB"/>
        </w:rPr>
        <w:t>economical</w:t>
      </w:r>
      <w:r w:rsidRPr="00040653">
        <w:rPr>
          <w:rFonts w:ascii="Nirmala UI" w:eastAsia="Nirmala UI,Times New Roman" w:hAnsi="Nirmala UI" w:cs="Nirmala UI"/>
          <w:sz w:val="20"/>
          <w:szCs w:val="22"/>
          <w:lang w:val="en-GB"/>
        </w:rPr>
        <w:t xml:space="preserve">, and the future </w:t>
      </w:r>
      <w:r w:rsidR="00040653">
        <w:rPr>
          <w:rFonts w:ascii="Nirmala UI" w:eastAsia="Nirmala UI,Times New Roman" w:hAnsi="Nirmala UI" w:cs="Nirmala UI"/>
          <w:sz w:val="20"/>
          <w:szCs w:val="22"/>
          <w:lang w:val="en-GB"/>
        </w:rPr>
        <w:t xml:space="preserve">one </w:t>
      </w:r>
      <w:r w:rsidRPr="00040653">
        <w:rPr>
          <w:rFonts w:ascii="Nirmala UI" w:eastAsia="Nirmala UI,Times New Roman" w:hAnsi="Nirmala UI" w:cs="Nirmala UI"/>
          <w:sz w:val="20"/>
          <w:szCs w:val="22"/>
          <w:lang w:val="en-GB"/>
        </w:rPr>
        <w:t xml:space="preserve">is </w:t>
      </w:r>
      <w:r w:rsidR="00040653">
        <w:rPr>
          <w:rFonts w:ascii="Nirmala UI" w:eastAsia="Nirmala UI,Times New Roman" w:hAnsi="Nirmala UI" w:cs="Nirmala UI"/>
          <w:sz w:val="20"/>
          <w:szCs w:val="22"/>
          <w:lang w:val="en-GB"/>
        </w:rPr>
        <w:t>residential care</w:t>
      </w:r>
      <w:r w:rsidRPr="00040653">
        <w:rPr>
          <w:rFonts w:ascii="Nirmala UI" w:eastAsia="Nirmala UI,Times New Roman" w:hAnsi="Nirmala UI" w:cs="Nirmala UI"/>
          <w:sz w:val="20"/>
          <w:szCs w:val="22"/>
          <w:lang w:val="en-GB"/>
        </w:rPr>
        <w:t>. Structurally, personal social network have an average size of 6 members, mostly relatives (</w:t>
      </w:r>
      <w:r w:rsidR="00040653" w:rsidRPr="00040653">
        <w:rPr>
          <w:rFonts w:ascii="Nirmala UI" w:eastAsia="Nirmala UI,Times New Roman" w:hAnsi="Nirmala UI" w:cs="Nirmala UI"/>
          <w:i/>
          <w:sz w:val="20"/>
          <w:szCs w:val="22"/>
          <w:lang w:val="en-GB"/>
        </w:rPr>
        <w:t>M</w:t>
      </w:r>
      <w:r w:rsidRPr="00040653">
        <w:rPr>
          <w:rFonts w:ascii="Nirmala UI" w:eastAsia="Nirmala UI,Times New Roman" w:hAnsi="Nirmala UI" w:cs="Nirmala UI"/>
          <w:sz w:val="20"/>
          <w:szCs w:val="22"/>
          <w:lang w:val="en-GB"/>
        </w:rPr>
        <w:t xml:space="preserve"> = 74%) and has a very high density. Functionally, the support perceived as higher is the emotional, and the other </w:t>
      </w:r>
      <w:r w:rsidR="00040653" w:rsidRPr="00040653">
        <w:rPr>
          <w:rFonts w:ascii="Nirmala UI" w:eastAsia="Nirmala UI,Times New Roman" w:hAnsi="Nirmala UI" w:cs="Nirmala UI"/>
          <w:sz w:val="20"/>
          <w:szCs w:val="22"/>
          <w:lang w:val="en-GB"/>
        </w:rPr>
        <w:t>ar</w:t>
      </w:r>
      <w:r w:rsidR="00040653">
        <w:rPr>
          <w:rFonts w:ascii="Nirmala UI" w:eastAsia="Nirmala UI,Times New Roman" w:hAnsi="Nirmala UI" w:cs="Nirmala UI"/>
          <w:sz w:val="20"/>
          <w:szCs w:val="22"/>
          <w:lang w:val="en-GB"/>
        </w:rPr>
        <w:t xml:space="preserve">e </w:t>
      </w:r>
      <w:r w:rsidRPr="00040653">
        <w:rPr>
          <w:rFonts w:ascii="Nirmala UI" w:eastAsia="Nirmala UI,Times New Roman" w:hAnsi="Nirmala UI" w:cs="Nirmala UI"/>
          <w:sz w:val="20"/>
          <w:szCs w:val="22"/>
          <w:lang w:val="en-GB"/>
        </w:rPr>
        <w:t xml:space="preserve">moderate, revealing reciprocity and satisfaction with the network. The frequency of contacts between the members is high and there is </w:t>
      </w:r>
      <w:r w:rsidR="000737A1">
        <w:rPr>
          <w:rFonts w:ascii="Nirmala UI" w:eastAsia="Nirmala UI,Times New Roman" w:hAnsi="Nirmala UI" w:cs="Nirmala UI"/>
          <w:sz w:val="20"/>
          <w:szCs w:val="22"/>
          <w:lang w:val="en-GB"/>
        </w:rPr>
        <w:t>closeness</w:t>
      </w:r>
      <w:r w:rsidRPr="00040653">
        <w:rPr>
          <w:rFonts w:ascii="Nirmala UI" w:eastAsia="Nirmala UI,Times New Roman" w:hAnsi="Nirmala UI" w:cs="Nirmala UI"/>
          <w:sz w:val="20"/>
          <w:szCs w:val="22"/>
          <w:lang w:val="en-GB"/>
        </w:rPr>
        <w:t>.</w:t>
      </w:r>
    </w:p>
    <w:p w:rsidR="00354086" w:rsidRDefault="00354086" w:rsidP="00354086">
      <w:pPr>
        <w:spacing w:line="276" w:lineRule="auto"/>
        <w:jc w:val="both"/>
        <w:rPr>
          <w:rFonts w:ascii="Nirmala UI" w:eastAsia="Nirmala UI,Times New Roman" w:hAnsi="Nirmala UI" w:cs="Nirmala UI"/>
          <w:sz w:val="20"/>
          <w:szCs w:val="22"/>
          <w:lang w:val="en-GB"/>
        </w:rPr>
      </w:pPr>
      <w:proofErr w:type="gramStart"/>
      <w:r w:rsidRPr="00840B6B">
        <w:rPr>
          <w:rFonts w:ascii="Nirmala UI" w:eastAsia="Nirmala UI,Times New Roman" w:hAnsi="Nirmala UI" w:cs="Nirmala UI"/>
          <w:b/>
          <w:sz w:val="20"/>
          <w:szCs w:val="22"/>
          <w:lang w:val="en-GB"/>
        </w:rPr>
        <w:t>Conclusions.</w:t>
      </w:r>
      <w:proofErr w:type="gramEnd"/>
      <w:r w:rsidRPr="00840B6B">
        <w:rPr>
          <w:rFonts w:ascii="Nirmala UI" w:eastAsia="Nirmala UI,Times New Roman" w:hAnsi="Nirmala UI" w:cs="Nirmala UI"/>
          <w:sz w:val="20"/>
          <w:szCs w:val="22"/>
          <w:lang w:val="en-GB"/>
        </w:rPr>
        <w:t xml:space="preserve"> Emerges from the aging reality in families and caregivers of people with disabilities a set of needs, difficulties, restrictions in supporting and risks of increasing vulnerability that deserve deepening. </w:t>
      </w:r>
      <w:r w:rsidRPr="00CA4349">
        <w:rPr>
          <w:rFonts w:ascii="Nirmala UI" w:eastAsia="Nirmala UI,Times New Roman" w:hAnsi="Nirmala UI" w:cs="Nirmala UI"/>
          <w:sz w:val="20"/>
          <w:szCs w:val="22"/>
          <w:lang w:val="en-GB"/>
        </w:rPr>
        <w:t xml:space="preserve">The mobilization of informal provision requires synchronization with a formal </w:t>
      </w:r>
      <w:r w:rsidR="00CA4349" w:rsidRPr="00CA4349">
        <w:rPr>
          <w:rFonts w:ascii="Nirmala UI" w:eastAsia="Nirmala UI,Times New Roman" w:hAnsi="Nirmala UI" w:cs="Nirmala UI"/>
          <w:sz w:val="20"/>
          <w:szCs w:val="22"/>
          <w:lang w:val="en-GB"/>
        </w:rPr>
        <w:t xml:space="preserve">and collective </w:t>
      </w:r>
      <w:r w:rsidRPr="00CA4349">
        <w:rPr>
          <w:rFonts w:ascii="Nirmala UI" w:eastAsia="Nirmala UI,Times New Roman" w:hAnsi="Nirmala UI" w:cs="Nirmala UI"/>
          <w:sz w:val="20"/>
          <w:szCs w:val="22"/>
          <w:lang w:val="en-GB"/>
        </w:rPr>
        <w:t>provision that promotes the rights and wellbeing of citizens who care.</w:t>
      </w:r>
    </w:p>
    <w:p w:rsidR="00F03167" w:rsidRDefault="00F03167" w:rsidP="00354086">
      <w:pPr>
        <w:spacing w:line="276" w:lineRule="auto"/>
        <w:jc w:val="both"/>
        <w:rPr>
          <w:rFonts w:ascii="Nirmala UI" w:eastAsia="Nirmala UI,Times New Roman" w:hAnsi="Nirmala UI" w:cs="Nirmala UI"/>
          <w:sz w:val="20"/>
          <w:szCs w:val="22"/>
          <w:lang w:val="en-GB"/>
        </w:rPr>
      </w:pPr>
    </w:p>
    <w:p w:rsidR="00F03167" w:rsidRPr="00CA4349" w:rsidRDefault="00F03167" w:rsidP="00354086">
      <w:pPr>
        <w:spacing w:line="276" w:lineRule="auto"/>
        <w:jc w:val="both"/>
        <w:rPr>
          <w:rFonts w:ascii="Nirmala UI" w:eastAsia="Nirmala UI,Times New Roman" w:hAnsi="Nirmala UI" w:cs="Nirmala UI"/>
          <w:sz w:val="20"/>
          <w:szCs w:val="22"/>
          <w:lang w:val="en-GB"/>
        </w:rPr>
      </w:pPr>
      <w:r w:rsidRPr="00F03167">
        <w:rPr>
          <w:rFonts w:ascii="Nirmala UI" w:eastAsia="Nirmala UI,Times New Roman" w:hAnsi="Nirmala UI" w:cs="Nirmala UI"/>
          <w:b/>
          <w:sz w:val="20"/>
          <w:szCs w:val="22"/>
          <w:lang w:val="en-GB"/>
        </w:rPr>
        <w:t>Keywords:</w:t>
      </w:r>
      <w:r w:rsidRPr="00F03167">
        <w:rPr>
          <w:rFonts w:ascii="Nirmala UI" w:eastAsia="Nirmala UI,Times New Roman" w:hAnsi="Nirmala UI" w:cs="Nirmala UI"/>
          <w:sz w:val="20"/>
          <w:szCs w:val="22"/>
          <w:lang w:val="en-GB"/>
        </w:rPr>
        <w:t xml:space="preserve"> Disability, Intellectual Disability, Cerebral Palsy, Spec</w:t>
      </w:r>
      <w:r>
        <w:rPr>
          <w:rFonts w:ascii="Nirmala UI" w:eastAsia="Nirmala UI,Times New Roman" w:hAnsi="Nirmala UI" w:cs="Nirmala UI"/>
          <w:sz w:val="20"/>
          <w:szCs w:val="22"/>
          <w:lang w:val="en-GB"/>
        </w:rPr>
        <w:t xml:space="preserve">ial Needs, Informal Caregiver, </w:t>
      </w:r>
      <w:r w:rsidR="00C37934">
        <w:rPr>
          <w:rFonts w:ascii="Nirmala UI" w:eastAsia="Nirmala UI,Times New Roman" w:hAnsi="Nirmala UI" w:cs="Nirmala UI"/>
          <w:sz w:val="20"/>
          <w:szCs w:val="22"/>
          <w:lang w:val="en-GB"/>
        </w:rPr>
        <w:t xml:space="preserve">Caregiving, </w:t>
      </w:r>
      <w:r>
        <w:rPr>
          <w:rFonts w:ascii="Nirmala UI" w:eastAsia="Nirmala UI,Times New Roman" w:hAnsi="Nirmala UI" w:cs="Nirmala UI"/>
          <w:sz w:val="20"/>
          <w:szCs w:val="22"/>
          <w:lang w:val="en-GB"/>
        </w:rPr>
        <w:t>A</w:t>
      </w:r>
      <w:r w:rsidRPr="00F03167">
        <w:rPr>
          <w:rFonts w:ascii="Nirmala UI" w:eastAsia="Nirmala UI,Times New Roman" w:hAnsi="Nirmala UI" w:cs="Nirmala UI"/>
          <w:sz w:val="20"/>
          <w:szCs w:val="22"/>
          <w:lang w:val="en-GB"/>
        </w:rPr>
        <w:t xml:space="preserve">ging, Social Support, Personal Social </w:t>
      </w:r>
      <w:r>
        <w:rPr>
          <w:rFonts w:ascii="Nirmala UI" w:eastAsia="Nirmala UI,Times New Roman" w:hAnsi="Nirmala UI" w:cs="Nirmala UI"/>
          <w:sz w:val="20"/>
          <w:szCs w:val="22"/>
          <w:lang w:val="en-GB"/>
        </w:rPr>
        <w:t>Networks, Social Work</w:t>
      </w:r>
      <w:r w:rsidRPr="00F03167">
        <w:rPr>
          <w:rFonts w:ascii="Nirmala UI" w:eastAsia="Nirmala UI,Times New Roman" w:hAnsi="Nirmala UI" w:cs="Nirmala UI"/>
          <w:sz w:val="20"/>
          <w:szCs w:val="22"/>
          <w:lang w:val="en-GB"/>
        </w:rPr>
        <w:t>.</w:t>
      </w:r>
    </w:p>
    <w:p w:rsidR="00CE1466" w:rsidRPr="00CA4349" w:rsidRDefault="00CE1466" w:rsidP="003540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eastAsia="Nirmala UI,Times New Roman" w:hAnsi="Nirmala UI" w:cs="Nirmala UI"/>
          <w:sz w:val="20"/>
          <w:szCs w:val="22"/>
          <w:lang w:val="en-GB"/>
        </w:rPr>
      </w:pPr>
    </w:p>
    <w:p w:rsidR="00CE1466" w:rsidRPr="00354086" w:rsidRDefault="00CE1466" w:rsidP="00DF3C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center"/>
        <w:rPr>
          <w:rFonts w:ascii="Nirmala UI" w:hAnsi="Nirmala UI" w:cs="Nirmala UI"/>
          <w:b/>
          <w:spacing w:val="-4"/>
          <w:sz w:val="20"/>
          <w:szCs w:val="22"/>
          <w:lang w:val="en-GB"/>
        </w:rPr>
      </w:pPr>
    </w:p>
    <w:p w:rsidR="001F6709" w:rsidRPr="00354086" w:rsidRDefault="001F6709" w:rsidP="00DF3C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center"/>
        <w:rPr>
          <w:rFonts w:ascii="Nirmala UI" w:hAnsi="Nirmala UI" w:cs="Nirmala UI"/>
          <w:b/>
          <w:spacing w:val="-4"/>
          <w:sz w:val="20"/>
          <w:szCs w:val="22"/>
          <w:lang w:val="en-GB"/>
        </w:rPr>
      </w:pPr>
    </w:p>
    <w:p w:rsidR="00DF3C28" w:rsidRPr="00410EFD" w:rsidRDefault="003F4CC8" w:rsidP="00DF3C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center"/>
        <w:rPr>
          <w:rFonts w:ascii="Nirmala UI" w:hAnsi="Nirmala UI" w:cs="Nirmala UI"/>
          <w:b/>
          <w:spacing w:val="-4"/>
          <w:sz w:val="20"/>
          <w:szCs w:val="22"/>
        </w:rPr>
      </w:pPr>
      <w:r w:rsidRPr="00410EFD">
        <w:rPr>
          <w:rFonts w:ascii="Nirmala UI" w:hAnsi="Nirmala UI" w:cs="Nirmala UI"/>
          <w:b/>
          <w:spacing w:val="-4"/>
          <w:sz w:val="20"/>
          <w:szCs w:val="22"/>
        </w:rPr>
        <w:t>INTRODUÇÃO</w:t>
      </w:r>
    </w:p>
    <w:p w:rsidR="00DF3C28" w:rsidRPr="00410EFD" w:rsidRDefault="00DF3C28" w:rsidP="00EA0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hAnsi="Nirmala UI" w:cs="Nirmala UI"/>
          <w:spacing w:val="-4"/>
          <w:sz w:val="20"/>
          <w:szCs w:val="22"/>
        </w:rPr>
      </w:pPr>
    </w:p>
    <w:p w:rsidR="00293F2F" w:rsidRPr="00410EFD" w:rsidRDefault="00CE1466" w:rsidP="004A29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hAnsi="Nirmala UI" w:cs="Nirmala UI"/>
          <w:spacing w:val="-4"/>
          <w:sz w:val="20"/>
          <w:szCs w:val="22"/>
        </w:rPr>
      </w:pPr>
      <w:r w:rsidRPr="004A2944">
        <w:rPr>
          <w:rFonts w:ascii="Nirmala UI" w:hAnsi="Nirmala UI" w:cs="Nirmala UI"/>
          <w:spacing w:val="-4"/>
          <w:sz w:val="20"/>
          <w:szCs w:val="22"/>
        </w:rPr>
        <w:t>O debate triangulado sobre deficiência, envelhecimento e apoio social tem emergido com nova expressão</w:t>
      </w:r>
      <w:r w:rsidR="004A2944" w:rsidRPr="004A2944">
        <w:rPr>
          <w:rFonts w:ascii="Nirmala UI" w:hAnsi="Nirmala UI" w:cs="Nirmala UI"/>
          <w:spacing w:val="-4"/>
          <w:sz w:val="20"/>
          <w:szCs w:val="22"/>
        </w:rPr>
        <w:t>,</w:t>
      </w:r>
      <w:r w:rsidRPr="004A2944">
        <w:rPr>
          <w:rFonts w:ascii="Nirmala UI" w:hAnsi="Nirmala UI" w:cs="Nirmala UI"/>
          <w:spacing w:val="-4"/>
          <w:sz w:val="20"/>
          <w:szCs w:val="22"/>
        </w:rPr>
        <w:t xml:space="preserve"> </w:t>
      </w:r>
      <w:r w:rsidR="004A2944" w:rsidRPr="004A2944">
        <w:rPr>
          <w:rFonts w:ascii="Nirmala UI" w:hAnsi="Nirmala UI" w:cs="Nirmala UI"/>
          <w:spacing w:val="-4"/>
          <w:sz w:val="20"/>
          <w:szCs w:val="22"/>
        </w:rPr>
        <w:t xml:space="preserve">facto que não é </w:t>
      </w:r>
      <w:r w:rsidR="004A2944" w:rsidRPr="00EC4F6A">
        <w:rPr>
          <w:rFonts w:ascii="Nirmala UI" w:hAnsi="Nirmala UI" w:cs="Nirmala UI"/>
          <w:spacing w:val="-4"/>
          <w:sz w:val="20"/>
          <w:szCs w:val="22"/>
        </w:rPr>
        <w:t xml:space="preserve">alheio à </w:t>
      </w:r>
      <w:r w:rsidR="00EC4F6A" w:rsidRPr="00EC4F6A">
        <w:rPr>
          <w:rFonts w:ascii="Nirmala UI" w:hAnsi="Nirmala UI" w:cs="Nirmala UI"/>
          <w:spacing w:val="-4"/>
          <w:sz w:val="20"/>
          <w:szCs w:val="22"/>
        </w:rPr>
        <w:t xml:space="preserve">crescente e expressiva população </w:t>
      </w:r>
      <w:r w:rsidR="004A2944" w:rsidRPr="00EC4F6A">
        <w:rPr>
          <w:rFonts w:ascii="Nirmala UI" w:hAnsi="Nirmala UI" w:cs="Nirmala UI"/>
          <w:spacing w:val="-4"/>
          <w:sz w:val="20"/>
          <w:szCs w:val="22"/>
        </w:rPr>
        <w:t>que</w:t>
      </w:r>
      <w:r w:rsidR="004A2944" w:rsidRPr="004A2944">
        <w:rPr>
          <w:rFonts w:ascii="Nirmala UI" w:hAnsi="Nirmala UI" w:cs="Nirmala UI"/>
          <w:spacing w:val="-4"/>
          <w:sz w:val="20"/>
          <w:szCs w:val="22"/>
        </w:rPr>
        <w:t xml:space="preserve"> </w:t>
      </w:r>
      <w:r w:rsidR="002B0082">
        <w:rPr>
          <w:rFonts w:ascii="Nirmala UI" w:hAnsi="Nirmala UI" w:cs="Nirmala UI"/>
          <w:spacing w:val="-4"/>
          <w:sz w:val="20"/>
          <w:szCs w:val="22"/>
        </w:rPr>
        <w:t xml:space="preserve">hoje </w:t>
      </w:r>
      <w:r w:rsidR="00EC4F6A">
        <w:rPr>
          <w:rFonts w:ascii="Nirmala UI" w:hAnsi="Nirmala UI" w:cs="Nirmala UI"/>
          <w:spacing w:val="-4"/>
          <w:sz w:val="20"/>
          <w:szCs w:val="22"/>
        </w:rPr>
        <w:t>experiencia</w:t>
      </w:r>
      <w:r w:rsidR="004A2944" w:rsidRPr="004A2944">
        <w:rPr>
          <w:rFonts w:ascii="Nirmala UI" w:hAnsi="Nirmala UI" w:cs="Nirmala UI"/>
          <w:spacing w:val="-4"/>
          <w:sz w:val="20"/>
          <w:szCs w:val="22"/>
        </w:rPr>
        <w:t xml:space="preserve"> a deficiência com aumentada esperança de </w:t>
      </w:r>
      <w:r w:rsidR="000F5545">
        <w:rPr>
          <w:rFonts w:ascii="Nirmala UI" w:hAnsi="Nirmala UI" w:cs="Nirmala UI"/>
          <w:spacing w:val="-4"/>
          <w:sz w:val="20"/>
          <w:szCs w:val="22"/>
        </w:rPr>
        <w:t xml:space="preserve">vida (Gonçalves, 2003) e </w:t>
      </w:r>
      <w:r w:rsidR="000A37E5">
        <w:rPr>
          <w:rFonts w:ascii="Nirmala UI" w:hAnsi="Nirmala UI" w:cs="Nirmala UI"/>
          <w:spacing w:val="-4"/>
          <w:sz w:val="20"/>
          <w:szCs w:val="22"/>
        </w:rPr>
        <w:t>às</w:t>
      </w:r>
      <w:r w:rsidR="000F5545">
        <w:rPr>
          <w:rFonts w:ascii="Nirmala UI" w:hAnsi="Nirmala UI" w:cs="Nirmala UI"/>
          <w:spacing w:val="-4"/>
          <w:sz w:val="20"/>
          <w:szCs w:val="22"/>
        </w:rPr>
        <w:t xml:space="preserve"> mudanças </w:t>
      </w:r>
      <w:r w:rsidR="000A37E5">
        <w:rPr>
          <w:rFonts w:ascii="Nirmala UI" w:hAnsi="Nirmala UI" w:cs="Nirmala UI"/>
          <w:spacing w:val="-4"/>
          <w:sz w:val="20"/>
          <w:szCs w:val="22"/>
        </w:rPr>
        <w:t xml:space="preserve">sociais do mundo do trabalho e </w:t>
      </w:r>
      <w:r w:rsidR="000F5545">
        <w:rPr>
          <w:rFonts w:ascii="Nirmala UI" w:hAnsi="Nirmala UI" w:cs="Nirmala UI"/>
          <w:spacing w:val="-4"/>
          <w:sz w:val="20"/>
          <w:szCs w:val="22"/>
        </w:rPr>
        <w:t>na composição e organização familiar</w:t>
      </w:r>
      <w:r w:rsidR="004A2944" w:rsidRPr="00A91FC0">
        <w:rPr>
          <w:rFonts w:ascii="Nirmala UI" w:hAnsi="Nirmala UI" w:cs="Nirmala UI"/>
          <w:spacing w:val="-4"/>
          <w:sz w:val="20"/>
          <w:szCs w:val="22"/>
        </w:rPr>
        <w:t xml:space="preserve"> </w:t>
      </w:r>
      <w:r w:rsidR="000F5545">
        <w:rPr>
          <w:rFonts w:ascii="Nirmala UI" w:hAnsi="Nirmala UI" w:cs="Nirmala UI"/>
          <w:spacing w:val="-4"/>
          <w:sz w:val="20"/>
          <w:szCs w:val="22"/>
        </w:rPr>
        <w:t>(</w:t>
      </w:r>
      <w:r w:rsidR="00CD5748" w:rsidRPr="00D4545A">
        <w:rPr>
          <w:rFonts w:ascii="Nirmala UI" w:hAnsi="Nirmala UI" w:cs="Nirmala UI"/>
          <w:spacing w:val="-4"/>
          <w:sz w:val="20"/>
          <w:szCs w:val="22"/>
        </w:rPr>
        <w:t>Peralta, Neto e Marques, 2013</w:t>
      </w:r>
      <w:r w:rsidR="000F5545">
        <w:rPr>
          <w:rFonts w:ascii="Nirmala UI" w:hAnsi="Nirmala UI" w:cs="Nirmala UI"/>
          <w:spacing w:val="-4"/>
          <w:sz w:val="20"/>
          <w:szCs w:val="22"/>
        </w:rPr>
        <w:t xml:space="preserve">). </w:t>
      </w:r>
      <w:r w:rsidR="00293F2F" w:rsidRPr="00A91FC0">
        <w:rPr>
          <w:rFonts w:ascii="Nirmala UI" w:hAnsi="Nirmala UI" w:cs="Nirmala UI"/>
          <w:spacing w:val="-4"/>
          <w:sz w:val="20"/>
          <w:szCs w:val="22"/>
        </w:rPr>
        <w:t>Apesar</w:t>
      </w:r>
      <w:r w:rsidR="00293F2F" w:rsidRPr="004A2944">
        <w:rPr>
          <w:rFonts w:ascii="Nirmala UI" w:hAnsi="Nirmala UI" w:cs="Nirmala UI"/>
          <w:spacing w:val="-4"/>
          <w:sz w:val="20"/>
          <w:szCs w:val="22"/>
        </w:rPr>
        <w:t xml:space="preserve"> de o processo de envelhecimento ser plástico e diverso, este é normalmente ocultado numa narrativa homogeneizadora que escamot</w:t>
      </w:r>
      <w:r w:rsidR="002B0082">
        <w:rPr>
          <w:rFonts w:ascii="Nirmala UI" w:hAnsi="Nirmala UI" w:cs="Nirmala UI"/>
          <w:spacing w:val="-4"/>
          <w:sz w:val="20"/>
          <w:szCs w:val="22"/>
        </w:rPr>
        <w:t xml:space="preserve">eia diferenças e desigualdades, sendo a </w:t>
      </w:r>
      <w:r w:rsidR="00293F2F" w:rsidRPr="004A2944">
        <w:rPr>
          <w:rFonts w:ascii="Nirmala UI" w:hAnsi="Nirmala UI" w:cs="Nirmala UI"/>
          <w:spacing w:val="-4"/>
          <w:sz w:val="20"/>
          <w:szCs w:val="22"/>
        </w:rPr>
        <w:t xml:space="preserve">experiência do </w:t>
      </w:r>
      <w:r w:rsidR="002B0082">
        <w:rPr>
          <w:rFonts w:ascii="Nirmala UI" w:hAnsi="Nirmala UI" w:cs="Nirmala UI"/>
          <w:spacing w:val="-4"/>
          <w:sz w:val="20"/>
          <w:szCs w:val="22"/>
        </w:rPr>
        <w:t>envelhecimento com deficiência</w:t>
      </w:r>
      <w:r w:rsidR="00293F2F" w:rsidRPr="004A2944">
        <w:rPr>
          <w:rFonts w:ascii="Nirmala UI" w:hAnsi="Nirmala UI" w:cs="Nirmala UI"/>
          <w:spacing w:val="-4"/>
          <w:sz w:val="20"/>
          <w:szCs w:val="22"/>
        </w:rPr>
        <w:t xml:space="preserve"> diferente da experiência do envelhecimento sem deficiência. </w:t>
      </w:r>
      <w:r w:rsidR="00EC4F6A" w:rsidRPr="008453AC">
        <w:rPr>
          <w:rFonts w:ascii="Nirmala UI" w:hAnsi="Nirmala UI" w:cs="Nirmala UI"/>
          <w:spacing w:val="-4"/>
          <w:sz w:val="20"/>
          <w:szCs w:val="22"/>
        </w:rPr>
        <w:t xml:space="preserve">Colocam-se, </w:t>
      </w:r>
      <w:r w:rsidR="00EC4F6A" w:rsidRPr="000A37E5">
        <w:rPr>
          <w:rFonts w:ascii="Nirmala UI" w:hAnsi="Nirmala UI" w:cs="Nirmala UI"/>
          <w:spacing w:val="-4"/>
          <w:sz w:val="20"/>
          <w:szCs w:val="22"/>
        </w:rPr>
        <w:t>assim,</w:t>
      </w:r>
      <w:r w:rsidRPr="000A37E5">
        <w:rPr>
          <w:rFonts w:ascii="Nirmala UI" w:hAnsi="Nirmala UI" w:cs="Nirmala UI"/>
          <w:spacing w:val="-4"/>
          <w:sz w:val="20"/>
          <w:szCs w:val="22"/>
        </w:rPr>
        <w:t xml:space="preserve"> desafios </w:t>
      </w:r>
      <w:r w:rsidR="00EC4F6A" w:rsidRPr="000A37E5">
        <w:rPr>
          <w:rFonts w:ascii="Nirmala UI" w:hAnsi="Nirmala UI" w:cs="Nirmala UI"/>
          <w:spacing w:val="-4"/>
          <w:sz w:val="20"/>
          <w:szCs w:val="22"/>
        </w:rPr>
        <w:t>quotidianos na vida das famílias com pessoas com deficiência que envelhecem</w:t>
      </w:r>
      <w:r w:rsidR="00566B02" w:rsidRPr="000A37E5">
        <w:rPr>
          <w:rFonts w:ascii="Nirmala UI" w:hAnsi="Nirmala UI" w:cs="Nirmala UI"/>
          <w:spacing w:val="-4"/>
          <w:sz w:val="20"/>
          <w:szCs w:val="22"/>
        </w:rPr>
        <w:t>. Mas o repto alarga-se a</w:t>
      </w:r>
      <w:r w:rsidR="00856A75" w:rsidRPr="000A37E5">
        <w:rPr>
          <w:rFonts w:ascii="Nirmala UI" w:hAnsi="Nirmala UI" w:cs="Nirmala UI"/>
          <w:spacing w:val="-4"/>
          <w:sz w:val="20"/>
          <w:szCs w:val="22"/>
        </w:rPr>
        <w:t xml:space="preserve"> </w:t>
      </w:r>
      <w:r w:rsidR="00856A75" w:rsidRPr="000A37E5">
        <w:rPr>
          <w:rFonts w:ascii="Nirmala UI" w:hAnsi="Nirmala UI" w:cs="Nirmala UI"/>
          <w:color w:val="000000" w:themeColor="text1"/>
          <w:spacing w:val="-4"/>
          <w:sz w:val="20"/>
          <w:szCs w:val="22"/>
        </w:rPr>
        <w:t xml:space="preserve">investigadores, profissionais e outros atores sociais, tanto </w:t>
      </w:r>
      <w:r w:rsidRPr="000A37E5">
        <w:rPr>
          <w:rFonts w:ascii="Nirmala UI" w:hAnsi="Nirmala UI" w:cs="Nirmala UI"/>
          <w:color w:val="000000" w:themeColor="text1"/>
          <w:spacing w:val="-4"/>
          <w:sz w:val="20"/>
          <w:szCs w:val="22"/>
        </w:rPr>
        <w:t xml:space="preserve">nos planos da provisão social formal como informal, </w:t>
      </w:r>
      <w:r w:rsidR="00856A75" w:rsidRPr="000A37E5">
        <w:rPr>
          <w:rFonts w:ascii="Nirmala UI" w:hAnsi="Nirmala UI" w:cs="Nirmala UI"/>
          <w:color w:val="000000" w:themeColor="text1"/>
          <w:spacing w:val="-4"/>
          <w:sz w:val="20"/>
          <w:szCs w:val="22"/>
        </w:rPr>
        <w:t>a nível das</w:t>
      </w:r>
      <w:r w:rsidRPr="000A37E5">
        <w:rPr>
          <w:rFonts w:ascii="Nirmala UI" w:hAnsi="Nirmala UI" w:cs="Nirmala UI"/>
          <w:spacing w:val="-4"/>
          <w:sz w:val="20"/>
          <w:szCs w:val="22"/>
        </w:rPr>
        <w:t xml:space="preserve"> </w:t>
      </w:r>
      <w:r w:rsidRPr="000A37E5">
        <w:rPr>
          <w:rFonts w:ascii="Nirmala UI" w:hAnsi="Nirmala UI" w:cs="Nirmala UI"/>
          <w:color w:val="000000" w:themeColor="text1"/>
          <w:spacing w:val="-4"/>
          <w:sz w:val="20"/>
          <w:szCs w:val="22"/>
        </w:rPr>
        <w:t xml:space="preserve">políticas </w:t>
      </w:r>
      <w:r w:rsidR="00EC4F6A" w:rsidRPr="000A37E5">
        <w:rPr>
          <w:rFonts w:ascii="Nirmala UI" w:hAnsi="Nirmala UI" w:cs="Nirmala UI"/>
          <w:color w:val="000000" w:themeColor="text1"/>
          <w:spacing w:val="-4"/>
          <w:sz w:val="20"/>
          <w:szCs w:val="22"/>
        </w:rPr>
        <w:t>e</w:t>
      </w:r>
      <w:r w:rsidRPr="000A37E5">
        <w:rPr>
          <w:rFonts w:ascii="Nirmala UI" w:hAnsi="Nirmala UI" w:cs="Nirmala UI"/>
          <w:color w:val="000000" w:themeColor="text1"/>
          <w:spacing w:val="-4"/>
          <w:sz w:val="20"/>
          <w:szCs w:val="22"/>
        </w:rPr>
        <w:t xml:space="preserve"> respostas sociais,</w:t>
      </w:r>
      <w:r w:rsidR="00EC4F6A" w:rsidRPr="000A37E5">
        <w:rPr>
          <w:rFonts w:ascii="Nirmala UI" w:hAnsi="Nirmala UI" w:cs="Nirmala UI"/>
          <w:color w:val="000000" w:themeColor="text1"/>
          <w:spacing w:val="-4"/>
          <w:sz w:val="20"/>
          <w:szCs w:val="22"/>
        </w:rPr>
        <w:t xml:space="preserve"> para que estas</w:t>
      </w:r>
      <w:r w:rsidRPr="000A37E5">
        <w:rPr>
          <w:rFonts w:ascii="Nirmala UI" w:hAnsi="Nirmala UI" w:cs="Nirmala UI"/>
          <w:color w:val="000000" w:themeColor="text1"/>
          <w:spacing w:val="-4"/>
          <w:sz w:val="20"/>
          <w:szCs w:val="22"/>
        </w:rPr>
        <w:t xml:space="preserve"> </w:t>
      </w:r>
      <w:r w:rsidR="00DD775B" w:rsidRPr="000A37E5">
        <w:rPr>
          <w:rFonts w:ascii="Nirmala UI" w:hAnsi="Nirmala UI" w:cs="Nirmala UI"/>
          <w:spacing w:val="-4"/>
          <w:sz w:val="20"/>
          <w:szCs w:val="22"/>
        </w:rPr>
        <w:t>encarem as</w:t>
      </w:r>
      <w:r w:rsidR="00293F2F" w:rsidRPr="000A37E5">
        <w:rPr>
          <w:rFonts w:ascii="Nirmala UI" w:hAnsi="Nirmala UI" w:cs="Nirmala UI"/>
          <w:spacing w:val="-4"/>
          <w:sz w:val="20"/>
          <w:szCs w:val="22"/>
        </w:rPr>
        <w:t xml:space="preserve"> necessidades </w:t>
      </w:r>
      <w:r w:rsidR="00EC4F6A" w:rsidRPr="000A37E5">
        <w:rPr>
          <w:rFonts w:ascii="Nirmala UI" w:hAnsi="Nirmala UI" w:cs="Nirmala UI"/>
          <w:spacing w:val="-4"/>
          <w:sz w:val="20"/>
          <w:szCs w:val="22"/>
        </w:rPr>
        <w:t>das pessoas</w:t>
      </w:r>
      <w:r w:rsidR="00293F2F" w:rsidRPr="000A37E5">
        <w:rPr>
          <w:rFonts w:ascii="Nirmala UI" w:hAnsi="Nirmala UI" w:cs="Nirmala UI"/>
          <w:spacing w:val="-4"/>
          <w:sz w:val="20"/>
          <w:szCs w:val="22"/>
        </w:rPr>
        <w:t xml:space="preserve"> co</w:t>
      </w:r>
      <w:r w:rsidR="008B3A81" w:rsidRPr="000A37E5">
        <w:rPr>
          <w:rFonts w:ascii="Nirmala UI" w:hAnsi="Nirmala UI" w:cs="Nirmala UI"/>
          <w:spacing w:val="-4"/>
          <w:sz w:val="20"/>
          <w:szCs w:val="22"/>
        </w:rPr>
        <w:t>m deficiência</w:t>
      </w:r>
      <w:r w:rsidR="004A2944" w:rsidRPr="000A37E5">
        <w:rPr>
          <w:rFonts w:ascii="Nirmala UI" w:hAnsi="Nirmala UI" w:cs="Nirmala UI"/>
          <w:spacing w:val="-4"/>
          <w:sz w:val="20"/>
          <w:szCs w:val="22"/>
        </w:rPr>
        <w:t xml:space="preserve"> e dos seus cuidadores informais</w:t>
      </w:r>
      <w:r w:rsidR="00497EB7" w:rsidRPr="000A37E5">
        <w:rPr>
          <w:rFonts w:ascii="Nirmala UI" w:hAnsi="Nirmala UI" w:cs="Nirmala UI"/>
          <w:spacing w:val="-4"/>
          <w:sz w:val="20"/>
          <w:szCs w:val="22"/>
        </w:rPr>
        <w:t xml:space="preserve"> e tragam maior visibilidade a esta “nova realidade social que constitui uma emergência silenciosa” (</w:t>
      </w:r>
      <w:r w:rsidR="00CD5748" w:rsidRPr="000A37E5">
        <w:rPr>
          <w:rFonts w:ascii="Nirmala UI" w:hAnsi="Nirmala UI" w:cs="Nirmala UI"/>
          <w:spacing w:val="-4"/>
          <w:sz w:val="20"/>
          <w:szCs w:val="22"/>
        </w:rPr>
        <w:t>Peralta, Neto e Marques, 2013</w:t>
      </w:r>
      <w:r w:rsidR="00497EB7" w:rsidRPr="000A37E5">
        <w:rPr>
          <w:rFonts w:ascii="Nirmala UI" w:hAnsi="Nirmala UI" w:cs="Nirmala UI"/>
          <w:spacing w:val="-4"/>
          <w:sz w:val="20"/>
          <w:szCs w:val="22"/>
        </w:rPr>
        <w:t>, p. 22).</w:t>
      </w:r>
    </w:p>
    <w:p w:rsidR="002A456D" w:rsidRPr="00A91FC0" w:rsidRDefault="0075035A" w:rsidP="00EA0A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A</w:t>
      </w:r>
      <w:r w:rsidR="00AE3EBF" w:rsidRPr="00410EFD">
        <w:rPr>
          <w:rFonts w:ascii="Nirmala UI" w:hAnsi="Nirmala UI" w:cs="Nirmala UI"/>
          <w:spacing w:val="-4"/>
          <w:sz w:val="20"/>
          <w:szCs w:val="22"/>
        </w:rPr>
        <w:t>s</w:t>
      </w:r>
      <w:r w:rsidR="00D1196B" w:rsidRPr="00410EFD">
        <w:rPr>
          <w:rFonts w:ascii="Nirmala UI" w:hAnsi="Nirmala UI" w:cs="Nirmala UI"/>
          <w:spacing w:val="-4"/>
          <w:sz w:val="20"/>
          <w:szCs w:val="22"/>
        </w:rPr>
        <w:t xml:space="preserve"> experiência</w:t>
      </w:r>
      <w:r w:rsidR="00AE3EBF" w:rsidRPr="00410EFD">
        <w:rPr>
          <w:rFonts w:ascii="Nirmala UI" w:hAnsi="Nirmala UI" w:cs="Nirmala UI"/>
          <w:spacing w:val="-4"/>
          <w:sz w:val="20"/>
          <w:szCs w:val="22"/>
        </w:rPr>
        <w:t>s</w:t>
      </w:r>
      <w:r w:rsidR="00D1196B" w:rsidRPr="00410EFD">
        <w:rPr>
          <w:rFonts w:ascii="Nirmala UI" w:hAnsi="Nirmala UI" w:cs="Nirmala UI"/>
          <w:spacing w:val="-4"/>
          <w:sz w:val="20"/>
          <w:szCs w:val="22"/>
        </w:rPr>
        <w:t xml:space="preserve"> da deficiência </w:t>
      </w:r>
      <w:r w:rsidRPr="00410EFD">
        <w:rPr>
          <w:rFonts w:ascii="Nirmala UI" w:hAnsi="Nirmala UI" w:cs="Nirmala UI"/>
          <w:spacing w:val="-4"/>
          <w:sz w:val="20"/>
          <w:szCs w:val="22"/>
        </w:rPr>
        <w:t>e da incapacidade faz</w:t>
      </w:r>
      <w:r w:rsidR="00AE3EBF" w:rsidRPr="00410EFD">
        <w:rPr>
          <w:rFonts w:ascii="Nirmala UI" w:hAnsi="Nirmala UI" w:cs="Nirmala UI"/>
          <w:spacing w:val="-4"/>
          <w:sz w:val="20"/>
          <w:szCs w:val="22"/>
        </w:rPr>
        <w:t>em</w:t>
      </w:r>
      <w:r w:rsidRPr="00410EFD">
        <w:rPr>
          <w:rFonts w:ascii="Nirmala UI" w:hAnsi="Nirmala UI" w:cs="Nirmala UI"/>
          <w:spacing w:val="-4"/>
          <w:sz w:val="20"/>
          <w:szCs w:val="22"/>
        </w:rPr>
        <w:t xml:space="preserve"> parte da vida de um grupo </w:t>
      </w:r>
      <w:r w:rsidRPr="00A91FC0">
        <w:rPr>
          <w:rFonts w:ascii="Nirmala UI" w:hAnsi="Nirmala UI" w:cs="Nirmala UI"/>
          <w:spacing w:val="-4"/>
          <w:sz w:val="20"/>
          <w:szCs w:val="22"/>
        </w:rPr>
        <w:t>populacional</w:t>
      </w:r>
      <w:r w:rsidR="00201660" w:rsidRPr="00A91FC0">
        <w:rPr>
          <w:rFonts w:ascii="Nirmala UI" w:hAnsi="Nirmala UI" w:cs="Nirmala UI"/>
          <w:spacing w:val="-4"/>
          <w:sz w:val="20"/>
          <w:szCs w:val="22"/>
        </w:rPr>
        <w:t xml:space="preserve"> considerado a</w:t>
      </w:r>
      <w:r w:rsidR="004200B9" w:rsidRPr="00A91FC0">
        <w:rPr>
          <w:rFonts w:ascii="Nirmala UI" w:hAnsi="Nirmala UI" w:cs="Nirmala UI"/>
          <w:spacing w:val="-4"/>
          <w:sz w:val="20"/>
          <w:szCs w:val="22"/>
        </w:rPr>
        <w:t xml:space="preserve"> “maior minoria do mundo” segundo </w:t>
      </w:r>
      <w:r w:rsidR="00704BBF">
        <w:rPr>
          <w:rFonts w:ascii="Nirmala UI" w:hAnsi="Nirmala UI" w:cs="Nirmala UI"/>
          <w:spacing w:val="-4"/>
          <w:sz w:val="20"/>
          <w:szCs w:val="22"/>
        </w:rPr>
        <w:t>a Organização</w:t>
      </w:r>
      <w:r w:rsidR="004200B9" w:rsidRPr="00A91FC0">
        <w:rPr>
          <w:rFonts w:ascii="Nirmala UI" w:hAnsi="Nirmala UI" w:cs="Nirmala UI"/>
          <w:spacing w:val="-4"/>
          <w:sz w:val="20"/>
          <w:szCs w:val="22"/>
        </w:rPr>
        <w:t xml:space="preserve"> das Nações Unidas (UNRIC</w:t>
      </w:r>
      <w:r w:rsidR="005536B5" w:rsidRPr="00A91FC0">
        <w:rPr>
          <w:rFonts w:ascii="Nirmala UI" w:hAnsi="Nirmala UI" w:cs="Nirmala UI"/>
          <w:spacing w:val="-4"/>
          <w:sz w:val="20"/>
          <w:szCs w:val="22"/>
        </w:rPr>
        <w:t>, s/d)</w:t>
      </w:r>
      <w:r w:rsidR="004200B9" w:rsidRPr="00A91FC0">
        <w:rPr>
          <w:rFonts w:ascii="Nirmala UI" w:hAnsi="Nirmala UI" w:cs="Nirmala UI"/>
          <w:spacing w:val="-4"/>
          <w:sz w:val="20"/>
          <w:szCs w:val="22"/>
        </w:rPr>
        <w:t xml:space="preserve">, estimando-se representar 10% da população mundial. </w:t>
      </w:r>
      <w:r w:rsidR="001A6E38" w:rsidRPr="00A91FC0">
        <w:rPr>
          <w:rFonts w:ascii="Nirmala UI" w:hAnsi="Nirmala UI" w:cs="Nirmala UI"/>
          <w:spacing w:val="-4"/>
          <w:sz w:val="20"/>
          <w:szCs w:val="22"/>
        </w:rPr>
        <w:t>E</w:t>
      </w:r>
      <w:r w:rsidR="00AE3EBF" w:rsidRPr="00A91FC0">
        <w:rPr>
          <w:rFonts w:ascii="Nirmala UI" w:hAnsi="Nirmala UI" w:cs="Nirmala UI"/>
          <w:spacing w:val="-4"/>
          <w:sz w:val="20"/>
          <w:szCs w:val="22"/>
        </w:rPr>
        <w:t>m Portugal</w:t>
      </w:r>
      <w:r w:rsidR="001A6E38" w:rsidRPr="00A91FC0">
        <w:rPr>
          <w:rFonts w:ascii="Nirmala UI" w:hAnsi="Nirmala UI" w:cs="Nirmala UI"/>
          <w:spacing w:val="-4"/>
          <w:sz w:val="20"/>
          <w:szCs w:val="22"/>
        </w:rPr>
        <w:t xml:space="preserve"> os dados estatísticos ao agruparem situações diversas</w:t>
      </w:r>
      <w:r w:rsidR="00D11991" w:rsidRPr="00A91FC0">
        <w:rPr>
          <w:rFonts w:ascii="Nirmala UI" w:hAnsi="Nirmala UI" w:cs="Nirmala UI"/>
          <w:spacing w:val="-4"/>
          <w:sz w:val="20"/>
          <w:szCs w:val="22"/>
        </w:rPr>
        <w:t xml:space="preserve"> não nos </w:t>
      </w:r>
      <w:r w:rsidR="001A6E38" w:rsidRPr="00A91FC0">
        <w:rPr>
          <w:rFonts w:ascii="Nirmala UI" w:hAnsi="Nirmala UI" w:cs="Nirmala UI"/>
          <w:spacing w:val="-4"/>
          <w:sz w:val="20"/>
          <w:szCs w:val="22"/>
        </w:rPr>
        <w:t>fornecem</w:t>
      </w:r>
      <w:r w:rsidR="00D11991" w:rsidRPr="00A91FC0">
        <w:rPr>
          <w:rFonts w:ascii="Nirmala UI" w:hAnsi="Nirmala UI" w:cs="Nirmala UI"/>
          <w:spacing w:val="-4"/>
          <w:sz w:val="20"/>
          <w:szCs w:val="22"/>
        </w:rPr>
        <w:t xml:space="preserve"> uma informação detalhada</w:t>
      </w:r>
      <w:r w:rsidR="00AE3EBF" w:rsidRPr="00A91FC0">
        <w:rPr>
          <w:rFonts w:ascii="Nirmala UI" w:hAnsi="Nirmala UI" w:cs="Nirmala UI"/>
          <w:spacing w:val="-4"/>
          <w:sz w:val="20"/>
          <w:szCs w:val="22"/>
        </w:rPr>
        <w:t xml:space="preserve"> sobre esta realidade. S</w:t>
      </w:r>
      <w:r w:rsidR="00D11991" w:rsidRPr="00A91FC0">
        <w:rPr>
          <w:rFonts w:ascii="Nirmala UI" w:hAnsi="Nirmala UI" w:cs="Nirmala UI"/>
          <w:spacing w:val="-4"/>
          <w:sz w:val="20"/>
          <w:szCs w:val="22"/>
        </w:rPr>
        <w:t>abemos que</w:t>
      </w:r>
      <w:r w:rsidR="00E47B91" w:rsidRPr="00A91FC0">
        <w:rPr>
          <w:rFonts w:ascii="Nirmala UI" w:hAnsi="Nirmala UI" w:cs="Nirmala UI"/>
          <w:spacing w:val="-4"/>
          <w:sz w:val="20"/>
          <w:szCs w:val="22"/>
        </w:rPr>
        <w:t>, relativamente às incapacidades,</w:t>
      </w:r>
      <w:r w:rsidR="00D11991" w:rsidRPr="00A91FC0">
        <w:rPr>
          <w:rFonts w:ascii="Nirmala UI" w:hAnsi="Nirmala UI" w:cs="Nirmala UI"/>
          <w:spacing w:val="-4"/>
          <w:sz w:val="20"/>
          <w:szCs w:val="22"/>
        </w:rPr>
        <w:t xml:space="preserve"> </w:t>
      </w:r>
      <w:r w:rsidR="00ED77B0" w:rsidRPr="00A91FC0">
        <w:rPr>
          <w:rFonts w:ascii="Nirmala UI" w:hAnsi="Nirmala UI" w:cs="Nirmala UI"/>
          <w:spacing w:val="-4"/>
          <w:sz w:val="20"/>
          <w:szCs w:val="22"/>
        </w:rPr>
        <w:t>segundo dados do Censo de</w:t>
      </w:r>
      <w:r w:rsidR="00EA0A37" w:rsidRPr="00A91FC0">
        <w:rPr>
          <w:rFonts w:ascii="Nirmala UI" w:hAnsi="Nirmala UI" w:cs="Nirmala UI"/>
          <w:spacing w:val="-4"/>
          <w:sz w:val="20"/>
          <w:szCs w:val="22"/>
        </w:rPr>
        <w:t xml:space="preserve"> 2011, </w:t>
      </w:r>
      <w:r w:rsidR="00D11991" w:rsidRPr="00A91FC0">
        <w:rPr>
          <w:rFonts w:ascii="Nirmala UI" w:hAnsi="Nirmala UI" w:cs="Nirmala UI"/>
          <w:spacing w:val="-4"/>
          <w:sz w:val="20"/>
          <w:szCs w:val="22"/>
        </w:rPr>
        <w:t xml:space="preserve">17,4% das pessoas dos 15 aos 64 anos referem ter dificuldade em pelo menos uma atividade </w:t>
      </w:r>
      <w:r w:rsidR="00E47B91" w:rsidRPr="00A91FC0">
        <w:rPr>
          <w:rFonts w:ascii="Nirmala UI" w:hAnsi="Nirmala UI" w:cs="Nirmala UI"/>
          <w:spacing w:val="-4"/>
          <w:sz w:val="20"/>
          <w:szCs w:val="22"/>
        </w:rPr>
        <w:t xml:space="preserve">funcional </w:t>
      </w:r>
      <w:r w:rsidR="00D11991" w:rsidRPr="00A91FC0">
        <w:rPr>
          <w:rFonts w:ascii="Nirmala UI" w:hAnsi="Nirmala UI" w:cs="Nirmala UI"/>
          <w:spacing w:val="-4"/>
          <w:sz w:val="20"/>
          <w:szCs w:val="22"/>
        </w:rPr>
        <w:t>básica</w:t>
      </w:r>
      <w:r w:rsidR="00E47B91" w:rsidRPr="00A91FC0">
        <w:rPr>
          <w:rFonts w:ascii="Nirmala UI" w:hAnsi="Nirmala UI" w:cs="Nirmala UI"/>
          <w:spacing w:val="-4"/>
          <w:sz w:val="20"/>
          <w:szCs w:val="22"/>
        </w:rPr>
        <w:t xml:space="preserve"> (sensorial, de mobilidade e de comunicação), aumentando para 50% na população com 65 ou mais anos</w:t>
      </w:r>
      <w:r w:rsidR="00D11991" w:rsidRPr="00A91FC0">
        <w:rPr>
          <w:rFonts w:ascii="Nirmala UI" w:hAnsi="Nirmala UI" w:cs="Nirmala UI"/>
          <w:spacing w:val="-4"/>
          <w:sz w:val="20"/>
          <w:szCs w:val="22"/>
        </w:rPr>
        <w:t xml:space="preserve"> (INE, 2012</w:t>
      </w:r>
      <w:r w:rsidR="00D3349A" w:rsidRPr="00A91FC0">
        <w:rPr>
          <w:rFonts w:ascii="Nirmala UI" w:hAnsi="Nirmala UI" w:cs="Nirmala UI"/>
          <w:spacing w:val="-4"/>
          <w:sz w:val="20"/>
          <w:szCs w:val="22"/>
        </w:rPr>
        <w:t>a</w:t>
      </w:r>
      <w:r w:rsidR="00D11991" w:rsidRPr="00A91FC0">
        <w:rPr>
          <w:rFonts w:ascii="Nirmala UI" w:hAnsi="Nirmala UI" w:cs="Nirmala UI"/>
          <w:spacing w:val="-4"/>
          <w:sz w:val="20"/>
          <w:szCs w:val="22"/>
        </w:rPr>
        <w:t>)</w:t>
      </w:r>
      <w:r w:rsidR="00EA0A37" w:rsidRPr="00A91FC0">
        <w:rPr>
          <w:rFonts w:ascii="Nirmala UI" w:hAnsi="Nirmala UI" w:cs="Nirmala UI"/>
          <w:spacing w:val="-4"/>
          <w:sz w:val="20"/>
          <w:szCs w:val="22"/>
        </w:rPr>
        <w:t xml:space="preserve">, </w:t>
      </w:r>
      <w:r w:rsidR="0071320D" w:rsidRPr="00A91FC0">
        <w:rPr>
          <w:rFonts w:ascii="Nirmala UI" w:hAnsi="Nirmala UI" w:cs="Nirmala UI"/>
          <w:spacing w:val="-4"/>
          <w:sz w:val="20"/>
          <w:szCs w:val="22"/>
        </w:rPr>
        <w:t xml:space="preserve">tendo o envelhecimento um efeito </w:t>
      </w:r>
      <w:proofErr w:type="spellStart"/>
      <w:r w:rsidR="0071320D" w:rsidRPr="00A91FC0">
        <w:rPr>
          <w:rFonts w:ascii="Nirmala UI" w:hAnsi="Nirmala UI" w:cs="Nirmala UI"/>
          <w:spacing w:val="-4"/>
          <w:sz w:val="20"/>
          <w:szCs w:val="22"/>
        </w:rPr>
        <w:t>monotónico</w:t>
      </w:r>
      <w:proofErr w:type="spellEnd"/>
      <w:r w:rsidR="0071320D" w:rsidRPr="00A91FC0">
        <w:rPr>
          <w:rFonts w:ascii="Nirmala UI" w:hAnsi="Nirmala UI" w:cs="Nirmala UI"/>
          <w:spacing w:val="-4"/>
          <w:sz w:val="20"/>
          <w:szCs w:val="22"/>
        </w:rPr>
        <w:t xml:space="preserve"> conhecido no aumento da população com deficiência e incapacidade (Néri e Soares, 2004)</w:t>
      </w:r>
      <w:r w:rsidR="00EA0A37" w:rsidRPr="00A91FC0">
        <w:rPr>
          <w:rFonts w:ascii="Nirmala UI" w:hAnsi="Nirmala UI" w:cs="Nirmala UI"/>
          <w:spacing w:val="-4"/>
          <w:sz w:val="20"/>
          <w:szCs w:val="22"/>
        </w:rPr>
        <w:t xml:space="preserve"> </w:t>
      </w:r>
      <w:r w:rsidR="009D06D2" w:rsidRPr="00A91FC0">
        <w:rPr>
          <w:rFonts w:ascii="Nirmala UI" w:hAnsi="Nirmala UI" w:cs="Nirmala UI"/>
          <w:spacing w:val="-4"/>
          <w:sz w:val="20"/>
          <w:szCs w:val="22"/>
        </w:rPr>
        <w:t xml:space="preserve">Nos </w:t>
      </w:r>
      <w:r w:rsidR="0089065E" w:rsidRPr="00A91FC0">
        <w:rPr>
          <w:rFonts w:ascii="Nirmala UI" w:hAnsi="Nirmala UI" w:cs="Nirmala UI"/>
          <w:spacing w:val="-4"/>
          <w:sz w:val="20"/>
          <w:szCs w:val="22"/>
        </w:rPr>
        <w:t>censos de 2001</w:t>
      </w:r>
      <w:r w:rsidR="00D3349A" w:rsidRPr="00A91FC0">
        <w:rPr>
          <w:rFonts w:ascii="Nirmala UI" w:hAnsi="Nirmala UI" w:cs="Nirmala UI"/>
          <w:spacing w:val="-4"/>
          <w:sz w:val="20"/>
          <w:szCs w:val="22"/>
        </w:rPr>
        <w:t xml:space="preserve"> </w:t>
      </w:r>
      <w:r w:rsidR="00FB5A24" w:rsidRPr="00A91FC0">
        <w:rPr>
          <w:rFonts w:ascii="Nirmala UI" w:hAnsi="Nirmala UI" w:cs="Nirmala UI"/>
          <w:spacing w:val="-4"/>
          <w:sz w:val="20"/>
          <w:szCs w:val="22"/>
        </w:rPr>
        <w:t>a</w:t>
      </w:r>
      <w:r w:rsidR="00EA0A37" w:rsidRPr="00A91FC0">
        <w:rPr>
          <w:rFonts w:ascii="Nirmala UI" w:hAnsi="Nirmala UI" w:cs="Nirmala UI"/>
          <w:color w:val="000000"/>
          <w:spacing w:val="-4"/>
          <w:sz w:val="20"/>
          <w:szCs w:val="22"/>
        </w:rPr>
        <w:t xml:space="preserve"> </w:t>
      </w:r>
      <w:r w:rsidR="00EA0A37" w:rsidRPr="00A91FC0">
        <w:rPr>
          <w:rFonts w:ascii="Nirmala UI" w:hAnsi="Nirmala UI" w:cs="Nirmala UI"/>
          <w:color w:val="000000"/>
          <w:spacing w:val="-4"/>
          <w:sz w:val="20"/>
          <w:szCs w:val="22"/>
        </w:rPr>
        <w:lastRenderedPageBreak/>
        <w:t xml:space="preserve">população com pelo menos um tipo de deficiência representava 6,1% da população residente, sendo mais elevada entre os indivíduos do sexo masculino (6,7% </w:t>
      </w:r>
      <w:r w:rsidR="00F357E1" w:rsidRPr="00A91FC0">
        <w:rPr>
          <w:rFonts w:ascii="Nirmala UI" w:hAnsi="Nirmala UI" w:cs="Nirmala UI"/>
          <w:color w:val="000000"/>
          <w:spacing w:val="-4"/>
          <w:sz w:val="20"/>
          <w:szCs w:val="22"/>
        </w:rPr>
        <w:t xml:space="preserve">versus </w:t>
      </w:r>
      <w:r w:rsidR="00EA0A37" w:rsidRPr="00A91FC0">
        <w:rPr>
          <w:rFonts w:ascii="Nirmala UI" w:hAnsi="Nirmala UI" w:cs="Nirmala UI"/>
          <w:color w:val="000000"/>
          <w:spacing w:val="-4"/>
          <w:sz w:val="20"/>
          <w:szCs w:val="22"/>
        </w:rPr>
        <w:t>5,6% da população feminina)</w:t>
      </w:r>
      <w:r w:rsidR="00306D42" w:rsidRPr="00A91FC0">
        <w:rPr>
          <w:rFonts w:ascii="Nirmala UI" w:hAnsi="Nirmala UI" w:cs="Nirmala UI"/>
          <w:color w:val="000000"/>
          <w:spacing w:val="-4"/>
          <w:sz w:val="20"/>
          <w:szCs w:val="22"/>
        </w:rPr>
        <w:t xml:space="preserve"> (</w:t>
      </w:r>
      <w:r w:rsidR="00D3349A" w:rsidRPr="00A91FC0">
        <w:rPr>
          <w:rFonts w:ascii="Nirmala UI" w:hAnsi="Nirmala UI" w:cs="Nirmala UI"/>
          <w:color w:val="000000"/>
          <w:spacing w:val="-4"/>
          <w:sz w:val="20"/>
          <w:szCs w:val="22"/>
        </w:rPr>
        <w:t>Gonçalves, 2003</w:t>
      </w:r>
      <w:r w:rsidR="0081499E" w:rsidRPr="00A91FC0">
        <w:rPr>
          <w:rFonts w:ascii="Nirmala UI" w:hAnsi="Nirmala UI" w:cs="Nirmala UI"/>
          <w:color w:val="000000"/>
          <w:spacing w:val="-4"/>
          <w:sz w:val="20"/>
          <w:szCs w:val="22"/>
        </w:rPr>
        <w:t>; INE, 2002</w:t>
      </w:r>
      <w:r w:rsidR="00306D42" w:rsidRPr="00A91FC0">
        <w:rPr>
          <w:rFonts w:ascii="Nirmala UI" w:hAnsi="Nirmala UI" w:cs="Nirmala UI"/>
          <w:color w:val="000000"/>
          <w:spacing w:val="-4"/>
          <w:sz w:val="20"/>
          <w:szCs w:val="22"/>
        </w:rPr>
        <w:t>)</w:t>
      </w:r>
      <w:r w:rsidR="00EA0A37" w:rsidRPr="00A91FC0">
        <w:rPr>
          <w:rFonts w:ascii="Nirmala UI" w:hAnsi="Nirmala UI" w:cs="Nirmala UI"/>
          <w:color w:val="000000"/>
          <w:spacing w:val="-4"/>
          <w:sz w:val="20"/>
          <w:szCs w:val="22"/>
        </w:rPr>
        <w:t xml:space="preserve">. </w:t>
      </w:r>
      <w:r w:rsidR="00EA0A37" w:rsidRPr="00A91FC0">
        <w:rPr>
          <w:rFonts w:ascii="Nirmala UI" w:hAnsi="Nirmala UI" w:cs="Nirmala UI"/>
          <w:spacing w:val="-4"/>
          <w:sz w:val="20"/>
          <w:szCs w:val="22"/>
        </w:rPr>
        <w:t>A deficiênci</w:t>
      </w:r>
      <w:r w:rsidR="000459A7" w:rsidRPr="00A91FC0">
        <w:rPr>
          <w:rFonts w:ascii="Nirmala UI" w:hAnsi="Nirmala UI" w:cs="Nirmala UI"/>
          <w:spacing w:val="-4"/>
          <w:sz w:val="20"/>
          <w:szCs w:val="22"/>
        </w:rPr>
        <w:t>a mental</w:t>
      </w:r>
      <w:r w:rsidR="00EA0A37" w:rsidRPr="00A91FC0">
        <w:rPr>
          <w:rFonts w:ascii="Nirmala UI" w:hAnsi="Nirmala UI" w:cs="Nirmala UI"/>
          <w:spacing w:val="-4"/>
          <w:sz w:val="20"/>
          <w:szCs w:val="22"/>
        </w:rPr>
        <w:t xml:space="preserve"> </w:t>
      </w:r>
      <w:r w:rsidR="000459A7" w:rsidRPr="00A91FC0">
        <w:rPr>
          <w:rFonts w:ascii="Nirmala UI" w:hAnsi="Nirmala UI" w:cs="Nirmala UI"/>
          <w:spacing w:val="-4"/>
          <w:sz w:val="20"/>
          <w:szCs w:val="22"/>
        </w:rPr>
        <w:t xml:space="preserve">e a paralisia cerebral, </w:t>
      </w:r>
      <w:r w:rsidR="00EA0A37" w:rsidRPr="00A91FC0">
        <w:rPr>
          <w:rFonts w:ascii="Nirmala UI" w:hAnsi="Nirmala UI" w:cs="Nirmala UI"/>
          <w:spacing w:val="-4"/>
          <w:sz w:val="20"/>
          <w:szCs w:val="22"/>
        </w:rPr>
        <w:t>c</w:t>
      </w:r>
      <w:r w:rsidR="000459A7" w:rsidRPr="00A91FC0">
        <w:rPr>
          <w:rFonts w:ascii="Nirmala UI" w:hAnsi="Nirmala UI" w:cs="Nirmala UI"/>
          <w:spacing w:val="-4"/>
          <w:sz w:val="20"/>
          <w:szCs w:val="22"/>
        </w:rPr>
        <w:t xml:space="preserve">om 11,2% e </w:t>
      </w:r>
      <w:r w:rsidR="00EA0A37" w:rsidRPr="00A91FC0">
        <w:rPr>
          <w:rFonts w:ascii="Nirmala UI" w:hAnsi="Nirmala UI" w:cs="Nirmala UI"/>
          <w:spacing w:val="-4"/>
          <w:sz w:val="20"/>
          <w:szCs w:val="22"/>
        </w:rPr>
        <w:t>2,4%</w:t>
      </w:r>
      <w:r w:rsidR="000459A7" w:rsidRPr="00A91FC0">
        <w:rPr>
          <w:rFonts w:ascii="Nirmala UI" w:hAnsi="Nirmala UI" w:cs="Nirmala UI"/>
          <w:spacing w:val="-4"/>
          <w:sz w:val="20"/>
          <w:szCs w:val="22"/>
        </w:rPr>
        <w:t xml:space="preserve"> da população com deficiência</w:t>
      </w:r>
      <w:r w:rsidR="00EA0A37" w:rsidRPr="00A91FC0">
        <w:rPr>
          <w:rFonts w:ascii="Nirmala UI" w:hAnsi="Nirmala UI" w:cs="Nirmala UI"/>
          <w:spacing w:val="-4"/>
          <w:sz w:val="20"/>
          <w:szCs w:val="22"/>
        </w:rPr>
        <w:t xml:space="preserve">, </w:t>
      </w:r>
      <w:r w:rsidR="000459A7" w:rsidRPr="00A91FC0">
        <w:rPr>
          <w:rFonts w:ascii="Nirmala UI" w:hAnsi="Nirmala UI" w:cs="Nirmala UI"/>
          <w:spacing w:val="-4"/>
          <w:sz w:val="20"/>
          <w:szCs w:val="22"/>
        </w:rPr>
        <w:t xml:space="preserve">respetivamente, </w:t>
      </w:r>
      <w:r w:rsidR="00EA0A37" w:rsidRPr="00A91FC0">
        <w:rPr>
          <w:rFonts w:ascii="Nirmala UI" w:hAnsi="Nirmala UI" w:cs="Nirmala UI"/>
          <w:spacing w:val="-4"/>
          <w:sz w:val="20"/>
          <w:szCs w:val="22"/>
        </w:rPr>
        <w:t>eram os tipos de deficiência menos</w:t>
      </w:r>
      <w:r w:rsidR="00EA0A37" w:rsidRPr="00A91FC0">
        <w:rPr>
          <w:rFonts w:ascii="Nirmala UI" w:hAnsi="Nirmala UI" w:cs="Nirmala UI"/>
          <w:color w:val="000000"/>
          <w:spacing w:val="-4"/>
          <w:sz w:val="20"/>
          <w:szCs w:val="22"/>
        </w:rPr>
        <w:t xml:space="preserve"> </w:t>
      </w:r>
      <w:r w:rsidR="00EA0A37" w:rsidRPr="00A91FC0">
        <w:rPr>
          <w:rFonts w:ascii="Nirmala UI" w:hAnsi="Nirmala UI" w:cs="Nirmala UI"/>
          <w:spacing w:val="-4"/>
          <w:sz w:val="20"/>
          <w:szCs w:val="22"/>
        </w:rPr>
        <w:t>representativos.</w:t>
      </w:r>
      <w:r w:rsidR="00B52049" w:rsidRPr="00A91FC0">
        <w:rPr>
          <w:rFonts w:ascii="Nirmala UI" w:hAnsi="Nirmala UI" w:cs="Nirmala UI"/>
          <w:spacing w:val="-4"/>
          <w:sz w:val="20"/>
          <w:szCs w:val="22"/>
        </w:rPr>
        <w:t xml:space="preserve"> </w:t>
      </w:r>
    </w:p>
    <w:p w:rsidR="00E9484C" w:rsidRPr="00A91FC0" w:rsidRDefault="0061278F" w:rsidP="00CA7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hAnsi="Nirmala UI" w:cs="Nirmala UI"/>
          <w:spacing w:val="-4"/>
          <w:sz w:val="20"/>
          <w:szCs w:val="22"/>
        </w:rPr>
      </w:pPr>
      <w:r w:rsidRPr="00A91FC0">
        <w:rPr>
          <w:rFonts w:ascii="Nirmala UI" w:hAnsi="Nirmala UI" w:cs="Nirmala UI"/>
          <w:spacing w:val="-4"/>
          <w:sz w:val="20"/>
          <w:szCs w:val="22"/>
        </w:rPr>
        <w:t>I</w:t>
      </w:r>
      <w:r w:rsidR="006E6FD6" w:rsidRPr="00A91FC0">
        <w:rPr>
          <w:rFonts w:ascii="Nirmala UI" w:hAnsi="Nirmala UI" w:cs="Nirmala UI"/>
          <w:spacing w:val="-4"/>
          <w:sz w:val="20"/>
          <w:szCs w:val="22"/>
        </w:rPr>
        <w:t>números indicadores</w:t>
      </w:r>
      <w:r w:rsidRPr="00A91FC0">
        <w:rPr>
          <w:rFonts w:ascii="Nirmala UI" w:hAnsi="Nirmala UI" w:cs="Nirmala UI"/>
          <w:spacing w:val="-4"/>
          <w:sz w:val="20"/>
          <w:szCs w:val="22"/>
        </w:rPr>
        <w:t xml:space="preserve"> demográficos dão-nos conta de que o</w:t>
      </w:r>
      <w:r w:rsidR="00411FDC" w:rsidRPr="00A91FC0">
        <w:rPr>
          <w:rFonts w:ascii="Nirmala UI" w:hAnsi="Nirmala UI" w:cs="Nirmala UI"/>
          <w:spacing w:val="-4"/>
          <w:sz w:val="20"/>
          <w:szCs w:val="22"/>
        </w:rPr>
        <w:t xml:space="preserve"> envelhecimento populacional é incontornável</w:t>
      </w:r>
      <w:r w:rsidRPr="00A91FC0">
        <w:rPr>
          <w:rFonts w:ascii="Nirmala UI" w:hAnsi="Nirmala UI" w:cs="Nirmala UI"/>
          <w:spacing w:val="-4"/>
          <w:sz w:val="20"/>
          <w:szCs w:val="22"/>
        </w:rPr>
        <w:t>.</w:t>
      </w:r>
      <w:r w:rsidR="00856A75" w:rsidRPr="00A91FC0">
        <w:rPr>
          <w:rFonts w:ascii="Nirmala UI" w:hAnsi="Nirmala UI" w:cs="Nirmala UI"/>
          <w:spacing w:val="-4"/>
          <w:sz w:val="20"/>
          <w:szCs w:val="22"/>
        </w:rPr>
        <w:t xml:space="preserve"> </w:t>
      </w:r>
      <w:r w:rsidR="006E6FD6" w:rsidRPr="00A91FC0">
        <w:rPr>
          <w:rFonts w:ascii="Nirmala UI" w:hAnsi="Nirmala UI" w:cs="Nirmala UI"/>
          <w:spacing w:val="-4"/>
          <w:sz w:val="20"/>
          <w:szCs w:val="22"/>
        </w:rPr>
        <w:t>N</w:t>
      </w:r>
      <w:r w:rsidR="00EA0A37" w:rsidRPr="00A91FC0">
        <w:rPr>
          <w:rFonts w:ascii="Nirmala UI" w:hAnsi="Nirmala UI" w:cs="Nirmala UI"/>
          <w:spacing w:val="-4"/>
          <w:sz w:val="20"/>
          <w:szCs w:val="22"/>
        </w:rPr>
        <w:t>a última década</w:t>
      </w:r>
      <w:r w:rsidR="00411FDC" w:rsidRPr="00A91FC0">
        <w:rPr>
          <w:rFonts w:ascii="Nirmala UI" w:hAnsi="Nirmala UI" w:cs="Nirmala UI"/>
          <w:spacing w:val="-4"/>
          <w:sz w:val="20"/>
          <w:szCs w:val="22"/>
        </w:rPr>
        <w:t xml:space="preserve"> </w:t>
      </w:r>
      <w:r w:rsidR="006E6FD6" w:rsidRPr="00A91FC0">
        <w:rPr>
          <w:rFonts w:ascii="Nirmala UI" w:hAnsi="Nirmala UI" w:cs="Nirmala UI"/>
          <w:spacing w:val="-4"/>
          <w:sz w:val="20"/>
          <w:szCs w:val="22"/>
        </w:rPr>
        <w:t xml:space="preserve">verificou-se </w:t>
      </w:r>
      <w:r w:rsidRPr="00A91FC0">
        <w:rPr>
          <w:rFonts w:ascii="Nirmala UI" w:hAnsi="Nirmala UI" w:cs="Nirmala UI"/>
          <w:spacing w:val="-4"/>
          <w:sz w:val="20"/>
          <w:szCs w:val="22"/>
        </w:rPr>
        <w:t>um</w:t>
      </w:r>
      <w:r w:rsidR="006E6FD6" w:rsidRPr="00A91FC0">
        <w:rPr>
          <w:rFonts w:ascii="Nirmala UI" w:hAnsi="Nirmala UI" w:cs="Nirmala UI"/>
          <w:spacing w:val="-4"/>
          <w:sz w:val="20"/>
          <w:szCs w:val="22"/>
        </w:rPr>
        <w:t xml:space="preserve"> aumento </w:t>
      </w:r>
      <w:r w:rsidRPr="00A91FC0">
        <w:rPr>
          <w:rFonts w:ascii="Nirmala UI" w:hAnsi="Nirmala UI" w:cs="Nirmala UI"/>
          <w:spacing w:val="-4"/>
          <w:sz w:val="20"/>
          <w:szCs w:val="22"/>
        </w:rPr>
        <w:t>tanto da</w:t>
      </w:r>
      <w:r w:rsidR="006E6FD6" w:rsidRPr="00A91FC0">
        <w:rPr>
          <w:rFonts w:ascii="Nirmala UI" w:hAnsi="Nirmala UI" w:cs="Nirmala UI"/>
          <w:spacing w:val="-4"/>
          <w:sz w:val="20"/>
          <w:szCs w:val="22"/>
        </w:rPr>
        <w:t xml:space="preserve"> idade média da população residente</w:t>
      </w:r>
      <w:r w:rsidRPr="00A91FC0">
        <w:rPr>
          <w:rFonts w:ascii="Nirmala UI" w:hAnsi="Nirmala UI" w:cs="Nirmala UI"/>
          <w:spacing w:val="-4"/>
          <w:sz w:val="20"/>
          <w:szCs w:val="22"/>
        </w:rPr>
        <w:t xml:space="preserve"> (</w:t>
      </w:r>
      <w:r w:rsidR="00411FDC" w:rsidRPr="00A91FC0">
        <w:rPr>
          <w:rFonts w:ascii="Nirmala UI" w:hAnsi="Nirmala UI" w:cs="Nirmala UI"/>
          <w:spacing w:val="-4"/>
          <w:sz w:val="20"/>
          <w:szCs w:val="22"/>
        </w:rPr>
        <w:t>cerca de 3 anos</w:t>
      </w:r>
      <w:r w:rsidRPr="00A91FC0">
        <w:rPr>
          <w:rFonts w:ascii="Nirmala UI" w:hAnsi="Nirmala UI" w:cs="Nirmala UI"/>
          <w:spacing w:val="-4"/>
          <w:sz w:val="20"/>
          <w:szCs w:val="22"/>
        </w:rPr>
        <w:t>)</w:t>
      </w:r>
      <w:r w:rsidR="006E6FD6" w:rsidRPr="00A91FC0">
        <w:rPr>
          <w:rFonts w:ascii="Nirmala UI" w:hAnsi="Nirmala UI" w:cs="Nirmala UI"/>
          <w:spacing w:val="-4"/>
          <w:sz w:val="20"/>
          <w:szCs w:val="22"/>
        </w:rPr>
        <w:t xml:space="preserve"> </w:t>
      </w:r>
      <w:r w:rsidRPr="00A91FC0">
        <w:rPr>
          <w:rFonts w:ascii="Nirmala UI" w:hAnsi="Nirmala UI" w:cs="Nirmala UI"/>
          <w:spacing w:val="-4"/>
          <w:sz w:val="20"/>
          <w:szCs w:val="22"/>
        </w:rPr>
        <w:t>como nos</w:t>
      </w:r>
      <w:r w:rsidR="00411FDC" w:rsidRPr="00A91FC0">
        <w:rPr>
          <w:rFonts w:ascii="Nirmala UI" w:hAnsi="Nirmala UI" w:cs="Nirmala UI"/>
          <w:spacing w:val="-4"/>
          <w:sz w:val="20"/>
          <w:szCs w:val="22"/>
        </w:rPr>
        <w:t xml:space="preserve"> índice</w:t>
      </w:r>
      <w:r w:rsidRPr="00A91FC0">
        <w:rPr>
          <w:rFonts w:ascii="Nirmala UI" w:hAnsi="Nirmala UI" w:cs="Nirmala UI"/>
          <w:spacing w:val="-4"/>
          <w:sz w:val="20"/>
          <w:szCs w:val="22"/>
        </w:rPr>
        <w:t>s</w:t>
      </w:r>
      <w:r w:rsidR="0081499E" w:rsidRPr="00A91FC0">
        <w:rPr>
          <w:rFonts w:ascii="Nirmala UI" w:hAnsi="Nirmala UI" w:cs="Nirmala UI"/>
          <w:spacing w:val="-4"/>
          <w:sz w:val="20"/>
          <w:szCs w:val="22"/>
        </w:rPr>
        <w:t xml:space="preserve"> </w:t>
      </w:r>
      <w:r w:rsidR="00484E9D" w:rsidRPr="00A91FC0">
        <w:rPr>
          <w:rFonts w:ascii="Nirmala UI" w:hAnsi="Nirmala UI" w:cs="Nirmala UI"/>
          <w:spacing w:val="-4"/>
          <w:sz w:val="20"/>
          <w:szCs w:val="22"/>
        </w:rPr>
        <w:t xml:space="preserve">de longevidade e </w:t>
      </w:r>
      <w:r w:rsidR="0081499E" w:rsidRPr="00A91FC0">
        <w:rPr>
          <w:rFonts w:ascii="Nirmala UI" w:hAnsi="Nirmala UI" w:cs="Nirmala UI"/>
          <w:spacing w:val="-4"/>
          <w:sz w:val="20"/>
          <w:szCs w:val="22"/>
        </w:rPr>
        <w:t xml:space="preserve">de envelhecimento </w:t>
      </w:r>
      <w:proofErr w:type="gramStart"/>
      <w:r w:rsidR="0081499E" w:rsidRPr="00A91FC0">
        <w:rPr>
          <w:rFonts w:ascii="Nirmala UI" w:hAnsi="Nirmala UI" w:cs="Nirmala UI"/>
          <w:spacing w:val="-4"/>
          <w:sz w:val="20"/>
          <w:szCs w:val="22"/>
        </w:rPr>
        <w:t>populacional</w:t>
      </w:r>
      <w:r w:rsidR="00411FDC" w:rsidRPr="00A91FC0">
        <w:rPr>
          <w:rFonts w:ascii="Nirmala UI" w:hAnsi="Nirmala UI" w:cs="Nirmala UI"/>
          <w:spacing w:val="-4"/>
          <w:sz w:val="20"/>
          <w:szCs w:val="22"/>
        </w:rPr>
        <w:t xml:space="preserve">  </w:t>
      </w:r>
      <w:r w:rsidR="00EA0A37" w:rsidRPr="00A91FC0">
        <w:rPr>
          <w:rFonts w:ascii="Nirmala UI" w:hAnsi="Nirmala UI" w:cs="Nirmala UI"/>
          <w:spacing w:val="-4"/>
          <w:sz w:val="20"/>
          <w:szCs w:val="22"/>
        </w:rPr>
        <w:t>(</w:t>
      </w:r>
      <w:r w:rsidR="00D3349A" w:rsidRPr="00A91FC0">
        <w:rPr>
          <w:rFonts w:ascii="Nirmala UI" w:hAnsi="Nirmala UI" w:cs="Nirmala UI"/>
          <w:spacing w:val="-4"/>
          <w:sz w:val="20"/>
          <w:szCs w:val="22"/>
        </w:rPr>
        <w:t>INE</w:t>
      </w:r>
      <w:proofErr w:type="gramEnd"/>
      <w:r w:rsidR="00D3349A" w:rsidRPr="00A91FC0">
        <w:rPr>
          <w:rFonts w:ascii="Nirmala UI" w:hAnsi="Nirmala UI" w:cs="Nirmala UI"/>
          <w:spacing w:val="-4"/>
          <w:sz w:val="20"/>
          <w:szCs w:val="22"/>
        </w:rPr>
        <w:t>, 2012b</w:t>
      </w:r>
      <w:r w:rsidR="00A25090" w:rsidRPr="00A91FC0">
        <w:rPr>
          <w:rFonts w:ascii="Nirmala UI" w:hAnsi="Nirmala UI" w:cs="Nirmala UI"/>
          <w:spacing w:val="-4"/>
          <w:sz w:val="20"/>
          <w:szCs w:val="22"/>
        </w:rPr>
        <w:t>). No entanto, o fenómeno do envelhecimento entre a população com deficiência é recente (Carvalho, 2014</w:t>
      </w:r>
      <w:r w:rsidR="00484E9D" w:rsidRPr="00A91FC0">
        <w:rPr>
          <w:rFonts w:ascii="Nirmala UI" w:hAnsi="Nirmala UI" w:cs="Nirmala UI"/>
          <w:spacing w:val="-4"/>
          <w:sz w:val="20"/>
          <w:szCs w:val="22"/>
        </w:rPr>
        <w:t>; Rodriguez, 200</w:t>
      </w:r>
      <w:r w:rsidR="00D26F29" w:rsidRPr="00A91FC0">
        <w:rPr>
          <w:rFonts w:ascii="Nirmala UI" w:hAnsi="Nirmala UI" w:cs="Nirmala UI"/>
          <w:spacing w:val="-4"/>
          <w:sz w:val="20"/>
          <w:szCs w:val="22"/>
        </w:rPr>
        <w:t>3a</w:t>
      </w:r>
      <w:r w:rsidR="00484E9D" w:rsidRPr="00A91FC0">
        <w:rPr>
          <w:rFonts w:ascii="Nirmala UI" w:hAnsi="Nirmala UI" w:cs="Nirmala UI"/>
          <w:spacing w:val="-4"/>
          <w:sz w:val="20"/>
          <w:szCs w:val="22"/>
        </w:rPr>
        <w:t>; 2003</w:t>
      </w:r>
      <w:r w:rsidR="00D26F29" w:rsidRPr="00A91FC0">
        <w:rPr>
          <w:rFonts w:ascii="Nirmala UI" w:hAnsi="Nirmala UI" w:cs="Nirmala UI"/>
          <w:spacing w:val="-4"/>
          <w:sz w:val="20"/>
          <w:szCs w:val="22"/>
        </w:rPr>
        <w:t>b</w:t>
      </w:r>
      <w:r w:rsidR="00484E9D" w:rsidRPr="00A91FC0">
        <w:rPr>
          <w:rFonts w:ascii="Nirmala UI" w:hAnsi="Nirmala UI" w:cs="Nirmala UI"/>
          <w:spacing w:val="-4"/>
          <w:sz w:val="20"/>
          <w:szCs w:val="22"/>
        </w:rPr>
        <w:t xml:space="preserve">; </w:t>
      </w:r>
      <w:proofErr w:type="spellStart"/>
      <w:r w:rsidR="00484E9D" w:rsidRPr="00A91FC0">
        <w:rPr>
          <w:rFonts w:ascii="Nirmala UI" w:hAnsi="Nirmala UI" w:cs="Nirmala UI"/>
          <w:spacing w:val="-4"/>
          <w:sz w:val="20"/>
          <w:szCs w:val="22"/>
        </w:rPr>
        <w:t>Lozano</w:t>
      </w:r>
      <w:proofErr w:type="spellEnd"/>
      <w:r w:rsidR="00484E9D" w:rsidRPr="00A91FC0">
        <w:rPr>
          <w:rFonts w:ascii="Nirmala UI" w:hAnsi="Nirmala UI" w:cs="Nirmala UI"/>
          <w:spacing w:val="-4"/>
          <w:sz w:val="20"/>
          <w:szCs w:val="22"/>
        </w:rPr>
        <w:t>, 2006</w:t>
      </w:r>
      <w:r w:rsidR="00A25090" w:rsidRPr="00A91FC0">
        <w:rPr>
          <w:rFonts w:ascii="Nirmala UI" w:hAnsi="Nirmala UI" w:cs="Nirmala UI"/>
          <w:spacing w:val="-4"/>
          <w:sz w:val="20"/>
          <w:szCs w:val="22"/>
        </w:rPr>
        <w:t>).</w:t>
      </w:r>
      <w:r w:rsidR="002A456D" w:rsidRPr="00A91FC0">
        <w:rPr>
          <w:rFonts w:ascii="Nirmala UI" w:hAnsi="Nirmala UI" w:cs="Nirmala UI"/>
          <w:spacing w:val="-4"/>
          <w:sz w:val="20"/>
          <w:szCs w:val="22"/>
        </w:rPr>
        <w:t xml:space="preserve"> </w:t>
      </w:r>
      <w:r w:rsidR="0055553F" w:rsidRPr="00A91FC0">
        <w:rPr>
          <w:rFonts w:ascii="Nirmala UI" w:hAnsi="Nirmala UI" w:cs="Nirmala UI"/>
          <w:spacing w:val="-4"/>
          <w:sz w:val="20"/>
          <w:szCs w:val="22"/>
        </w:rPr>
        <w:t xml:space="preserve">Até há </w:t>
      </w:r>
      <w:r w:rsidR="001B40FE" w:rsidRPr="00A91FC0">
        <w:rPr>
          <w:rFonts w:ascii="Nirmala UI" w:hAnsi="Nirmala UI" w:cs="Nirmala UI"/>
          <w:spacing w:val="-4"/>
          <w:sz w:val="20"/>
          <w:szCs w:val="22"/>
        </w:rPr>
        <w:t>meio século</w:t>
      </w:r>
      <w:r w:rsidR="0055553F" w:rsidRPr="00A91FC0">
        <w:rPr>
          <w:rFonts w:ascii="Nirmala UI" w:hAnsi="Nirmala UI" w:cs="Nirmala UI"/>
          <w:spacing w:val="-4"/>
          <w:sz w:val="20"/>
          <w:szCs w:val="22"/>
        </w:rPr>
        <w:t xml:space="preserve"> a esperança média de vida à nascença das pessoas com deficiência era bastante inferior à da população em geral, relacionando-se </w:t>
      </w:r>
      <w:r w:rsidR="001B40FE" w:rsidRPr="00A91FC0">
        <w:rPr>
          <w:rFonts w:ascii="Nirmala UI" w:hAnsi="Nirmala UI" w:cs="Nirmala UI"/>
          <w:spacing w:val="-4"/>
          <w:sz w:val="20"/>
          <w:szCs w:val="22"/>
        </w:rPr>
        <w:t>raramente</w:t>
      </w:r>
      <w:r w:rsidR="0055553F" w:rsidRPr="00A91FC0">
        <w:rPr>
          <w:rFonts w:ascii="Nirmala UI" w:hAnsi="Nirmala UI" w:cs="Nirmala UI"/>
          <w:spacing w:val="-4"/>
          <w:sz w:val="20"/>
          <w:szCs w:val="22"/>
        </w:rPr>
        <w:t xml:space="preserve"> a deficiência ao envelhecimento (</w:t>
      </w:r>
      <w:proofErr w:type="spellStart"/>
      <w:r w:rsidR="001B40FE" w:rsidRPr="00A91FC0">
        <w:rPr>
          <w:rFonts w:ascii="Nirmala UI" w:hAnsi="Nirmala UI" w:cs="Nirmala UI"/>
          <w:spacing w:val="-4"/>
          <w:sz w:val="20"/>
          <w:szCs w:val="22"/>
        </w:rPr>
        <w:t>Bigby</w:t>
      </w:r>
      <w:proofErr w:type="spellEnd"/>
      <w:r w:rsidR="001B40FE" w:rsidRPr="00A91FC0">
        <w:rPr>
          <w:rFonts w:ascii="Nirmala UI" w:hAnsi="Nirmala UI" w:cs="Nirmala UI"/>
          <w:spacing w:val="-4"/>
          <w:sz w:val="20"/>
          <w:szCs w:val="22"/>
        </w:rPr>
        <w:t>, 2002</w:t>
      </w:r>
      <w:r w:rsidR="00922640" w:rsidRPr="00A91FC0">
        <w:rPr>
          <w:rFonts w:ascii="Nirmala UI" w:hAnsi="Nirmala UI" w:cs="Nirmala UI"/>
          <w:spacing w:val="-4"/>
          <w:sz w:val="20"/>
          <w:szCs w:val="22"/>
        </w:rPr>
        <w:t xml:space="preserve">; </w:t>
      </w:r>
      <w:proofErr w:type="spellStart"/>
      <w:r w:rsidR="00E9484C" w:rsidRPr="00A91FC0">
        <w:rPr>
          <w:rFonts w:ascii="Nirmala UI" w:hAnsi="Nirmala UI" w:cs="Nirmala UI"/>
          <w:spacing w:val="-4"/>
          <w:sz w:val="20"/>
          <w:szCs w:val="22"/>
        </w:rPr>
        <w:t>McCallion</w:t>
      </w:r>
      <w:proofErr w:type="spellEnd"/>
      <w:r w:rsidR="00E9484C" w:rsidRPr="00A91FC0">
        <w:rPr>
          <w:rFonts w:ascii="Nirmala UI" w:hAnsi="Nirmala UI" w:cs="Nirmala UI"/>
          <w:spacing w:val="-4"/>
          <w:sz w:val="20"/>
          <w:szCs w:val="22"/>
        </w:rPr>
        <w:t>, 2006</w:t>
      </w:r>
      <w:r w:rsidR="0011010F" w:rsidRPr="00A91FC0">
        <w:rPr>
          <w:rFonts w:ascii="Nirmala UI" w:hAnsi="Nirmala UI" w:cs="Nirmala UI"/>
          <w:spacing w:val="-4"/>
          <w:sz w:val="20"/>
          <w:szCs w:val="22"/>
        </w:rPr>
        <w:t>; Rodriguez</w:t>
      </w:r>
      <w:r w:rsidR="00D26F29" w:rsidRPr="00A91FC0">
        <w:rPr>
          <w:rFonts w:ascii="Nirmala UI" w:hAnsi="Nirmala UI" w:cs="Nirmala UI"/>
          <w:spacing w:val="-4"/>
          <w:sz w:val="20"/>
          <w:szCs w:val="22"/>
        </w:rPr>
        <w:t>, 2003a</w:t>
      </w:r>
      <w:r w:rsidR="0055553F" w:rsidRPr="00A91FC0">
        <w:rPr>
          <w:rFonts w:ascii="Nirmala UI" w:hAnsi="Nirmala UI" w:cs="Nirmala UI"/>
          <w:spacing w:val="-4"/>
          <w:sz w:val="20"/>
          <w:szCs w:val="22"/>
        </w:rPr>
        <w:t>)</w:t>
      </w:r>
      <w:r w:rsidR="003335AA" w:rsidRPr="00A91FC0">
        <w:rPr>
          <w:rFonts w:ascii="Nirmala UI" w:hAnsi="Nirmala UI" w:cs="Nirmala UI"/>
          <w:spacing w:val="-4"/>
          <w:sz w:val="20"/>
          <w:szCs w:val="22"/>
        </w:rPr>
        <w:t>.</w:t>
      </w:r>
      <w:r w:rsidR="001B40FE" w:rsidRPr="00A91FC0">
        <w:rPr>
          <w:rFonts w:ascii="Nirmala UI" w:hAnsi="Nirmala UI" w:cs="Nirmala UI"/>
          <w:spacing w:val="-4"/>
          <w:sz w:val="20"/>
          <w:szCs w:val="22"/>
        </w:rPr>
        <w:t xml:space="preserve"> </w:t>
      </w:r>
      <w:r w:rsidR="0089065E" w:rsidRPr="00A91FC0">
        <w:rPr>
          <w:rFonts w:ascii="Nirmala UI" w:hAnsi="Nirmala UI" w:cs="Nirmala UI"/>
          <w:spacing w:val="-4"/>
          <w:sz w:val="20"/>
          <w:szCs w:val="22"/>
        </w:rPr>
        <w:t xml:space="preserve">Ao longo do século XX </w:t>
      </w:r>
      <w:r w:rsidR="00E9484C" w:rsidRPr="00A91FC0">
        <w:rPr>
          <w:rFonts w:ascii="Nirmala UI" w:hAnsi="Nirmala UI" w:cs="Nirmala UI"/>
          <w:spacing w:val="-4"/>
          <w:sz w:val="20"/>
          <w:szCs w:val="22"/>
        </w:rPr>
        <w:t>es</w:t>
      </w:r>
      <w:r w:rsidR="0089065E" w:rsidRPr="00A91FC0">
        <w:rPr>
          <w:rFonts w:ascii="Nirmala UI" w:hAnsi="Nirmala UI" w:cs="Nirmala UI"/>
          <w:spacing w:val="-4"/>
          <w:sz w:val="20"/>
          <w:szCs w:val="22"/>
        </w:rPr>
        <w:t xml:space="preserve">ta </w:t>
      </w:r>
      <w:r w:rsidR="007815AE" w:rsidRPr="00A91FC0">
        <w:rPr>
          <w:rFonts w:ascii="Nirmala UI" w:hAnsi="Nirmala UI" w:cs="Nirmala UI"/>
          <w:spacing w:val="-4"/>
          <w:sz w:val="20"/>
          <w:szCs w:val="22"/>
        </w:rPr>
        <w:t>associação</w:t>
      </w:r>
      <w:r w:rsidR="00E9484C" w:rsidRPr="00A91FC0">
        <w:rPr>
          <w:rFonts w:ascii="Nirmala UI" w:hAnsi="Nirmala UI" w:cs="Nirmala UI"/>
          <w:spacing w:val="-4"/>
          <w:sz w:val="20"/>
          <w:szCs w:val="22"/>
        </w:rPr>
        <w:t xml:space="preserve"> te</w:t>
      </w:r>
      <w:r w:rsidR="0089065E" w:rsidRPr="00A91FC0">
        <w:rPr>
          <w:rFonts w:ascii="Nirmala UI" w:hAnsi="Nirmala UI" w:cs="Nirmala UI"/>
          <w:spacing w:val="-4"/>
          <w:sz w:val="20"/>
          <w:szCs w:val="22"/>
        </w:rPr>
        <w:t>m</w:t>
      </w:r>
      <w:r w:rsidR="00E9484C" w:rsidRPr="00A91FC0">
        <w:rPr>
          <w:rFonts w:ascii="Nirmala UI" w:hAnsi="Nirmala UI" w:cs="Nirmala UI"/>
          <w:spacing w:val="-4"/>
          <w:sz w:val="20"/>
          <w:szCs w:val="22"/>
        </w:rPr>
        <w:t xml:space="preserve"> vindo sistematicamente a aumentar, tendo </w:t>
      </w:r>
      <w:r w:rsidR="00663E79" w:rsidRPr="00A91FC0">
        <w:rPr>
          <w:rFonts w:ascii="Nirmala UI" w:hAnsi="Nirmala UI" w:cs="Nirmala UI"/>
          <w:spacing w:val="-4"/>
          <w:sz w:val="20"/>
          <w:szCs w:val="22"/>
        </w:rPr>
        <w:t>aumentado cerca de 50 anos em menos de 70 anos</w:t>
      </w:r>
      <w:r w:rsidR="00E9484C" w:rsidRPr="00A91FC0">
        <w:rPr>
          <w:rFonts w:ascii="Nirmala UI" w:hAnsi="Nirmala UI" w:cs="Nirmala UI"/>
          <w:spacing w:val="-4"/>
          <w:sz w:val="20"/>
          <w:szCs w:val="22"/>
        </w:rPr>
        <w:t xml:space="preserve"> (</w:t>
      </w:r>
      <w:proofErr w:type="spellStart"/>
      <w:r w:rsidR="00E9484C" w:rsidRPr="00A91FC0">
        <w:rPr>
          <w:rFonts w:ascii="Nirmala UI" w:hAnsi="Nirmala UI" w:cs="Nirmala UI"/>
          <w:spacing w:val="-4"/>
          <w:sz w:val="20"/>
          <w:szCs w:val="22"/>
        </w:rPr>
        <w:t>Braddock</w:t>
      </w:r>
      <w:proofErr w:type="spellEnd"/>
      <w:r w:rsidR="00E9484C" w:rsidRPr="00A91FC0">
        <w:rPr>
          <w:rFonts w:ascii="Nirmala UI" w:hAnsi="Nirmala UI" w:cs="Nirmala UI"/>
          <w:spacing w:val="-4"/>
          <w:sz w:val="20"/>
          <w:szCs w:val="22"/>
        </w:rPr>
        <w:t xml:space="preserve">, 1999 </w:t>
      </w:r>
      <w:proofErr w:type="spellStart"/>
      <w:r w:rsidR="00E9484C" w:rsidRPr="00A91FC0">
        <w:rPr>
          <w:rFonts w:ascii="Nirmala UI" w:hAnsi="Nirmala UI" w:cs="Nirmala UI"/>
          <w:i/>
          <w:spacing w:val="-4"/>
          <w:sz w:val="20"/>
          <w:szCs w:val="22"/>
        </w:rPr>
        <w:t>cit</w:t>
      </w:r>
      <w:proofErr w:type="spellEnd"/>
      <w:r w:rsidR="00E9484C" w:rsidRPr="00A91FC0">
        <w:rPr>
          <w:rFonts w:ascii="Nirmala UI" w:hAnsi="Nirmala UI" w:cs="Nirmala UI"/>
          <w:i/>
          <w:spacing w:val="-4"/>
          <w:sz w:val="20"/>
          <w:szCs w:val="22"/>
        </w:rPr>
        <w:t xml:space="preserve"> in</w:t>
      </w:r>
      <w:r w:rsidR="00E9484C" w:rsidRPr="00A91FC0">
        <w:rPr>
          <w:rFonts w:ascii="Nirmala UI" w:hAnsi="Nirmala UI" w:cs="Nirmala UI"/>
          <w:spacing w:val="-4"/>
          <w:sz w:val="20"/>
          <w:szCs w:val="22"/>
        </w:rPr>
        <w:t xml:space="preserve"> </w:t>
      </w:r>
      <w:proofErr w:type="spellStart"/>
      <w:r w:rsidR="00E9484C" w:rsidRPr="00A91FC0">
        <w:rPr>
          <w:rFonts w:ascii="Nirmala UI" w:hAnsi="Nirmala UI" w:cs="Nirmala UI"/>
          <w:spacing w:val="-4"/>
          <w:sz w:val="20"/>
          <w:szCs w:val="22"/>
        </w:rPr>
        <w:t>McCallion</w:t>
      </w:r>
      <w:proofErr w:type="spellEnd"/>
      <w:r w:rsidR="00E9484C" w:rsidRPr="00A91FC0">
        <w:rPr>
          <w:rFonts w:ascii="Nirmala UI" w:hAnsi="Nirmala UI" w:cs="Nirmala UI"/>
          <w:spacing w:val="-4"/>
          <w:sz w:val="20"/>
          <w:szCs w:val="22"/>
        </w:rPr>
        <w:t xml:space="preserve">, 2006). </w:t>
      </w:r>
      <w:r w:rsidR="0055553F" w:rsidRPr="00A91FC0">
        <w:rPr>
          <w:rFonts w:ascii="Nirmala UI" w:hAnsi="Nirmala UI" w:cs="Nirmala UI"/>
          <w:spacing w:val="-4"/>
          <w:sz w:val="20"/>
          <w:szCs w:val="22"/>
        </w:rPr>
        <w:t>A</w:t>
      </w:r>
      <w:r w:rsidR="0025726A" w:rsidRPr="00A91FC0">
        <w:rPr>
          <w:rFonts w:ascii="Nirmala UI" w:hAnsi="Nirmala UI" w:cs="Nirmala UI"/>
          <w:spacing w:val="-4"/>
          <w:sz w:val="20"/>
          <w:szCs w:val="22"/>
        </w:rPr>
        <w:t xml:space="preserve">pesar da probabilidade desta população ser afetada por </w:t>
      </w:r>
      <w:r w:rsidR="000F688E" w:rsidRPr="00A91FC0">
        <w:rPr>
          <w:rFonts w:ascii="Nirmala UI" w:hAnsi="Nirmala UI" w:cs="Nirmala UI"/>
          <w:spacing w:val="-4"/>
          <w:sz w:val="20"/>
          <w:szCs w:val="22"/>
        </w:rPr>
        <w:t xml:space="preserve">problemas de saúde </w:t>
      </w:r>
      <w:r w:rsidR="0025726A" w:rsidRPr="00A91FC0">
        <w:rPr>
          <w:rFonts w:ascii="Nirmala UI" w:hAnsi="Nirmala UI" w:cs="Nirmala UI"/>
          <w:spacing w:val="-4"/>
          <w:sz w:val="20"/>
          <w:szCs w:val="22"/>
        </w:rPr>
        <w:t xml:space="preserve">ser mais elevada do que </w:t>
      </w:r>
      <w:r w:rsidR="009D06D2" w:rsidRPr="00A91FC0">
        <w:rPr>
          <w:rFonts w:ascii="Nirmala UI" w:hAnsi="Nirmala UI" w:cs="Nirmala UI"/>
          <w:spacing w:val="-4"/>
          <w:sz w:val="20"/>
          <w:szCs w:val="22"/>
        </w:rPr>
        <w:t>n</w:t>
      </w:r>
      <w:r w:rsidR="0025726A" w:rsidRPr="00A91FC0">
        <w:rPr>
          <w:rFonts w:ascii="Nirmala UI" w:hAnsi="Nirmala UI" w:cs="Nirmala UI"/>
          <w:spacing w:val="-4"/>
          <w:sz w:val="20"/>
          <w:szCs w:val="22"/>
        </w:rPr>
        <w:t>a população geral (</w:t>
      </w:r>
      <w:proofErr w:type="spellStart"/>
      <w:r w:rsidR="005E6013" w:rsidRPr="00A91FC0">
        <w:rPr>
          <w:rFonts w:ascii="Nirmala UI" w:hAnsi="Nirmala UI" w:cs="Nirmala UI"/>
          <w:sz w:val="20"/>
          <w:szCs w:val="18"/>
        </w:rPr>
        <w:t>Hogg</w:t>
      </w:r>
      <w:proofErr w:type="spellEnd"/>
      <w:r w:rsidR="005E6013" w:rsidRPr="00A91FC0">
        <w:rPr>
          <w:rFonts w:ascii="Nirmala UI" w:hAnsi="Nirmala UI" w:cs="Nirmala UI"/>
          <w:sz w:val="20"/>
          <w:szCs w:val="18"/>
        </w:rPr>
        <w:t xml:space="preserve">, </w:t>
      </w:r>
      <w:proofErr w:type="spellStart"/>
      <w:r w:rsidR="005E6013" w:rsidRPr="00A91FC0">
        <w:rPr>
          <w:rFonts w:ascii="Nirmala UI" w:hAnsi="Nirmala UI" w:cs="Nirmala UI"/>
          <w:sz w:val="20"/>
          <w:szCs w:val="18"/>
        </w:rPr>
        <w:t>Lucchino</w:t>
      </w:r>
      <w:proofErr w:type="spellEnd"/>
      <w:r w:rsidR="005E6013" w:rsidRPr="00A91FC0">
        <w:rPr>
          <w:rFonts w:ascii="Nirmala UI" w:hAnsi="Nirmala UI" w:cs="Nirmala UI"/>
          <w:sz w:val="20"/>
          <w:szCs w:val="18"/>
        </w:rPr>
        <w:t xml:space="preserve">, Wang, </w:t>
      </w:r>
      <w:proofErr w:type="spellStart"/>
      <w:r w:rsidR="005E6013" w:rsidRPr="00A91FC0">
        <w:rPr>
          <w:rFonts w:ascii="Nirmala UI" w:hAnsi="Nirmala UI" w:cs="Nirmala UI"/>
          <w:sz w:val="20"/>
          <w:szCs w:val="18"/>
        </w:rPr>
        <w:t>Janicki</w:t>
      </w:r>
      <w:proofErr w:type="spellEnd"/>
      <w:r w:rsidR="005E6013" w:rsidRPr="00A91FC0">
        <w:rPr>
          <w:rFonts w:ascii="Nirmala UI" w:hAnsi="Nirmala UI" w:cs="Nirmala UI"/>
          <w:sz w:val="20"/>
          <w:szCs w:val="18"/>
        </w:rPr>
        <w:t xml:space="preserve">, </w:t>
      </w:r>
      <w:proofErr w:type="spellStart"/>
      <w:r w:rsidR="001B792B" w:rsidRPr="00A91FC0">
        <w:rPr>
          <w:rFonts w:ascii="Nirmala UI" w:hAnsi="Nirmala UI" w:cs="Nirmala UI"/>
          <w:sz w:val="20"/>
          <w:szCs w:val="18"/>
        </w:rPr>
        <w:t>et</w:t>
      </w:r>
      <w:proofErr w:type="spellEnd"/>
      <w:r w:rsidR="001B792B" w:rsidRPr="00A91FC0">
        <w:rPr>
          <w:rFonts w:ascii="Nirmala UI" w:hAnsi="Nirmala UI" w:cs="Nirmala UI"/>
          <w:sz w:val="20"/>
          <w:szCs w:val="18"/>
        </w:rPr>
        <w:t xml:space="preserve"> al.</w:t>
      </w:r>
      <w:r w:rsidR="005E6013" w:rsidRPr="00A91FC0">
        <w:rPr>
          <w:rFonts w:ascii="Nirmala UI" w:hAnsi="Nirmala UI" w:cs="Nirmala UI"/>
          <w:spacing w:val="-4"/>
          <w:sz w:val="20"/>
          <w:szCs w:val="22"/>
        </w:rPr>
        <w:t>, 2000</w:t>
      </w:r>
      <w:r w:rsidR="0025726A" w:rsidRPr="00A91FC0">
        <w:rPr>
          <w:rFonts w:ascii="Nirmala UI" w:hAnsi="Nirmala UI" w:cs="Nirmala UI"/>
          <w:spacing w:val="-4"/>
          <w:sz w:val="20"/>
          <w:szCs w:val="22"/>
        </w:rPr>
        <w:t xml:space="preserve">) </w:t>
      </w:r>
      <w:r w:rsidR="00372B11" w:rsidRPr="00A91FC0">
        <w:rPr>
          <w:rFonts w:ascii="Nirmala UI" w:hAnsi="Nirmala UI" w:cs="Nirmala UI"/>
          <w:spacing w:val="-4"/>
          <w:sz w:val="20"/>
          <w:szCs w:val="22"/>
        </w:rPr>
        <w:t>e da esperança média de vida ser mais baixa</w:t>
      </w:r>
      <w:r w:rsidR="00C75FF2" w:rsidRPr="00A91FC0">
        <w:rPr>
          <w:rFonts w:ascii="Nirmala UI" w:hAnsi="Nirmala UI" w:cs="Nirmala UI"/>
          <w:spacing w:val="-4"/>
          <w:sz w:val="20"/>
          <w:szCs w:val="22"/>
        </w:rPr>
        <w:t>, particularmente</w:t>
      </w:r>
      <w:r w:rsidR="00372B11" w:rsidRPr="00A91FC0">
        <w:rPr>
          <w:rFonts w:ascii="Nirmala UI" w:hAnsi="Nirmala UI" w:cs="Nirmala UI"/>
          <w:spacing w:val="-4"/>
          <w:sz w:val="20"/>
          <w:szCs w:val="22"/>
        </w:rPr>
        <w:t xml:space="preserve"> entre a</w:t>
      </w:r>
      <w:r w:rsidR="00AA3635" w:rsidRPr="00A91FC0">
        <w:rPr>
          <w:rFonts w:ascii="Nirmala UI" w:hAnsi="Nirmala UI" w:cs="Nirmala UI"/>
          <w:spacing w:val="-4"/>
          <w:sz w:val="20"/>
          <w:szCs w:val="22"/>
        </w:rPr>
        <w:t>s pessoas com</w:t>
      </w:r>
      <w:r w:rsidR="00372B11" w:rsidRPr="00A91FC0">
        <w:rPr>
          <w:rFonts w:ascii="Nirmala UI" w:hAnsi="Nirmala UI" w:cs="Nirmala UI"/>
          <w:spacing w:val="-4"/>
          <w:sz w:val="20"/>
          <w:szCs w:val="22"/>
        </w:rPr>
        <w:t xml:space="preserve"> deficiência mental e paralisia cerebral (Gonçalves, 2003</w:t>
      </w:r>
      <w:r w:rsidR="00636699" w:rsidRPr="00A91FC0">
        <w:rPr>
          <w:rFonts w:ascii="Nirmala UI" w:hAnsi="Nirmala UI" w:cs="Nirmala UI"/>
          <w:spacing w:val="-4"/>
          <w:sz w:val="20"/>
          <w:szCs w:val="22"/>
        </w:rPr>
        <w:t>)</w:t>
      </w:r>
      <w:r w:rsidR="00AA3635" w:rsidRPr="00A91FC0">
        <w:rPr>
          <w:rFonts w:ascii="Nirmala UI" w:hAnsi="Nirmala UI" w:cs="Nirmala UI"/>
          <w:spacing w:val="-4"/>
          <w:sz w:val="20"/>
          <w:szCs w:val="22"/>
        </w:rPr>
        <w:t xml:space="preserve">, </w:t>
      </w:r>
      <w:r w:rsidR="008D6330" w:rsidRPr="00A91FC0">
        <w:rPr>
          <w:rFonts w:ascii="Nirmala UI" w:hAnsi="Nirmala UI" w:cs="Nirmala UI"/>
          <w:spacing w:val="-4"/>
          <w:sz w:val="20"/>
          <w:szCs w:val="22"/>
        </w:rPr>
        <w:t>tem vind</w:t>
      </w:r>
      <w:r w:rsidR="002A456D" w:rsidRPr="00A91FC0">
        <w:rPr>
          <w:rFonts w:ascii="Nirmala UI" w:hAnsi="Nirmala UI" w:cs="Nirmala UI"/>
          <w:spacing w:val="-4"/>
          <w:sz w:val="20"/>
          <w:szCs w:val="22"/>
        </w:rPr>
        <w:t xml:space="preserve">o a verificar-se um aumento </w:t>
      </w:r>
      <w:r w:rsidR="00C75FF2" w:rsidRPr="00A91FC0">
        <w:rPr>
          <w:rFonts w:ascii="Nirmala UI" w:hAnsi="Nirmala UI" w:cs="Nirmala UI"/>
          <w:spacing w:val="-4"/>
          <w:sz w:val="20"/>
          <w:szCs w:val="22"/>
        </w:rPr>
        <w:t xml:space="preserve">extraordinário </w:t>
      </w:r>
      <w:r w:rsidR="002A456D" w:rsidRPr="00A91FC0">
        <w:rPr>
          <w:rFonts w:ascii="Nirmala UI" w:hAnsi="Nirmala UI" w:cs="Nirmala UI"/>
          <w:spacing w:val="-4"/>
          <w:sz w:val="20"/>
          <w:szCs w:val="22"/>
        </w:rPr>
        <w:t xml:space="preserve">da </w:t>
      </w:r>
      <w:r w:rsidR="001B40FE" w:rsidRPr="00A91FC0">
        <w:rPr>
          <w:rFonts w:ascii="Nirmala UI" w:hAnsi="Nirmala UI" w:cs="Nirmala UI"/>
          <w:spacing w:val="-4"/>
          <w:sz w:val="20"/>
          <w:szCs w:val="22"/>
        </w:rPr>
        <w:t xml:space="preserve">sua </w:t>
      </w:r>
      <w:r w:rsidR="002A456D" w:rsidRPr="00A91FC0">
        <w:rPr>
          <w:rFonts w:ascii="Nirmala UI" w:hAnsi="Nirmala UI" w:cs="Nirmala UI"/>
          <w:spacing w:val="-4"/>
          <w:sz w:val="20"/>
          <w:szCs w:val="22"/>
        </w:rPr>
        <w:t xml:space="preserve">longevidade </w:t>
      </w:r>
      <w:r w:rsidR="006604DE" w:rsidRPr="00A91FC0">
        <w:rPr>
          <w:rFonts w:ascii="Nirmala UI" w:hAnsi="Nirmala UI" w:cs="Nirmala UI"/>
          <w:spacing w:val="-4"/>
          <w:sz w:val="20"/>
          <w:szCs w:val="22"/>
        </w:rPr>
        <w:t>(</w:t>
      </w:r>
      <w:r w:rsidR="003335AA" w:rsidRPr="00A91FC0">
        <w:rPr>
          <w:rFonts w:ascii="Nirmala UI" w:hAnsi="Nirmala UI" w:cs="Nirmala UI"/>
          <w:spacing w:val="-4"/>
          <w:sz w:val="20"/>
          <w:szCs w:val="22"/>
        </w:rPr>
        <w:t xml:space="preserve">Aguado </w:t>
      </w:r>
      <w:r w:rsidR="00A91FC0" w:rsidRPr="00A91FC0">
        <w:rPr>
          <w:rFonts w:ascii="Nirmala UI" w:hAnsi="Nirmala UI" w:cs="Nirmala UI"/>
          <w:spacing w:val="-4"/>
          <w:sz w:val="20"/>
          <w:szCs w:val="22"/>
        </w:rPr>
        <w:t xml:space="preserve">Aguado, Alcedo, </w:t>
      </w:r>
      <w:proofErr w:type="spellStart"/>
      <w:r w:rsidR="00A91FC0" w:rsidRPr="00A91FC0">
        <w:rPr>
          <w:rFonts w:ascii="Nirmala UI" w:hAnsi="Nirmala UI" w:cs="Nirmala UI"/>
          <w:spacing w:val="-4"/>
          <w:sz w:val="20"/>
          <w:szCs w:val="22"/>
        </w:rPr>
        <w:t>Rozada</w:t>
      </w:r>
      <w:proofErr w:type="spellEnd"/>
      <w:r w:rsidR="00A91FC0" w:rsidRPr="00A91FC0">
        <w:rPr>
          <w:rFonts w:ascii="Nirmala UI" w:hAnsi="Nirmala UI" w:cs="Nirmala UI"/>
          <w:spacing w:val="-4"/>
          <w:sz w:val="20"/>
          <w:szCs w:val="22"/>
        </w:rPr>
        <w:t xml:space="preserve">, </w:t>
      </w:r>
      <w:proofErr w:type="spellStart"/>
      <w:r w:rsidR="00A91FC0" w:rsidRPr="00A91FC0">
        <w:rPr>
          <w:rFonts w:ascii="Nirmala UI" w:hAnsi="Nirmala UI" w:cs="Nirmala UI"/>
          <w:spacing w:val="-4"/>
          <w:sz w:val="20"/>
          <w:szCs w:val="22"/>
        </w:rPr>
        <w:t>Gonzaléz</w:t>
      </w:r>
      <w:proofErr w:type="spellEnd"/>
      <w:r w:rsidR="00A91FC0" w:rsidRPr="00A91FC0">
        <w:rPr>
          <w:rFonts w:ascii="Nirmala UI" w:hAnsi="Nirmala UI" w:cs="Nirmala UI"/>
          <w:spacing w:val="-4"/>
          <w:sz w:val="20"/>
          <w:szCs w:val="22"/>
        </w:rPr>
        <w:t xml:space="preserve">, Real e </w:t>
      </w:r>
      <w:proofErr w:type="spellStart"/>
      <w:r w:rsidR="00A91FC0" w:rsidRPr="00A91FC0">
        <w:rPr>
          <w:rFonts w:ascii="Nirmala UI" w:hAnsi="Nirmala UI" w:cs="Nirmala UI"/>
          <w:spacing w:val="-4"/>
          <w:sz w:val="20"/>
          <w:szCs w:val="22"/>
        </w:rPr>
        <w:t>Fontanil</w:t>
      </w:r>
      <w:proofErr w:type="spellEnd"/>
      <w:r w:rsidR="00A91FC0" w:rsidRPr="00A91FC0">
        <w:rPr>
          <w:rFonts w:ascii="Nirmala UI" w:hAnsi="Nirmala UI" w:cs="Nirmala UI"/>
          <w:spacing w:val="-4"/>
          <w:sz w:val="20"/>
          <w:szCs w:val="22"/>
        </w:rPr>
        <w:t>,</w:t>
      </w:r>
      <w:r w:rsidR="003335AA" w:rsidRPr="00A91FC0">
        <w:rPr>
          <w:rFonts w:ascii="Nirmala UI" w:hAnsi="Nirmala UI" w:cs="Nirmala UI"/>
          <w:spacing w:val="-4"/>
          <w:sz w:val="20"/>
          <w:szCs w:val="22"/>
        </w:rPr>
        <w:t xml:space="preserve"> 2010; </w:t>
      </w:r>
      <w:proofErr w:type="spellStart"/>
      <w:r w:rsidR="00C75FF2" w:rsidRPr="00A91FC0">
        <w:rPr>
          <w:rFonts w:ascii="Nirmala UI" w:hAnsi="Nirmala UI" w:cs="Nirmala UI"/>
          <w:spacing w:val="-4"/>
          <w:sz w:val="20"/>
          <w:szCs w:val="22"/>
        </w:rPr>
        <w:t>Bigby</w:t>
      </w:r>
      <w:proofErr w:type="spellEnd"/>
      <w:r w:rsidR="00C75FF2" w:rsidRPr="00A91FC0">
        <w:rPr>
          <w:rFonts w:ascii="Nirmala UI" w:hAnsi="Nirmala UI" w:cs="Nirmala UI"/>
          <w:spacing w:val="-4"/>
          <w:sz w:val="20"/>
          <w:szCs w:val="22"/>
        </w:rPr>
        <w:t xml:space="preserve">, 2002; </w:t>
      </w:r>
      <w:r w:rsidR="003335AA" w:rsidRPr="00A91FC0">
        <w:rPr>
          <w:rFonts w:ascii="Nirmala UI" w:hAnsi="Nirmala UI" w:cs="Nirmala UI"/>
          <w:spacing w:val="-4"/>
          <w:sz w:val="20"/>
          <w:szCs w:val="22"/>
        </w:rPr>
        <w:t xml:space="preserve">Carvalho, 2014; </w:t>
      </w:r>
      <w:proofErr w:type="spellStart"/>
      <w:r w:rsidR="00536443" w:rsidRPr="00A91FC0">
        <w:rPr>
          <w:rFonts w:ascii="Nirmala UI" w:hAnsi="Nirmala UI" w:cs="Nirmala UI"/>
          <w:spacing w:val="-4"/>
          <w:sz w:val="20"/>
          <w:szCs w:val="22"/>
        </w:rPr>
        <w:t>M</w:t>
      </w:r>
      <w:r w:rsidR="008307E8" w:rsidRPr="00A91FC0">
        <w:rPr>
          <w:rFonts w:ascii="Nirmala UI" w:hAnsi="Nirmala UI" w:cs="Nirmala UI"/>
          <w:spacing w:val="-4"/>
          <w:sz w:val="20"/>
          <w:szCs w:val="22"/>
        </w:rPr>
        <w:t>cC</w:t>
      </w:r>
      <w:r w:rsidR="00536443" w:rsidRPr="00A91FC0">
        <w:rPr>
          <w:rFonts w:ascii="Nirmala UI" w:hAnsi="Nirmala UI" w:cs="Nirmala UI"/>
          <w:spacing w:val="-4"/>
          <w:sz w:val="20"/>
          <w:szCs w:val="22"/>
        </w:rPr>
        <w:t>allion</w:t>
      </w:r>
      <w:proofErr w:type="spellEnd"/>
      <w:r w:rsidR="00536443" w:rsidRPr="00A91FC0">
        <w:rPr>
          <w:rFonts w:ascii="Nirmala UI" w:hAnsi="Nirmala UI" w:cs="Nirmala UI"/>
          <w:spacing w:val="-4"/>
          <w:sz w:val="20"/>
          <w:szCs w:val="22"/>
        </w:rPr>
        <w:t>, 2006</w:t>
      </w:r>
      <w:r w:rsidR="003C2F63" w:rsidRPr="00A91FC0">
        <w:rPr>
          <w:rFonts w:ascii="Nirmala UI" w:hAnsi="Nirmala UI" w:cs="Nirmala UI"/>
          <w:spacing w:val="-4"/>
          <w:sz w:val="20"/>
          <w:szCs w:val="22"/>
        </w:rPr>
        <w:t>)</w:t>
      </w:r>
      <w:r w:rsidR="00663E79" w:rsidRPr="00A91FC0">
        <w:rPr>
          <w:rFonts w:ascii="Nirmala UI" w:hAnsi="Nirmala UI" w:cs="Nirmala UI"/>
          <w:spacing w:val="-4"/>
          <w:sz w:val="20"/>
          <w:szCs w:val="22"/>
        </w:rPr>
        <w:t>. Conquanto seja</w:t>
      </w:r>
      <w:r w:rsidR="009939B7" w:rsidRPr="00A91FC0">
        <w:rPr>
          <w:rFonts w:ascii="Nirmala UI" w:hAnsi="Nirmala UI" w:cs="Nirmala UI"/>
          <w:spacing w:val="-4"/>
          <w:sz w:val="20"/>
          <w:szCs w:val="22"/>
        </w:rPr>
        <w:t xml:space="preserve"> apontada como</w:t>
      </w:r>
      <w:r w:rsidR="00663E79" w:rsidRPr="00A91FC0">
        <w:rPr>
          <w:rFonts w:ascii="Nirmala UI" w:hAnsi="Nirmala UI" w:cs="Nirmala UI"/>
          <w:spacing w:val="-4"/>
          <w:sz w:val="20"/>
          <w:szCs w:val="22"/>
        </w:rPr>
        <w:t xml:space="preserve"> inexequível</w:t>
      </w:r>
      <w:r w:rsidR="00E9484C" w:rsidRPr="00A91FC0">
        <w:rPr>
          <w:rFonts w:ascii="Nirmala UI" w:hAnsi="Nirmala UI" w:cs="Nirmala UI"/>
          <w:spacing w:val="-4"/>
          <w:sz w:val="20"/>
          <w:szCs w:val="22"/>
        </w:rPr>
        <w:t xml:space="preserve"> </w:t>
      </w:r>
      <w:r w:rsidR="009939B7" w:rsidRPr="00A91FC0">
        <w:rPr>
          <w:rFonts w:ascii="Nirmala UI" w:hAnsi="Nirmala UI" w:cs="Nirmala UI"/>
          <w:spacing w:val="-4"/>
          <w:sz w:val="20"/>
          <w:szCs w:val="22"/>
        </w:rPr>
        <w:t xml:space="preserve">a </w:t>
      </w:r>
      <w:r w:rsidR="00E9484C" w:rsidRPr="00A91FC0">
        <w:rPr>
          <w:rFonts w:ascii="Nirmala UI" w:hAnsi="Nirmala UI" w:cs="Nirmala UI"/>
          <w:spacing w:val="-4"/>
          <w:sz w:val="20"/>
          <w:szCs w:val="22"/>
        </w:rPr>
        <w:t>defini</w:t>
      </w:r>
      <w:r w:rsidR="009939B7" w:rsidRPr="00A91FC0">
        <w:rPr>
          <w:rFonts w:ascii="Nirmala UI" w:hAnsi="Nirmala UI" w:cs="Nirmala UI"/>
          <w:spacing w:val="-4"/>
          <w:sz w:val="20"/>
          <w:szCs w:val="22"/>
        </w:rPr>
        <w:t>ção de</w:t>
      </w:r>
      <w:r w:rsidR="00E9484C" w:rsidRPr="00A91FC0">
        <w:rPr>
          <w:rFonts w:ascii="Nirmala UI" w:hAnsi="Nirmala UI" w:cs="Nirmala UI"/>
          <w:spacing w:val="-4"/>
          <w:sz w:val="20"/>
          <w:szCs w:val="22"/>
        </w:rPr>
        <w:t xml:space="preserve"> um marcador cronológico para delimitar o grupo etário idoso entre esta população (</w:t>
      </w:r>
      <w:proofErr w:type="spellStart"/>
      <w:r w:rsidR="00E9484C" w:rsidRPr="00A91FC0">
        <w:rPr>
          <w:rFonts w:ascii="Nirmala UI" w:hAnsi="Nirmala UI" w:cs="Nirmala UI"/>
          <w:spacing w:val="-4"/>
          <w:sz w:val="20"/>
          <w:szCs w:val="22"/>
        </w:rPr>
        <w:t>Bigby</w:t>
      </w:r>
      <w:proofErr w:type="spellEnd"/>
      <w:r w:rsidR="00E9484C" w:rsidRPr="00A91FC0">
        <w:rPr>
          <w:rFonts w:ascii="Nirmala UI" w:hAnsi="Nirmala UI" w:cs="Nirmala UI"/>
          <w:spacing w:val="-4"/>
          <w:sz w:val="20"/>
          <w:szCs w:val="22"/>
        </w:rPr>
        <w:t>, 2002)</w:t>
      </w:r>
      <w:r w:rsidR="00663E79" w:rsidRPr="00A91FC0">
        <w:rPr>
          <w:rFonts w:ascii="Nirmala UI" w:hAnsi="Nirmala UI" w:cs="Nirmala UI"/>
          <w:spacing w:val="-4"/>
          <w:sz w:val="20"/>
          <w:szCs w:val="22"/>
        </w:rPr>
        <w:t xml:space="preserve">, </w:t>
      </w:r>
      <w:r w:rsidR="00EE27D3" w:rsidRPr="00A91FC0">
        <w:rPr>
          <w:rFonts w:ascii="Nirmala UI" w:hAnsi="Nirmala UI" w:cs="Nirmala UI"/>
          <w:spacing w:val="-4"/>
          <w:sz w:val="20"/>
          <w:szCs w:val="22"/>
        </w:rPr>
        <w:t>têm sido apontados os 45 anos, atendendo ao envelhecimento prematuro que apresentam (</w:t>
      </w:r>
      <w:r w:rsidR="00E564D0" w:rsidRPr="00A91FC0">
        <w:rPr>
          <w:rFonts w:ascii="Nirmala UI" w:hAnsi="Nirmala UI" w:cs="Nirmala UI"/>
          <w:spacing w:val="-4"/>
          <w:sz w:val="20"/>
          <w:szCs w:val="22"/>
        </w:rPr>
        <w:t>Campo</w:t>
      </w:r>
      <w:r w:rsidR="00EE27D3" w:rsidRPr="00A91FC0">
        <w:rPr>
          <w:rFonts w:ascii="Nirmala UI" w:hAnsi="Nirmala UI" w:cs="Nirmala UI"/>
          <w:spacing w:val="-4"/>
          <w:sz w:val="20"/>
          <w:szCs w:val="22"/>
        </w:rPr>
        <w:t>, Árias, Fernández e Ca</w:t>
      </w:r>
      <w:r w:rsidR="00483D84" w:rsidRPr="00A91FC0">
        <w:rPr>
          <w:rFonts w:ascii="Nirmala UI" w:hAnsi="Nirmala UI" w:cs="Nirmala UI"/>
          <w:spacing w:val="-4"/>
          <w:sz w:val="20"/>
          <w:szCs w:val="22"/>
        </w:rPr>
        <w:t>stro</w:t>
      </w:r>
      <w:r w:rsidR="00EE27D3" w:rsidRPr="00A91FC0">
        <w:rPr>
          <w:rFonts w:ascii="Nirmala UI" w:hAnsi="Nirmala UI" w:cs="Nirmala UI"/>
          <w:spacing w:val="-4"/>
          <w:sz w:val="20"/>
          <w:szCs w:val="22"/>
        </w:rPr>
        <w:t xml:space="preserve">, 2007), </w:t>
      </w:r>
      <w:r w:rsidR="00E9484C" w:rsidRPr="00A91FC0">
        <w:rPr>
          <w:rFonts w:ascii="Nirmala UI" w:hAnsi="Nirmala UI" w:cs="Nirmala UI"/>
          <w:spacing w:val="-4"/>
          <w:sz w:val="20"/>
          <w:szCs w:val="22"/>
        </w:rPr>
        <w:t>es</w:t>
      </w:r>
      <w:r w:rsidR="00663E79" w:rsidRPr="00A91FC0">
        <w:rPr>
          <w:rFonts w:ascii="Nirmala UI" w:hAnsi="Nirmala UI" w:cs="Nirmala UI"/>
          <w:spacing w:val="-4"/>
          <w:sz w:val="20"/>
          <w:szCs w:val="22"/>
        </w:rPr>
        <w:t>tima</w:t>
      </w:r>
      <w:r w:rsidR="00EE27D3" w:rsidRPr="00A91FC0">
        <w:rPr>
          <w:rFonts w:ascii="Nirmala UI" w:hAnsi="Nirmala UI" w:cs="Nirmala UI"/>
          <w:spacing w:val="-4"/>
          <w:sz w:val="20"/>
          <w:szCs w:val="22"/>
        </w:rPr>
        <w:t>ndo</w:t>
      </w:r>
      <w:r w:rsidR="00663E79" w:rsidRPr="00A91FC0">
        <w:rPr>
          <w:rFonts w:ascii="Nirmala UI" w:hAnsi="Nirmala UI" w:cs="Nirmala UI"/>
          <w:spacing w:val="-4"/>
          <w:sz w:val="20"/>
          <w:szCs w:val="22"/>
        </w:rPr>
        <w:t xml:space="preserve">-se </w:t>
      </w:r>
      <w:r w:rsidR="00E9484C" w:rsidRPr="00A91FC0">
        <w:rPr>
          <w:rFonts w:ascii="Nirmala UI" w:hAnsi="Nirmala UI" w:cs="Nirmala UI"/>
          <w:spacing w:val="-4"/>
          <w:sz w:val="20"/>
          <w:szCs w:val="22"/>
        </w:rPr>
        <w:t xml:space="preserve">que a população </w:t>
      </w:r>
      <w:r w:rsidR="00663E79" w:rsidRPr="00A91FC0">
        <w:rPr>
          <w:rFonts w:ascii="Nirmala UI" w:hAnsi="Nirmala UI" w:cs="Nirmala UI"/>
          <w:spacing w:val="-4"/>
          <w:sz w:val="20"/>
          <w:szCs w:val="22"/>
        </w:rPr>
        <w:t xml:space="preserve">com deficiência </w:t>
      </w:r>
      <w:r w:rsidR="00E9484C" w:rsidRPr="00A91FC0">
        <w:rPr>
          <w:rFonts w:ascii="Nirmala UI" w:hAnsi="Nirmala UI" w:cs="Nirmala UI"/>
          <w:spacing w:val="-4"/>
          <w:sz w:val="20"/>
          <w:szCs w:val="22"/>
        </w:rPr>
        <w:t>que ultrapassa os 65 anos de idade dobre em 2020 (</w:t>
      </w:r>
      <w:proofErr w:type="spellStart"/>
      <w:r w:rsidR="00E9484C" w:rsidRPr="00A91FC0">
        <w:rPr>
          <w:rFonts w:ascii="Nirmala UI" w:hAnsi="Nirmala UI" w:cs="Nirmala UI"/>
          <w:spacing w:val="-4"/>
          <w:sz w:val="20"/>
          <w:szCs w:val="22"/>
        </w:rPr>
        <w:t>Janicki</w:t>
      </w:r>
      <w:proofErr w:type="spellEnd"/>
      <w:r w:rsidR="00E9484C" w:rsidRPr="00A91FC0">
        <w:rPr>
          <w:rFonts w:ascii="Nirmala UI" w:hAnsi="Nirmala UI" w:cs="Nirmala UI"/>
          <w:spacing w:val="-4"/>
          <w:sz w:val="20"/>
          <w:szCs w:val="22"/>
        </w:rPr>
        <w:t xml:space="preserve"> </w:t>
      </w:r>
      <w:r w:rsidR="00AB2314" w:rsidRPr="00A91FC0">
        <w:rPr>
          <w:rFonts w:ascii="Nirmala UI" w:hAnsi="Nirmala UI" w:cs="Nirmala UI"/>
          <w:spacing w:val="-4"/>
          <w:sz w:val="20"/>
          <w:szCs w:val="22"/>
        </w:rPr>
        <w:t>e</w:t>
      </w:r>
      <w:r w:rsidR="00E9484C" w:rsidRPr="00A91FC0">
        <w:rPr>
          <w:rFonts w:ascii="Nirmala UI" w:hAnsi="Nirmala UI" w:cs="Nirmala UI"/>
          <w:spacing w:val="-4"/>
          <w:sz w:val="20"/>
          <w:szCs w:val="22"/>
        </w:rPr>
        <w:t xml:space="preserve"> Dalton, 2000 </w:t>
      </w:r>
      <w:proofErr w:type="spellStart"/>
      <w:r w:rsidR="00E9484C" w:rsidRPr="00A91FC0">
        <w:rPr>
          <w:rFonts w:ascii="Nirmala UI" w:hAnsi="Nirmala UI" w:cs="Nirmala UI"/>
          <w:i/>
          <w:spacing w:val="-4"/>
          <w:sz w:val="20"/>
          <w:szCs w:val="22"/>
        </w:rPr>
        <w:t>cit</w:t>
      </w:r>
      <w:proofErr w:type="spellEnd"/>
      <w:r w:rsidR="00E9484C" w:rsidRPr="00A91FC0">
        <w:rPr>
          <w:rFonts w:ascii="Nirmala UI" w:hAnsi="Nirmala UI" w:cs="Nirmala UI"/>
          <w:i/>
          <w:spacing w:val="-4"/>
          <w:sz w:val="20"/>
          <w:szCs w:val="22"/>
        </w:rPr>
        <w:t xml:space="preserve"> in</w:t>
      </w:r>
      <w:r w:rsidR="00E9484C" w:rsidRPr="00A91FC0">
        <w:rPr>
          <w:rFonts w:ascii="Nirmala UI" w:hAnsi="Nirmala UI" w:cs="Nirmala UI"/>
          <w:spacing w:val="-4"/>
          <w:sz w:val="20"/>
          <w:szCs w:val="22"/>
        </w:rPr>
        <w:t xml:space="preserve"> </w:t>
      </w:r>
      <w:proofErr w:type="spellStart"/>
      <w:r w:rsidR="00AB2314" w:rsidRPr="00A91FC0">
        <w:rPr>
          <w:rFonts w:ascii="Nirmala UI" w:hAnsi="Nirmala UI" w:cs="Nirmala UI"/>
          <w:spacing w:val="-4"/>
          <w:sz w:val="20"/>
          <w:szCs w:val="22"/>
        </w:rPr>
        <w:t>McC</w:t>
      </w:r>
      <w:r w:rsidR="00E9484C" w:rsidRPr="00A91FC0">
        <w:rPr>
          <w:rFonts w:ascii="Nirmala UI" w:hAnsi="Nirmala UI" w:cs="Nirmala UI"/>
          <w:spacing w:val="-4"/>
          <w:sz w:val="20"/>
          <w:szCs w:val="22"/>
        </w:rPr>
        <w:t>allion</w:t>
      </w:r>
      <w:proofErr w:type="spellEnd"/>
      <w:r w:rsidR="00E9484C" w:rsidRPr="00A91FC0">
        <w:rPr>
          <w:rFonts w:ascii="Nirmala UI" w:hAnsi="Nirmala UI" w:cs="Nirmala UI"/>
          <w:spacing w:val="-4"/>
          <w:sz w:val="20"/>
          <w:szCs w:val="22"/>
        </w:rPr>
        <w:t>, 2006).</w:t>
      </w:r>
    </w:p>
    <w:p w:rsidR="00045BF1" w:rsidRPr="00A91FC0" w:rsidRDefault="00293F2F" w:rsidP="00CA77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567"/>
        <w:jc w:val="both"/>
        <w:rPr>
          <w:rFonts w:ascii="Nirmala UI" w:hAnsi="Nirmala UI" w:cs="Nirmala UI"/>
          <w:spacing w:val="-4"/>
          <w:sz w:val="20"/>
          <w:szCs w:val="22"/>
        </w:rPr>
      </w:pPr>
      <w:r w:rsidRPr="00A91FC0">
        <w:rPr>
          <w:rFonts w:ascii="Nirmala UI" w:eastAsia="Nirmala UI" w:hAnsi="Nirmala UI" w:cs="Nirmala UI"/>
          <w:spacing w:val="-4"/>
          <w:sz w:val="20"/>
          <w:szCs w:val="22"/>
        </w:rPr>
        <w:t xml:space="preserve">Apesar da metodologia de apuramento dos dados em Portugal não nos permitir analisar a evolução dos diferentes tipos de deficiências por grupo etário, sabemos que a população com deficiência mental e paralisia cerebral em 2001 tinha em média 44,3 e 43,6 anos de idade, respetivamente. Relativamente ao envelhecimento destes dois grupos populacionais </w:t>
      </w:r>
      <w:r w:rsidR="00104334" w:rsidRPr="00A91FC0">
        <w:rPr>
          <w:rFonts w:ascii="Nirmala UI" w:eastAsia="Nirmala UI" w:hAnsi="Nirmala UI" w:cs="Nirmala UI"/>
          <w:spacing w:val="-4"/>
          <w:sz w:val="20"/>
          <w:szCs w:val="22"/>
        </w:rPr>
        <w:t>verificava</w:t>
      </w:r>
      <w:r w:rsidRPr="00A91FC0">
        <w:rPr>
          <w:rFonts w:ascii="Nirmala UI" w:eastAsia="Nirmala UI" w:hAnsi="Nirmala UI" w:cs="Nirmala UI"/>
          <w:spacing w:val="-4"/>
          <w:sz w:val="20"/>
          <w:szCs w:val="22"/>
        </w:rPr>
        <w:t>-se que existem 3 e 2 indivíduos com 65 ou mais anos por cada jovem, respetivamente, registando um índice de envelhecimento mais elevado que o verificado entre a população total de pessoas com deficiência, que era de 102 idosos por cada 100 jovens</w:t>
      </w:r>
      <w:r w:rsidR="00570A45" w:rsidRPr="00A91FC0">
        <w:rPr>
          <w:rFonts w:ascii="Arial" w:eastAsia="Arial" w:hAnsi="Arial" w:cs="Arial"/>
          <w:sz w:val="18"/>
        </w:rPr>
        <w:t xml:space="preserve"> </w:t>
      </w:r>
      <w:r w:rsidRPr="00A91FC0">
        <w:rPr>
          <w:rFonts w:ascii="Nirmala UI" w:eastAsia="Nirmala UI" w:hAnsi="Nirmala UI" w:cs="Nirmala UI"/>
          <w:spacing w:val="-4"/>
          <w:sz w:val="20"/>
          <w:szCs w:val="22"/>
        </w:rPr>
        <w:t>(Gonçalves, 2003).</w:t>
      </w:r>
    </w:p>
    <w:p w:rsidR="00293F2F" w:rsidRDefault="00456F3C" w:rsidP="00293F2F">
      <w:pPr>
        <w:spacing w:line="276" w:lineRule="auto"/>
        <w:jc w:val="both"/>
        <w:rPr>
          <w:rFonts w:ascii="Nirmala UI" w:eastAsia="Nirmala UI" w:hAnsi="Nirmala UI" w:cs="Nirmala UI"/>
          <w:spacing w:val="-4"/>
          <w:sz w:val="20"/>
          <w:szCs w:val="22"/>
        </w:rPr>
      </w:pPr>
      <w:r w:rsidRPr="00A91FC0">
        <w:rPr>
          <w:rFonts w:ascii="Nirmala UI" w:hAnsi="Nirmala UI" w:cs="Nirmala UI"/>
          <w:spacing w:val="-4"/>
          <w:sz w:val="20"/>
          <w:szCs w:val="22"/>
        </w:rPr>
        <w:tab/>
      </w:r>
      <w:r w:rsidR="00293F2F" w:rsidRPr="00A91FC0">
        <w:rPr>
          <w:rFonts w:ascii="Nirmala UI" w:eastAsia="Nirmala UI" w:hAnsi="Nirmala UI" w:cs="Nirmala UI"/>
          <w:spacing w:val="-4"/>
          <w:sz w:val="20"/>
          <w:szCs w:val="22"/>
        </w:rPr>
        <w:t xml:space="preserve">Tal como na população geral, a heterogeneidade marca também o processo de envelhecimento da pessoa com deficiência (Aguado </w:t>
      </w:r>
      <w:proofErr w:type="spellStart"/>
      <w:r w:rsidR="00293F2F" w:rsidRPr="00A91FC0">
        <w:rPr>
          <w:rFonts w:ascii="Nirmala UI" w:eastAsia="Nirmala UI" w:hAnsi="Nirmala UI" w:cs="Nirmala UI"/>
          <w:spacing w:val="-4"/>
          <w:sz w:val="20"/>
          <w:szCs w:val="22"/>
        </w:rPr>
        <w:t>et</w:t>
      </w:r>
      <w:proofErr w:type="spellEnd"/>
      <w:r w:rsidR="00293F2F" w:rsidRPr="00A91FC0">
        <w:rPr>
          <w:rFonts w:ascii="Nirmala UI" w:eastAsia="Nirmala UI" w:hAnsi="Nirmala UI" w:cs="Nirmala UI"/>
          <w:spacing w:val="-4"/>
          <w:sz w:val="20"/>
          <w:szCs w:val="22"/>
        </w:rPr>
        <w:t xml:space="preserve"> al., 2010). A experiência das deficiências é muito diversa, resultando da “interação de problemas de saúde, fatores pessoais, e fatores ambientais” (OMS, 2012, p. 8), mas apesar das variações individuais no curso de vida, reconhecemos nesta população </w:t>
      </w:r>
      <w:r w:rsidR="00293F2F" w:rsidRPr="00065718">
        <w:rPr>
          <w:rFonts w:ascii="Nirmala UI" w:eastAsia="Nirmala UI" w:hAnsi="Nirmala UI" w:cs="Nirmala UI"/>
          <w:spacing w:val="-4"/>
          <w:sz w:val="20"/>
          <w:szCs w:val="22"/>
        </w:rPr>
        <w:t>características diferenciadoras que as torna especiais,</w:t>
      </w:r>
      <w:r w:rsidR="00293F2F" w:rsidRPr="00065718">
        <w:rPr>
          <w:rFonts w:ascii="Nirmala UI" w:eastAsia="Nirmala UI" w:hAnsi="Nirmala UI" w:cs="Nirmala UI"/>
          <w:sz w:val="20"/>
          <w:szCs w:val="22"/>
        </w:rPr>
        <w:t xml:space="preserve"> transformando-se</w:t>
      </w:r>
      <w:r w:rsidR="00104334" w:rsidRPr="00065718">
        <w:rPr>
          <w:rFonts w:ascii="Nirmala UI" w:eastAsia="Nirmala UI" w:hAnsi="Nirmala UI" w:cs="Nirmala UI"/>
          <w:sz w:val="20"/>
          <w:szCs w:val="22"/>
        </w:rPr>
        <w:t xml:space="preserve"> </w:t>
      </w:r>
      <w:r w:rsidR="00293F2F" w:rsidRPr="00065718">
        <w:rPr>
          <w:rFonts w:ascii="Nirmala UI" w:eastAsia="Nirmala UI" w:hAnsi="Nirmala UI" w:cs="Nirmala UI"/>
          <w:spacing w:val="-4"/>
          <w:sz w:val="20"/>
          <w:szCs w:val="22"/>
        </w:rPr>
        <w:t xml:space="preserve">o cuidado num imperativo </w:t>
      </w:r>
      <w:proofErr w:type="spellStart"/>
      <w:r w:rsidR="00293F2F" w:rsidRPr="00065718">
        <w:rPr>
          <w:rFonts w:ascii="Nirmala UI" w:eastAsia="Nirmala UI" w:hAnsi="Nirmala UI" w:cs="Nirmala UI"/>
          <w:spacing w:val="-4"/>
          <w:sz w:val="20"/>
          <w:szCs w:val="22"/>
        </w:rPr>
        <w:t>ético-político</w:t>
      </w:r>
      <w:proofErr w:type="spellEnd"/>
      <w:r w:rsidR="00293F2F" w:rsidRPr="00065718">
        <w:rPr>
          <w:rFonts w:ascii="Nirmala UI" w:eastAsia="Nirmala UI" w:hAnsi="Nirmala UI" w:cs="Nirmala UI"/>
          <w:spacing w:val="-4"/>
          <w:sz w:val="20"/>
          <w:szCs w:val="22"/>
        </w:rPr>
        <w:t xml:space="preserve">. </w:t>
      </w:r>
      <w:r w:rsidR="006A1A8A" w:rsidRPr="00065718">
        <w:rPr>
          <w:rFonts w:ascii="Nirmala UI" w:eastAsia="Nirmala UI" w:hAnsi="Nirmala UI" w:cs="Nirmala UI"/>
          <w:spacing w:val="-4"/>
          <w:sz w:val="20"/>
          <w:szCs w:val="22"/>
        </w:rPr>
        <w:t>Designadamente a</w:t>
      </w:r>
      <w:r w:rsidR="00293F2F" w:rsidRPr="00065718">
        <w:rPr>
          <w:rFonts w:ascii="Nirmala UI" w:eastAsia="Nirmala UI" w:hAnsi="Nirmala UI" w:cs="Nirmala UI"/>
          <w:spacing w:val="-4"/>
          <w:sz w:val="20"/>
          <w:szCs w:val="22"/>
        </w:rPr>
        <w:t xml:space="preserve">s desvantagens sociais e os riscos que se acrescentam à incapacidade associada à deficiência (Aguado </w:t>
      </w:r>
      <w:proofErr w:type="spellStart"/>
      <w:r w:rsidR="00293F2F" w:rsidRPr="00065718">
        <w:rPr>
          <w:rFonts w:ascii="Nirmala UI" w:eastAsia="Nirmala UI" w:hAnsi="Nirmala UI" w:cs="Nirmala UI"/>
          <w:spacing w:val="-4"/>
          <w:sz w:val="20"/>
          <w:szCs w:val="22"/>
        </w:rPr>
        <w:t>et</w:t>
      </w:r>
      <w:proofErr w:type="spellEnd"/>
      <w:r w:rsidR="00293F2F" w:rsidRPr="00065718">
        <w:rPr>
          <w:rFonts w:ascii="Nirmala UI" w:eastAsia="Nirmala UI" w:hAnsi="Nirmala UI" w:cs="Nirmala UI"/>
          <w:spacing w:val="-4"/>
          <w:sz w:val="20"/>
          <w:szCs w:val="22"/>
        </w:rPr>
        <w:t xml:space="preserve"> al., 2010), assim como com as necessidades especiais no garante da cidadania, no apoio social e acompanhamento na manutenção física e nos cuidados de saúde (</w:t>
      </w:r>
      <w:r w:rsidR="00E564D0" w:rsidRPr="00065718">
        <w:rPr>
          <w:rFonts w:ascii="Nirmala UI" w:eastAsia="Nirmala UI" w:hAnsi="Nirmala UI" w:cs="Nirmala UI"/>
          <w:spacing w:val="-4"/>
          <w:sz w:val="20"/>
          <w:szCs w:val="22"/>
        </w:rPr>
        <w:t>Campo</w:t>
      </w:r>
      <w:r w:rsidR="00293F2F" w:rsidRPr="00065718">
        <w:rPr>
          <w:rFonts w:ascii="Nirmala UI" w:eastAsia="Nirmala UI" w:hAnsi="Nirmala UI" w:cs="Nirmala UI"/>
          <w:spacing w:val="-4"/>
          <w:sz w:val="20"/>
          <w:szCs w:val="22"/>
        </w:rPr>
        <w:t xml:space="preserve">, Árias, </w:t>
      </w:r>
      <w:proofErr w:type="spellStart"/>
      <w:r w:rsidR="00293F2F" w:rsidRPr="00065718">
        <w:rPr>
          <w:rFonts w:ascii="Nirmala UI" w:eastAsia="Nirmala UI" w:hAnsi="Nirmala UI" w:cs="Nirmala UI"/>
          <w:spacing w:val="-4"/>
          <w:sz w:val="20"/>
          <w:szCs w:val="22"/>
        </w:rPr>
        <w:t>Fernandez</w:t>
      </w:r>
      <w:proofErr w:type="spellEnd"/>
      <w:r w:rsidR="00293F2F" w:rsidRPr="00065718">
        <w:rPr>
          <w:rFonts w:ascii="Nirmala UI" w:eastAsia="Nirmala UI" w:hAnsi="Nirmala UI" w:cs="Nirmala UI"/>
          <w:spacing w:val="-4"/>
          <w:sz w:val="20"/>
          <w:szCs w:val="22"/>
        </w:rPr>
        <w:t xml:space="preserve"> e Castro, 2007</w:t>
      </w:r>
      <w:r w:rsidR="003335AA" w:rsidRPr="00065718">
        <w:rPr>
          <w:rFonts w:ascii="Nirmala UI" w:eastAsia="Nirmala UI" w:hAnsi="Nirmala UI" w:cs="Nirmala UI"/>
          <w:spacing w:val="-4"/>
          <w:sz w:val="20"/>
          <w:szCs w:val="22"/>
        </w:rPr>
        <w:t>; Rosa, 2004</w:t>
      </w:r>
      <w:r w:rsidR="00293F2F" w:rsidRPr="00065718">
        <w:rPr>
          <w:rFonts w:ascii="Nirmala UI" w:eastAsia="Nirmala UI" w:hAnsi="Nirmala UI" w:cs="Nirmala UI"/>
          <w:spacing w:val="-4"/>
          <w:sz w:val="20"/>
          <w:szCs w:val="22"/>
        </w:rPr>
        <w:t>). Tendo em conta a dimensão de vulnerabilidade e de dependência que geralmente associamos a</w:t>
      </w:r>
      <w:r w:rsidR="00293F2F" w:rsidRPr="00A91FC0">
        <w:rPr>
          <w:rFonts w:ascii="Nirmala UI" w:eastAsia="Nirmala UI" w:hAnsi="Nirmala UI" w:cs="Nirmala UI"/>
          <w:spacing w:val="-4"/>
          <w:sz w:val="20"/>
          <w:szCs w:val="22"/>
        </w:rPr>
        <w:t xml:space="preserve"> esta população, encontrando-se a maioria dos adultos com deficiência dependente das famílias, não tendo cumprido o processo de autonomização considerado normativo (Silva, 2012), quando falamos de envelhecimento de pessoas com deficiência temos também que abordar o envelhecimento dos cuidadores informais, na maioria das vezes familiares, que se constituem no principal sistema de apoio informal para a pessoa com necessidades especiais (</w:t>
      </w:r>
      <w:proofErr w:type="spellStart"/>
      <w:r w:rsidR="003335AA" w:rsidRPr="00A91FC0">
        <w:rPr>
          <w:rFonts w:ascii="Nirmala UI" w:eastAsia="Nirmala UI" w:hAnsi="Nirmala UI" w:cs="Nirmala UI"/>
          <w:spacing w:val="-4"/>
          <w:sz w:val="20"/>
          <w:szCs w:val="22"/>
        </w:rPr>
        <w:t>Baxley</w:t>
      </w:r>
      <w:proofErr w:type="spellEnd"/>
      <w:r w:rsidR="003335AA" w:rsidRPr="00A91FC0">
        <w:rPr>
          <w:rFonts w:ascii="Nirmala UI" w:eastAsia="Nirmala UI" w:hAnsi="Nirmala UI" w:cs="Nirmala UI"/>
          <w:spacing w:val="-4"/>
          <w:sz w:val="20"/>
          <w:szCs w:val="22"/>
        </w:rPr>
        <w:t xml:space="preserve">, </w:t>
      </w:r>
      <w:proofErr w:type="spellStart"/>
      <w:r w:rsidR="003335AA" w:rsidRPr="00A91FC0">
        <w:rPr>
          <w:rFonts w:ascii="Nirmala UI" w:eastAsia="Nirmala UI" w:hAnsi="Nirmala UI" w:cs="Nirmala UI"/>
          <w:spacing w:val="-4"/>
          <w:sz w:val="20"/>
          <w:szCs w:val="22"/>
        </w:rPr>
        <w:t>Jan</w:t>
      </w:r>
      <w:r w:rsidR="00DA1469">
        <w:rPr>
          <w:rFonts w:ascii="Nirmala UI" w:eastAsia="Nirmala UI" w:hAnsi="Nirmala UI" w:cs="Nirmala UI"/>
          <w:spacing w:val="-4"/>
          <w:sz w:val="20"/>
          <w:szCs w:val="22"/>
        </w:rPr>
        <w:t>icki</w:t>
      </w:r>
      <w:proofErr w:type="spellEnd"/>
      <w:r w:rsidR="00DA1469">
        <w:rPr>
          <w:rFonts w:ascii="Nirmala UI" w:eastAsia="Nirmala UI" w:hAnsi="Nirmala UI" w:cs="Nirmala UI"/>
          <w:spacing w:val="-4"/>
          <w:sz w:val="20"/>
          <w:szCs w:val="22"/>
        </w:rPr>
        <w:t xml:space="preserve">, </w:t>
      </w:r>
      <w:proofErr w:type="spellStart"/>
      <w:r w:rsidR="00DA1469">
        <w:rPr>
          <w:rFonts w:ascii="Nirmala UI" w:eastAsia="Nirmala UI" w:hAnsi="Nirmala UI" w:cs="Nirmala UI"/>
          <w:spacing w:val="-4"/>
          <w:sz w:val="20"/>
          <w:szCs w:val="22"/>
        </w:rPr>
        <w:t>McCallion</w:t>
      </w:r>
      <w:proofErr w:type="spellEnd"/>
      <w:r w:rsidR="00DA1469">
        <w:rPr>
          <w:rFonts w:ascii="Nirmala UI" w:eastAsia="Nirmala UI" w:hAnsi="Nirmala UI" w:cs="Nirmala UI"/>
          <w:spacing w:val="-4"/>
          <w:sz w:val="20"/>
          <w:szCs w:val="22"/>
        </w:rPr>
        <w:t xml:space="preserve"> e </w:t>
      </w:r>
      <w:proofErr w:type="spellStart"/>
      <w:r w:rsidR="00DA1469">
        <w:rPr>
          <w:rFonts w:ascii="Nirmala UI" w:eastAsia="Nirmala UI" w:hAnsi="Nirmala UI" w:cs="Nirmala UI"/>
          <w:spacing w:val="-4"/>
          <w:sz w:val="20"/>
          <w:szCs w:val="22"/>
        </w:rPr>
        <w:t>Zendell</w:t>
      </w:r>
      <w:proofErr w:type="spellEnd"/>
      <w:r w:rsidR="00DA1469">
        <w:rPr>
          <w:rFonts w:ascii="Nirmala UI" w:eastAsia="Nirmala UI" w:hAnsi="Nirmala UI" w:cs="Nirmala UI"/>
          <w:spacing w:val="-4"/>
          <w:sz w:val="20"/>
          <w:szCs w:val="22"/>
        </w:rPr>
        <w:t xml:space="preserve">, s/d; </w:t>
      </w:r>
      <w:proofErr w:type="spellStart"/>
      <w:r w:rsidR="00DA1469" w:rsidRPr="00DA1469">
        <w:rPr>
          <w:rFonts w:ascii="Nirmala UI" w:eastAsia="Nirmala UI" w:hAnsi="Nirmala UI" w:cs="Nirmala UI"/>
          <w:spacing w:val="-4"/>
          <w:sz w:val="20"/>
          <w:szCs w:val="22"/>
        </w:rPr>
        <w:lastRenderedPageBreak/>
        <w:t>Dillenburger</w:t>
      </w:r>
      <w:proofErr w:type="spellEnd"/>
      <w:r w:rsidR="00DA1469" w:rsidRPr="00DA1469">
        <w:rPr>
          <w:rFonts w:ascii="Nirmala UI" w:eastAsia="Nirmala UI" w:hAnsi="Nirmala UI" w:cs="Nirmala UI"/>
          <w:spacing w:val="-4"/>
          <w:sz w:val="20"/>
          <w:szCs w:val="22"/>
        </w:rPr>
        <w:t xml:space="preserve"> </w:t>
      </w:r>
      <w:r w:rsidR="00DA1469">
        <w:rPr>
          <w:rFonts w:ascii="Nirmala UI" w:eastAsia="Nirmala UI" w:hAnsi="Nirmala UI" w:cs="Nirmala UI"/>
          <w:spacing w:val="-4"/>
          <w:sz w:val="20"/>
          <w:szCs w:val="22"/>
        </w:rPr>
        <w:t>e</w:t>
      </w:r>
      <w:r w:rsidR="00DA1469" w:rsidRPr="00DA1469">
        <w:rPr>
          <w:rFonts w:ascii="Nirmala UI" w:eastAsia="Nirmala UI" w:hAnsi="Nirmala UI" w:cs="Nirmala UI"/>
          <w:spacing w:val="-4"/>
          <w:sz w:val="20"/>
          <w:szCs w:val="22"/>
        </w:rPr>
        <w:t xml:space="preserve"> </w:t>
      </w:r>
      <w:proofErr w:type="spellStart"/>
      <w:r w:rsidR="00DA1469" w:rsidRPr="00DA1469">
        <w:rPr>
          <w:rFonts w:ascii="Nirmala UI" w:eastAsia="Nirmala UI" w:hAnsi="Nirmala UI" w:cs="Nirmala UI"/>
          <w:spacing w:val="-4"/>
          <w:sz w:val="20"/>
          <w:szCs w:val="22"/>
        </w:rPr>
        <w:t>McKerr</w:t>
      </w:r>
      <w:proofErr w:type="spellEnd"/>
      <w:r w:rsidR="00DA1469">
        <w:rPr>
          <w:rFonts w:ascii="Nirmala UI" w:eastAsia="Nirmala UI" w:hAnsi="Nirmala UI" w:cs="Nirmala UI"/>
          <w:spacing w:val="-4"/>
          <w:sz w:val="20"/>
          <w:szCs w:val="22"/>
        </w:rPr>
        <w:t xml:space="preserve">, </w:t>
      </w:r>
      <w:r w:rsidR="00DA1469" w:rsidRPr="00DA1469">
        <w:rPr>
          <w:rFonts w:ascii="Nirmala UI" w:eastAsia="Nirmala UI" w:hAnsi="Nirmala UI" w:cs="Nirmala UI"/>
          <w:spacing w:val="-4"/>
          <w:sz w:val="20"/>
          <w:szCs w:val="22"/>
        </w:rPr>
        <w:t>2010</w:t>
      </w:r>
      <w:r w:rsidR="00DA1469">
        <w:rPr>
          <w:rFonts w:ascii="Nirmala UI" w:eastAsia="Nirmala UI" w:hAnsi="Nirmala UI" w:cs="Nirmala UI"/>
          <w:spacing w:val="-4"/>
          <w:sz w:val="20"/>
          <w:szCs w:val="22"/>
        </w:rPr>
        <w:t xml:space="preserve">; </w:t>
      </w:r>
      <w:hyperlink r:id="rId8" w:history="1">
        <w:proofErr w:type="spellStart"/>
        <w:r w:rsidR="003335AA" w:rsidRPr="00A91FC0">
          <w:rPr>
            <w:rFonts w:ascii="Nirmala UI" w:eastAsia="Nirmala UI" w:hAnsi="Nirmala UI" w:cs="Nirmala UI"/>
            <w:spacing w:val="-4"/>
            <w:sz w:val="20"/>
            <w:szCs w:val="22"/>
          </w:rPr>
          <w:t>Heller</w:t>
        </w:r>
        <w:proofErr w:type="spellEnd"/>
      </w:hyperlink>
      <w:r w:rsidR="003335AA" w:rsidRPr="00A91FC0">
        <w:rPr>
          <w:rFonts w:ascii="Nirmala UI" w:eastAsia="Nirmala UI" w:hAnsi="Nirmala UI" w:cs="Nirmala UI"/>
          <w:spacing w:val="-4"/>
          <w:sz w:val="20"/>
          <w:szCs w:val="22"/>
        </w:rPr>
        <w:t xml:space="preserve">, 2008; </w:t>
      </w:r>
      <w:hyperlink r:id="rId9" w:history="1">
        <w:proofErr w:type="spellStart"/>
        <w:r w:rsidR="00293F2F" w:rsidRPr="00A91FC0">
          <w:rPr>
            <w:rFonts w:ascii="Nirmala UI" w:eastAsia="Nirmala UI" w:hAnsi="Nirmala UI" w:cs="Nirmala UI"/>
            <w:spacing w:val="-4"/>
            <w:sz w:val="20"/>
            <w:szCs w:val="22"/>
          </w:rPr>
          <w:t>McCallion</w:t>
        </w:r>
        <w:proofErr w:type="spellEnd"/>
      </w:hyperlink>
      <w:r w:rsidR="00293F2F" w:rsidRPr="00A91FC0">
        <w:rPr>
          <w:rFonts w:ascii="Nirmala UI" w:eastAsia="Nirmala UI" w:hAnsi="Nirmala UI" w:cs="Nirmala UI"/>
          <w:spacing w:val="-4"/>
          <w:sz w:val="20"/>
          <w:szCs w:val="22"/>
        </w:rPr>
        <w:t xml:space="preserve">, 2006; </w:t>
      </w:r>
      <w:proofErr w:type="spellStart"/>
      <w:r w:rsidR="006A1A8A" w:rsidRPr="006A1A8A">
        <w:rPr>
          <w:rFonts w:ascii="Nirmala UI" w:eastAsia="Nirmala UI" w:hAnsi="Nirmala UI" w:cs="Nirmala UI"/>
          <w:spacing w:val="-4"/>
          <w:sz w:val="20"/>
          <w:szCs w:val="22"/>
        </w:rPr>
        <w:t>Hogg</w:t>
      </w:r>
      <w:proofErr w:type="spellEnd"/>
      <w:r w:rsidR="006A1A8A" w:rsidRPr="006A1A8A">
        <w:rPr>
          <w:rFonts w:ascii="Nirmala UI" w:eastAsia="Nirmala UI" w:hAnsi="Nirmala UI" w:cs="Nirmala UI"/>
          <w:spacing w:val="-4"/>
          <w:sz w:val="20"/>
          <w:szCs w:val="22"/>
        </w:rPr>
        <w:t xml:space="preserve">, </w:t>
      </w:r>
      <w:proofErr w:type="spellStart"/>
      <w:r w:rsidR="006A1A8A" w:rsidRPr="006A1A8A">
        <w:rPr>
          <w:rFonts w:ascii="Nirmala UI" w:eastAsia="Nirmala UI" w:hAnsi="Nirmala UI" w:cs="Nirmala UI"/>
          <w:spacing w:val="-4"/>
          <w:sz w:val="20"/>
          <w:szCs w:val="22"/>
        </w:rPr>
        <w:t>Lucchino</w:t>
      </w:r>
      <w:proofErr w:type="spellEnd"/>
      <w:r w:rsidR="006A1A8A" w:rsidRPr="006A1A8A">
        <w:rPr>
          <w:rFonts w:ascii="Nirmala UI" w:eastAsia="Nirmala UI" w:hAnsi="Nirmala UI" w:cs="Nirmala UI"/>
          <w:spacing w:val="-4"/>
          <w:sz w:val="20"/>
          <w:szCs w:val="22"/>
        </w:rPr>
        <w:t xml:space="preserve">, Wang, </w:t>
      </w:r>
      <w:proofErr w:type="spellStart"/>
      <w:r w:rsidR="006A1A8A">
        <w:rPr>
          <w:rFonts w:ascii="Nirmala UI" w:eastAsia="Nirmala UI" w:hAnsi="Nirmala UI" w:cs="Nirmala UI"/>
          <w:spacing w:val="-4"/>
          <w:sz w:val="20"/>
          <w:szCs w:val="22"/>
        </w:rPr>
        <w:t>Janicki</w:t>
      </w:r>
      <w:proofErr w:type="spellEnd"/>
      <w:r w:rsidR="006A1A8A">
        <w:rPr>
          <w:rFonts w:ascii="Nirmala UI" w:eastAsia="Nirmala UI" w:hAnsi="Nirmala UI" w:cs="Nirmala UI"/>
          <w:spacing w:val="-4"/>
          <w:sz w:val="20"/>
          <w:szCs w:val="22"/>
        </w:rPr>
        <w:t xml:space="preserve"> </w:t>
      </w:r>
      <w:proofErr w:type="spellStart"/>
      <w:r w:rsidR="006A1A8A">
        <w:rPr>
          <w:rFonts w:ascii="Nirmala UI" w:eastAsia="Nirmala UI" w:hAnsi="Nirmala UI" w:cs="Nirmala UI"/>
          <w:spacing w:val="-4"/>
          <w:sz w:val="20"/>
          <w:szCs w:val="22"/>
        </w:rPr>
        <w:t>et</w:t>
      </w:r>
      <w:proofErr w:type="spellEnd"/>
      <w:r w:rsidR="006A1A8A">
        <w:rPr>
          <w:rFonts w:ascii="Nirmala UI" w:eastAsia="Nirmala UI" w:hAnsi="Nirmala UI" w:cs="Nirmala UI"/>
          <w:spacing w:val="-4"/>
          <w:sz w:val="20"/>
          <w:szCs w:val="22"/>
        </w:rPr>
        <w:t xml:space="preserve"> al.</w:t>
      </w:r>
      <w:r w:rsidR="003335AA" w:rsidRPr="00A91FC0">
        <w:rPr>
          <w:rFonts w:ascii="Nirmala UI" w:eastAsia="Nirmala UI" w:hAnsi="Nirmala UI" w:cs="Nirmala UI"/>
          <w:spacing w:val="-4"/>
          <w:sz w:val="20"/>
          <w:szCs w:val="22"/>
        </w:rPr>
        <w:t>, 2000; OMS, 2</w:t>
      </w:r>
      <w:r w:rsidR="00DA1469">
        <w:rPr>
          <w:rFonts w:ascii="Nirmala UI" w:eastAsia="Nirmala UI" w:hAnsi="Nirmala UI" w:cs="Nirmala UI"/>
          <w:spacing w:val="-4"/>
          <w:sz w:val="20"/>
          <w:szCs w:val="22"/>
        </w:rPr>
        <w:t>012</w:t>
      </w:r>
      <w:r w:rsidR="00293F2F" w:rsidRPr="00A91FC0">
        <w:rPr>
          <w:rFonts w:ascii="Nirmala UI" w:eastAsia="Nirmala UI" w:hAnsi="Nirmala UI" w:cs="Nirmala UI"/>
          <w:spacing w:val="-4"/>
          <w:sz w:val="20"/>
          <w:szCs w:val="22"/>
        </w:rPr>
        <w:t xml:space="preserve">). </w:t>
      </w:r>
    </w:p>
    <w:p w:rsidR="00293F2F" w:rsidRPr="00A91FC0" w:rsidRDefault="00293F2F" w:rsidP="0029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firstLine="708"/>
        <w:jc w:val="both"/>
        <w:rPr>
          <w:rFonts w:ascii="Nirmala UI" w:hAnsi="Nirmala UI" w:cs="Nirmala UI"/>
          <w:spacing w:val="-4"/>
          <w:sz w:val="20"/>
          <w:szCs w:val="22"/>
        </w:rPr>
      </w:pPr>
      <w:r w:rsidRPr="00A91FC0">
        <w:rPr>
          <w:rFonts w:ascii="Nirmala UI" w:eastAsia="Nirmala UI" w:hAnsi="Nirmala UI" w:cs="Nirmala UI"/>
          <w:spacing w:val="-4"/>
          <w:sz w:val="20"/>
          <w:szCs w:val="22"/>
        </w:rPr>
        <w:t>A prestação de cuidados ao longo da vida de um adulto com incapacidades pode ter efeitos a longo prazo na economia, saúde e bem-estar social das famílias (</w:t>
      </w:r>
      <w:proofErr w:type="spellStart"/>
      <w:r w:rsidRPr="00A91FC0">
        <w:rPr>
          <w:rFonts w:ascii="Nirmala UI" w:eastAsia="Nirmala UI" w:hAnsi="Nirmala UI" w:cs="Nirmala UI"/>
          <w:spacing w:val="-4"/>
          <w:sz w:val="20"/>
          <w:szCs w:val="22"/>
        </w:rPr>
        <w:t>Heller</w:t>
      </w:r>
      <w:proofErr w:type="spellEnd"/>
      <w:r w:rsidRPr="00A91FC0">
        <w:rPr>
          <w:rFonts w:ascii="Nirmala UI" w:eastAsia="Nirmala UI" w:hAnsi="Nirmala UI" w:cs="Nirmala UI"/>
          <w:spacing w:val="-4"/>
          <w:sz w:val="20"/>
          <w:szCs w:val="22"/>
        </w:rPr>
        <w:t xml:space="preserve">, </w:t>
      </w:r>
      <w:proofErr w:type="spellStart"/>
      <w:r w:rsidRPr="00A91FC0">
        <w:rPr>
          <w:rFonts w:ascii="Nirmala UI" w:eastAsia="Nirmala UI" w:hAnsi="Nirmala UI" w:cs="Nirmala UI"/>
          <w:spacing w:val="-4"/>
          <w:sz w:val="20"/>
          <w:szCs w:val="22"/>
        </w:rPr>
        <w:t>Caldwell</w:t>
      </w:r>
      <w:proofErr w:type="spellEnd"/>
      <w:r w:rsidRPr="00A91FC0">
        <w:rPr>
          <w:rFonts w:ascii="Nirmala UI" w:eastAsia="Nirmala UI" w:hAnsi="Nirmala UI" w:cs="Nirmala UI"/>
          <w:spacing w:val="-4"/>
          <w:sz w:val="20"/>
          <w:szCs w:val="22"/>
        </w:rPr>
        <w:t xml:space="preserve"> e </w:t>
      </w:r>
      <w:proofErr w:type="spellStart"/>
      <w:r w:rsidRPr="00A91FC0">
        <w:rPr>
          <w:rFonts w:ascii="Nirmala UI" w:eastAsia="Nirmala UI" w:hAnsi="Nirmala UI" w:cs="Nirmala UI"/>
          <w:spacing w:val="-4"/>
          <w:sz w:val="20"/>
          <w:szCs w:val="22"/>
        </w:rPr>
        <w:t>Factor</w:t>
      </w:r>
      <w:proofErr w:type="spellEnd"/>
      <w:r w:rsidRPr="00A91FC0">
        <w:rPr>
          <w:rFonts w:ascii="Nirmala UI" w:eastAsia="Nirmala UI" w:hAnsi="Nirmala UI" w:cs="Nirmala UI"/>
          <w:spacing w:val="-4"/>
          <w:sz w:val="20"/>
          <w:szCs w:val="22"/>
        </w:rPr>
        <w:t>, 2007). Tem sido apontada uma relação dinâmica e intrincada entre a deficiência e a pobreza (</w:t>
      </w:r>
      <w:proofErr w:type="spellStart"/>
      <w:r w:rsidR="003335AA" w:rsidRPr="00A91FC0">
        <w:rPr>
          <w:rFonts w:ascii="Nirmala UI" w:eastAsia="Nirmala UI" w:hAnsi="Nirmala UI" w:cs="Nirmala UI"/>
          <w:spacing w:val="-4"/>
          <w:sz w:val="20"/>
          <w:szCs w:val="22"/>
        </w:rPr>
        <w:t>Braithwaite</w:t>
      </w:r>
      <w:proofErr w:type="spellEnd"/>
      <w:r w:rsidR="003335AA" w:rsidRPr="00A91FC0">
        <w:rPr>
          <w:rFonts w:ascii="Nirmala UI" w:eastAsia="Nirmala UI" w:hAnsi="Nirmala UI" w:cs="Nirmala UI"/>
          <w:spacing w:val="-4"/>
          <w:sz w:val="20"/>
          <w:szCs w:val="22"/>
        </w:rPr>
        <w:t xml:space="preserve"> e </w:t>
      </w:r>
      <w:proofErr w:type="spellStart"/>
      <w:r w:rsidR="003335AA" w:rsidRPr="00A91FC0">
        <w:rPr>
          <w:rFonts w:ascii="Nirmala UI" w:eastAsia="Nirmala UI" w:hAnsi="Nirmala UI" w:cs="Nirmala UI"/>
          <w:spacing w:val="-4"/>
          <w:sz w:val="20"/>
          <w:szCs w:val="22"/>
        </w:rPr>
        <w:t>Mont</w:t>
      </w:r>
      <w:proofErr w:type="spellEnd"/>
      <w:r w:rsidR="003335AA" w:rsidRPr="00A91FC0">
        <w:rPr>
          <w:rFonts w:ascii="Nirmala UI" w:eastAsia="Nirmala UI" w:hAnsi="Nirmala UI" w:cs="Nirmala UI"/>
          <w:spacing w:val="-4"/>
          <w:sz w:val="20"/>
          <w:szCs w:val="22"/>
        </w:rPr>
        <w:t xml:space="preserve">, 2009; Mitra, </w:t>
      </w:r>
      <w:proofErr w:type="spellStart"/>
      <w:r w:rsidR="003335AA" w:rsidRPr="00A91FC0">
        <w:rPr>
          <w:rFonts w:ascii="Nirmala UI" w:eastAsia="Nirmala UI" w:hAnsi="Nirmala UI" w:cs="Nirmala UI"/>
          <w:spacing w:val="-4"/>
          <w:sz w:val="20"/>
          <w:szCs w:val="22"/>
        </w:rPr>
        <w:t>Posarac</w:t>
      </w:r>
      <w:proofErr w:type="spellEnd"/>
      <w:r w:rsidR="003335AA" w:rsidRPr="00A91FC0">
        <w:rPr>
          <w:rFonts w:ascii="Nirmala UI" w:eastAsia="Nirmala UI" w:hAnsi="Nirmala UI" w:cs="Nirmala UI"/>
          <w:spacing w:val="-4"/>
          <w:sz w:val="20"/>
          <w:szCs w:val="22"/>
        </w:rPr>
        <w:t xml:space="preserve"> e Vick, 2011</w:t>
      </w:r>
      <w:r w:rsidRPr="00A91FC0">
        <w:rPr>
          <w:rFonts w:ascii="Nirmala UI" w:eastAsia="Nirmala UI" w:hAnsi="Nirmala UI" w:cs="Nirmala UI"/>
          <w:spacing w:val="-4"/>
          <w:sz w:val="20"/>
          <w:szCs w:val="22"/>
        </w:rPr>
        <w:t>), encontrando-se nas famílias com um membro com deficiência uma maior probabilidade de enfrentarem dificuldades materiais, com maior sobrecarga financeira e com taxas de pobreza elevadas,</w:t>
      </w:r>
      <w:r w:rsidRPr="00A91FC0">
        <w:rPr>
          <w:rFonts w:ascii="Nirmala UI" w:eastAsia="Nirmala UI" w:hAnsi="Nirmala UI" w:cs="Nirmala UI"/>
          <w:color w:val="000000"/>
          <w:spacing w:val="-4"/>
          <w:sz w:val="20"/>
          <w:szCs w:val="22"/>
        </w:rPr>
        <w:t xml:space="preserve"> taxas de empregabilidade reduzidas, maior probabilidade de ocorrência de problemas de saúde associadas a dificuldades de acesso a serviços de saúde, e menor participação social</w:t>
      </w:r>
      <w:r w:rsidRPr="00A91FC0">
        <w:rPr>
          <w:rFonts w:ascii="Nirmala UI" w:eastAsia="Nirmala UI" w:hAnsi="Nirmala UI" w:cs="Nirmala UI"/>
          <w:spacing w:val="-4"/>
          <w:sz w:val="20"/>
          <w:szCs w:val="22"/>
        </w:rPr>
        <w:t xml:space="preserve"> (Carvalho, 2009; </w:t>
      </w:r>
      <w:proofErr w:type="spellStart"/>
      <w:r w:rsidRPr="00A91FC0">
        <w:rPr>
          <w:rFonts w:ascii="Nirmala UI" w:eastAsia="Nirmala UI" w:hAnsi="Nirmala UI" w:cs="Nirmala UI"/>
          <w:spacing w:val="-4"/>
          <w:sz w:val="20"/>
          <w:szCs w:val="22"/>
        </w:rPr>
        <w:t>Heller</w:t>
      </w:r>
      <w:proofErr w:type="spellEnd"/>
      <w:r w:rsidRPr="00A91FC0">
        <w:rPr>
          <w:rFonts w:ascii="Nirmala UI" w:eastAsia="Nirmala UI" w:hAnsi="Nirmala UI" w:cs="Nirmala UI"/>
          <w:spacing w:val="-4"/>
          <w:sz w:val="20"/>
          <w:szCs w:val="22"/>
        </w:rPr>
        <w:t xml:space="preserve">, </w:t>
      </w:r>
      <w:proofErr w:type="spellStart"/>
      <w:r w:rsidRPr="00A91FC0">
        <w:rPr>
          <w:rFonts w:ascii="Nirmala UI" w:eastAsia="Nirmala UI" w:hAnsi="Nirmala UI" w:cs="Nirmala UI"/>
          <w:spacing w:val="-4"/>
          <w:sz w:val="20"/>
          <w:szCs w:val="22"/>
        </w:rPr>
        <w:t>Caldwell</w:t>
      </w:r>
      <w:proofErr w:type="spellEnd"/>
      <w:r w:rsidRPr="00A91FC0">
        <w:rPr>
          <w:rFonts w:ascii="Nirmala UI" w:eastAsia="Nirmala UI" w:hAnsi="Nirmala UI" w:cs="Nirmala UI"/>
          <w:spacing w:val="-4"/>
          <w:sz w:val="20"/>
          <w:szCs w:val="22"/>
        </w:rPr>
        <w:t xml:space="preserve"> e </w:t>
      </w:r>
      <w:proofErr w:type="spellStart"/>
      <w:r w:rsidRPr="00A91FC0">
        <w:rPr>
          <w:rFonts w:ascii="Nirmala UI" w:eastAsia="Nirmala UI" w:hAnsi="Nirmala UI" w:cs="Nirmala UI"/>
          <w:spacing w:val="-4"/>
          <w:sz w:val="20"/>
          <w:szCs w:val="22"/>
        </w:rPr>
        <w:t>Factor</w:t>
      </w:r>
      <w:proofErr w:type="spellEnd"/>
      <w:r w:rsidRPr="00A91FC0">
        <w:rPr>
          <w:rFonts w:ascii="Nirmala UI" w:eastAsia="Nirmala UI" w:hAnsi="Nirmala UI" w:cs="Nirmala UI"/>
          <w:spacing w:val="-4"/>
          <w:sz w:val="20"/>
          <w:szCs w:val="22"/>
        </w:rPr>
        <w:t xml:space="preserve">, 2007; OMS, 2012; </w:t>
      </w:r>
      <w:proofErr w:type="spellStart"/>
      <w:r w:rsidRPr="00A91FC0">
        <w:rPr>
          <w:rFonts w:ascii="Nirmala UI" w:eastAsia="Nirmala UI" w:hAnsi="Nirmala UI" w:cs="Nirmala UI"/>
          <w:spacing w:val="-4"/>
          <w:sz w:val="20"/>
          <w:szCs w:val="22"/>
        </w:rPr>
        <w:t>Yamaki</w:t>
      </w:r>
      <w:proofErr w:type="spellEnd"/>
      <w:r w:rsidRPr="00A91FC0">
        <w:rPr>
          <w:rFonts w:ascii="Nirmala UI" w:eastAsia="Nirmala UI" w:hAnsi="Nirmala UI" w:cs="Nirmala UI"/>
          <w:spacing w:val="-4"/>
          <w:sz w:val="20"/>
          <w:szCs w:val="22"/>
        </w:rPr>
        <w:t xml:space="preserve">, </w:t>
      </w:r>
      <w:proofErr w:type="spellStart"/>
      <w:r w:rsidRPr="00A91FC0">
        <w:rPr>
          <w:rFonts w:ascii="Nirmala UI" w:eastAsia="Nirmala UI" w:hAnsi="Nirmala UI" w:cs="Nirmala UI"/>
          <w:spacing w:val="-4"/>
          <w:sz w:val="20"/>
          <w:szCs w:val="22"/>
        </w:rPr>
        <w:t>Hsieh</w:t>
      </w:r>
      <w:proofErr w:type="spellEnd"/>
      <w:r w:rsidRPr="00A91FC0">
        <w:rPr>
          <w:rFonts w:ascii="Nirmala UI" w:eastAsia="Nirmala UI" w:hAnsi="Nirmala UI" w:cs="Nirmala UI"/>
          <w:spacing w:val="-4"/>
          <w:sz w:val="20"/>
          <w:szCs w:val="22"/>
        </w:rPr>
        <w:t xml:space="preserve">, </w:t>
      </w:r>
      <w:proofErr w:type="spellStart"/>
      <w:r w:rsidRPr="00A91FC0">
        <w:rPr>
          <w:rFonts w:ascii="Nirmala UI" w:eastAsia="Nirmala UI" w:hAnsi="Nirmala UI" w:cs="Nirmala UI"/>
          <w:spacing w:val="-4"/>
          <w:sz w:val="20"/>
          <w:szCs w:val="22"/>
        </w:rPr>
        <w:t>Heller</w:t>
      </w:r>
      <w:proofErr w:type="spellEnd"/>
      <w:r w:rsidRPr="00A91FC0">
        <w:rPr>
          <w:rFonts w:ascii="Nirmala UI" w:eastAsia="Nirmala UI" w:hAnsi="Nirmala UI" w:cs="Nirmala UI"/>
          <w:spacing w:val="-4"/>
          <w:sz w:val="20"/>
          <w:szCs w:val="22"/>
        </w:rPr>
        <w:t>, 2009)</w:t>
      </w:r>
      <w:r w:rsidRPr="00A91FC0">
        <w:rPr>
          <w:rFonts w:ascii="Nirmala UI" w:eastAsia="Nirmala UI" w:hAnsi="Nirmala UI" w:cs="Nirmala UI"/>
          <w:color w:val="000000"/>
          <w:spacing w:val="-4"/>
          <w:sz w:val="20"/>
          <w:szCs w:val="22"/>
        </w:rPr>
        <w:t xml:space="preserve">. </w:t>
      </w:r>
      <w:r w:rsidRPr="00A91FC0">
        <w:rPr>
          <w:rFonts w:ascii="Nirmala UI" w:eastAsia="Nirmala UI" w:hAnsi="Nirmala UI" w:cs="Nirmala UI"/>
          <w:spacing w:val="-4"/>
          <w:sz w:val="20"/>
          <w:szCs w:val="22"/>
        </w:rPr>
        <w:t>Como tal, o papel das redes sociais, sobretudo das famílias, no acesso aos recursos de bem-estar é determinante, sendo que as famílias oferecem garantias no apoio instrumental e emocional, com permanência no tempo, que não se encontram noutro tipo de relações (Portugal, 2011).</w:t>
      </w:r>
    </w:p>
    <w:p w:rsidR="00045BF1" w:rsidRPr="00A91FC0" w:rsidRDefault="003C44FD" w:rsidP="001F2CA6">
      <w:pPr>
        <w:spacing w:line="276" w:lineRule="auto"/>
        <w:jc w:val="both"/>
        <w:rPr>
          <w:rFonts w:ascii="Nirmala UI" w:hAnsi="Nirmala UI" w:cs="Nirmala UI"/>
          <w:spacing w:val="-4"/>
          <w:sz w:val="20"/>
          <w:szCs w:val="22"/>
        </w:rPr>
      </w:pPr>
      <w:r w:rsidRPr="00A91FC0">
        <w:rPr>
          <w:rFonts w:ascii="Nirmala UI" w:hAnsi="Nirmala UI" w:cs="Nirmala UI"/>
          <w:spacing w:val="-4"/>
          <w:sz w:val="20"/>
          <w:szCs w:val="22"/>
        </w:rPr>
        <w:tab/>
        <w:t>A a</w:t>
      </w:r>
      <w:r w:rsidR="00BF64C2" w:rsidRPr="00A91FC0">
        <w:rPr>
          <w:rFonts w:ascii="Nirmala UI" w:hAnsi="Nirmala UI" w:cs="Nirmala UI"/>
          <w:spacing w:val="-4"/>
          <w:sz w:val="20"/>
          <w:szCs w:val="22"/>
        </w:rPr>
        <w:t xml:space="preserve">ssunção do cuidado informal </w:t>
      </w:r>
      <w:r w:rsidRPr="00A91FC0">
        <w:rPr>
          <w:rFonts w:ascii="Nirmala UI" w:hAnsi="Nirmala UI" w:cs="Nirmala UI"/>
          <w:spacing w:val="-4"/>
          <w:sz w:val="20"/>
          <w:szCs w:val="22"/>
        </w:rPr>
        <w:t xml:space="preserve">potencia custos sociais e individuais </w:t>
      </w:r>
      <w:r w:rsidR="00BF64C2" w:rsidRPr="00A91FC0">
        <w:rPr>
          <w:rFonts w:ascii="Nirmala UI" w:hAnsi="Nirmala UI" w:cs="Nirmala UI"/>
          <w:spacing w:val="-4"/>
          <w:sz w:val="20"/>
          <w:szCs w:val="22"/>
        </w:rPr>
        <w:t>avultados</w:t>
      </w:r>
      <w:r w:rsidRPr="00A91FC0">
        <w:rPr>
          <w:rFonts w:ascii="Nirmala UI" w:hAnsi="Nirmala UI" w:cs="Nirmala UI"/>
          <w:sz w:val="20"/>
          <w:szCs w:val="22"/>
        </w:rPr>
        <w:t xml:space="preserve"> e necessidades específicas. </w:t>
      </w:r>
      <w:r w:rsidR="004C4436" w:rsidRPr="00A91FC0">
        <w:rPr>
          <w:rFonts w:ascii="Nirmala UI" w:hAnsi="Nirmala UI" w:cs="Nirmala UI"/>
          <w:sz w:val="20"/>
          <w:szCs w:val="22"/>
        </w:rPr>
        <w:t>Uma das questões que mais preocupa as famílias com adultos com necessidades especiais a seu cargo diz respeito ao futuro (</w:t>
      </w:r>
      <w:proofErr w:type="spellStart"/>
      <w:r w:rsidR="004C4436" w:rsidRPr="00A91FC0">
        <w:rPr>
          <w:rFonts w:ascii="Nirmala UI" w:hAnsi="Nirmala UI" w:cs="Nirmala UI"/>
          <w:sz w:val="20"/>
          <w:szCs w:val="22"/>
        </w:rPr>
        <w:t>Bigby</w:t>
      </w:r>
      <w:proofErr w:type="spellEnd"/>
      <w:r w:rsidR="004C4436" w:rsidRPr="00A91FC0">
        <w:rPr>
          <w:rFonts w:ascii="Nirmala UI" w:hAnsi="Nirmala UI" w:cs="Nirmala UI"/>
          <w:sz w:val="20"/>
          <w:szCs w:val="22"/>
        </w:rPr>
        <w:t>, 2008</w:t>
      </w:r>
      <w:r w:rsidR="00DA1469">
        <w:rPr>
          <w:rFonts w:ascii="Nirmala UI" w:hAnsi="Nirmala UI" w:cs="Nirmala UI"/>
          <w:sz w:val="20"/>
          <w:szCs w:val="22"/>
        </w:rPr>
        <w:t xml:space="preserve">; </w:t>
      </w:r>
      <w:proofErr w:type="spellStart"/>
      <w:r w:rsidR="00DA1469" w:rsidRPr="00DA1469">
        <w:rPr>
          <w:rFonts w:ascii="Nirmala UI" w:eastAsia="Nirmala UI" w:hAnsi="Nirmala UI" w:cs="Nirmala UI"/>
          <w:spacing w:val="-4"/>
          <w:sz w:val="20"/>
          <w:szCs w:val="22"/>
        </w:rPr>
        <w:t>Dillenburger</w:t>
      </w:r>
      <w:proofErr w:type="spellEnd"/>
      <w:r w:rsidR="00DA1469" w:rsidRPr="00DA1469">
        <w:rPr>
          <w:rFonts w:ascii="Nirmala UI" w:eastAsia="Nirmala UI" w:hAnsi="Nirmala UI" w:cs="Nirmala UI"/>
          <w:spacing w:val="-4"/>
          <w:sz w:val="20"/>
          <w:szCs w:val="22"/>
        </w:rPr>
        <w:t xml:space="preserve"> </w:t>
      </w:r>
      <w:r w:rsidR="00DA1469">
        <w:rPr>
          <w:rFonts w:ascii="Nirmala UI" w:eastAsia="Nirmala UI" w:hAnsi="Nirmala UI" w:cs="Nirmala UI"/>
          <w:spacing w:val="-4"/>
          <w:sz w:val="20"/>
          <w:szCs w:val="22"/>
        </w:rPr>
        <w:t>e</w:t>
      </w:r>
      <w:r w:rsidR="00DA1469" w:rsidRPr="00DA1469">
        <w:rPr>
          <w:rFonts w:ascii="Nirmala UI" w:eastAsia="Nirmala UI" w:hAnsi="Nirmala UI" w:cs="Nirmala UI"/>
          <w:spacing w:val="-4"/>
          <w:sz w:val="20"/>
          <w:szCs w:val="22"/>
        </w:rPr>
        <w:t xml:space="preserve"> </w:t>
      </w:r>
      <w:proofErr w:type="spellStart"/>
      <w:r w:rsidR="00DA1469" w:rsidRPr="00DA1469">
        <w:rPr>
          <w:rFonts w:ascii="Nirmala UI" w:eastAsia="Nirmala UI" w:hAnsi="Nirmala UI" w:cs="Nirmala UI"/>
          <w:spacing w:val="-4"/>
          <w:sz w:val="20"/>
          <w:szCs w:val="22"/>
        </w:rPr>
        <w:t>McKerr</w:t>
      </w:r>
      <w:proofErr w:type="spellEnd"/>
      <w:r w:rsidR="00DA1469">
        <w:rPr>
          <w:rFonts w:ascii="Nirmala UI" w:eastAsia="Nirmala UI" w:hAnsi="Nirmala UI" w:cs="Nirmala UI"/>
          <w:spacing w:val="-4"/>
          <w:sz w:val="20"/>
          <w:szCs w:val="22"/>
        </w:rPr>
        <w:t xml:space="preserve">, </w:t>
      </w:r>
      <w:r w:rsidR="00DA1469" w:rsidRPr="00DA1469">
        <w:rPr>
          <w:rFonts w:ascii="Nirmala UI" w:eastAsia="Nirmala UI" w:hAnsi="Nirmala UI" w:cs="Nirmala UI"/>
          <w:spacing w:val="-4"/>
          <w:sz w:val="20"/>
          <w:szCs w:val="22"/>
        </w:rPr>
        <w:t>2010</w:t>
      </w:r>
      <w:r w:rsidR="004C4436" w:rsidRPr="00A91FC0">
        <w:rPr>
          <w:rFonts w:ascii="Nirmala UI" w:hAnsi="Nirmala UI" w:cs="Nirmala UI"/>
          <w:sz w:val="20"/>
          <w:szCs w:val="22"/>
        </w:rPr>
        <w:t xml:space="preserve">), às suas </w:t>
      </w:r>
      <w:r w:rsidRPr="00A91FC0">
        <w:rPr>
          <w:rFonts w:ascii="Nirmala UI" w:hAnsi="Nirmala UI" w:cs="Nirmala UI"/>
          <w:spacing w:val="-4"/>
          <w:sz w:val="20"/>
          <w:szCs w:val="22"/>
        </w:rPr>
        <w:t>incertezas e</w:t>
      </w:r>
      <w:r w:rsidRPr="00A91FC0">
        <w:rPr>
          <w:rFonts w:ascii="Nirmala UI" w:hAnsi="Nirmala UI" w:cs="Nirmala UI"/>
          <w:sz w:val="20"/>
          <w:szCs w:val="22"/>
        </w:rPr>
        <w:t xml:space="preserve"> </w:t>
      </w:r>
      <w:r w:rsidR="004C4436" w:rsidRPr="00A91FC0">
        <w:rPr>
          <w:rFonts w:ascii="Nirmala UI" w:hAnsi="Nirmala UI" w:cs="Nirmala UI"/>
          <w:sz w:val="20"/>
          <w:szCs w:val="22"/>
        </w:rPr>
        <w:t xml:space="preserve">incógnitas, sobretudo no assegurar da continuidade de proteção </w:t>
      </w:r>
      <w:r w:rsidR="00BE215C" w:rsidRPr="00A91FC0">
        <w:rPr>
          <w:rFonts w:ascii="Nirmala UI" w:hAnsi="Nirmala UI" w:cs="Nirmala UI"/>
          <w:sz w:val="20"/>
          <w:szCs w:val="22"/>
        </w:rPr>
        <w:t>futura</w:t>
      </w:r>
      <w:r w:rsidR="004C4436" w:rsidRPr="00A91FC0">
        <w:rPr>
          <w:rFonts w:ascii="Nirmala UI" w:hAnsi="Nirmala UI" w:cs="Nirmala UI"/>
          <w:sz w:val="20"/>
          <w:szCs w:val="22"/>
        </w:rPr>
        <w:t xml:space="preserve">, à medida que todos envelhecem. </w:t>
      </w:r>
      <w:r w:rsidR="00D70FBE" w:rsidRPr="00A91FC0">
        <w:rPr>
          <w:rFonts w:ascii="Nirmala UI" w:hAnsi="Nirmala UI" w:cs="Nirmala UI"/>
          <w:spacing w:val="-4"/>
          <w:sz w:val="20"/>
          <w:szCs w:val="22"/>
        </w:rPr>
        <w:t>As preocupações manifestas de cuidadores formais e informais acerca do futuro são associadas a dificuldades na prestação de cuidados devido ao envelhecimento</w:t>
      </w:r>
      <w:r w:rsidR="001722CC" w:rsidRPr="00A91FC0">
        <w:rPr>
          <w:rFonts w:ascii="Nirmala UI" w:hAnsi="Nirmala UI" w:cs="Nirmala UI"/>
          <w:spacing w:val="-4"/>
          <w:sz w:val="20"/>
          <w:szCs w:val="22"/>
        </w:rPr>
        <w:t xml:space="preserve"> dos cuidadores</w:t>
      </w:r>
      <w:r w:rsidR="00D70FBE" w:rsidRPr="00A91FC0">
        <w:rPr>
          <w:rFonts w:ascii="Nirmala UI" w:hAnsi="Nirmala UI" w:cs="Nirmala UI"/>
          <w:spacing w:val="-4"/>
          <w:sz w:val="20"/>
          <w:szCs w:val="22"/>
        </w:rPr>
        <w:t xml:space="preserve">, </w:t>
      </w:r>
      <w:r w:rsidR="001722CC" w:rsidRPr="00A91FC0">
        <w:rPr>
          <w:rFonts w:ascii="Nirmala UI" w:hAnsi="Nirmala UI" w:cs="Nirmala UI"/>
          <w:spacing w:val="-4"/>
          <w:sz w:val="20"/>
          <w:szCs w:val="22"/>
        </w:rPr>
        <w:t>a quem garanta a continuidade desses cuidados,</w:t>
      </w:r>
      <w:r w:rsidR="00D70FBE" w:rsidRPr="00A91FC0">
        <w:rPr>
          <w:rFonts w:ascii="Nirmala UI" w:hAnsi="Nirmala UI" w:cs="Nirmala UI"/>
          <w:spacing w:val="-4"/>
          <w:sz w:val="20"/>
          <w:szCs w:val="22"/>
        </w:rPr>
        <w:t xml:space="preserve"> </w:t>
      </w:r>
      <w:r w:rsidR="001722CC" w:rsidRPr="00A91FC0">
        <w:rPr>
          <w:rFonts w:ascii="Nirmala UI" w:hAnsi="Nirmala UI" w:cs="Nirmala UI"/>
          <w:spacing w:val="-4"/>
          <w:sz w:val="20"/>
          <w:szCs w:val="22"/>
        </w:rPr>
        <w:t xml:space="preserve">ao </w:t>
      </w:r>
      <w:r w:rsidR="00D70FBE" w:rsidRPr="00A91FC0">
        <w:rPr>
          <w:rFonts w:ascii="Nirmala UI" w:hAnsi="Nirmala UI" w:cs="Nirmala UI"/>
          <w:spacing w:val="-4"/>
          <w:sz w:val="20"/>
          <w:szCs w:val="22"/>
        </w:rPr>
        <w:t xml:space="preserve">assegurar </w:t>
      </w:r>
      <w:r w:rsidR="00B2065B" w:rsidRPr="00A91FC0">
        <w:rPr>
          <w:rFonts w:ascii="Nirmala UI" w:hAnsi="Nirmala UI" w:cs="Nirmala UI"/>
          <w:spacing w:val="-4"/>
          <w:sz w:val="20"/>
          <w:szCs w:val="22"/>
        </w:rPr>
        <w:t>d</w:t>
      </w:r>
      <w:r w:rsidR="00D70FBE" w:rsidRPr="00A91FC0">
        <w:rPr>
          <w:rFonts w:ascii="Nirmala UI" w:hAnsi="Nirmala UI" w:cs="Nirmala UI"/>
          <w:spacing w:val="-4"/>
          <w:sz w:val="20"/>
          <w:szCs w:val="22"/>
        </w:rPr>
        <w:t xml:space="preserve">a </w:t>
      </w:r>
      <w:r w:rsidR="00701E02" w:rsidRPr="00A91FC0">
        <w:rPr>
          <w:rFonts w:ascii="Nirmala UI" w:hAnsi="Nirmala UI" w:cs="Nirmala UI"/>
          <w:spacing w:val="-4"/>
          <w:sz w:val="20"/>
          <w:szCs w:val="22"/>
        </w:rPr>
        <w:t xml:space="preserve">proteção e </w:t>
      </w:r>
      <w:r w:rsidR="00B2065B" w:rsidRPr="00A91FC0">
        <w:rPr>
          <w:rFonts w:ascii="Nirmala UI" w:hAnsi="Nirmala UI" w:cs="Nirmala UI"/>
          <w:spacing w:val="-4"/>
          <w:sz w:val="20"/>
          <w:szCs w:val="22"/>
        </w:rPr>
        <w:t>d</w:t>
      </w:r>
      <w:r w:rsidR="00701E02" w:rsidRPr="00A91FC0">
        <w:rPr>
          <w:rFonts w:ascii="Nirmala UI" w:hAnsi="Nirmala UI" w:cs="Nirmala UI"/>
          <w:spacing w:val="-4"/>
          <w:sz w:val="20"/>
          <w:szCs w:val="22"/>
        </w:rPr>
        <w:t xml:space="preserve">a </w:t>
      </w:r>
      <w:r w:rsidR="00D70FBE" w:rsidRPr="00A91FC0">
        <w:rPr>
          <w:rFonts w:ascii="Nirmala UI" w:hAnsi="Nirmala UI" w:cs="Nirmala UI"/>
          <w:spacing w:val="-4"/>
          <w:sz w:val="20"/>
          <w:szCs w:val="22"/>
        </w:rPr>
        <w:t xml:space="preserve">segurança, a nível </w:t>
      </w:r>
      <w:r w:rsidR="001722CC" w:rsidRPr="00A91FC0">
        <w:rPr>
          <w:rFonts w:ascii="Nirmala UI" w:hAnsi="Nirmala UI" w:cs="Nirmala UI"/>
          <w:spacing w:val="-4"/>
          <w:sz w:val="20"/>
          <w:szCs w:val="22"/>
        </w:rPr>
        <w:t xml:space="preserve">residencial, </w:t>
      </w:r>
      <w:r w:rsidR="00D70FBE" w:rsidRPr="00A91FC0">
        <w:rPr>
          <w:rFonts w:ascii="Nirmala UI" w:hAnsi="Nirmala UI" w:cs="Nirmala UI"/>
          <w:spacing w:val="-4"/>
          <w:sz w:val="20"/>
          <w:szCs w:val="22"/>
        </w:rPr>
        <w:t xml:space="preserve">financeiro </w:t>
      </w:r>
      <w:r w:rsidR="001722CC" w:rsidRPr="00A91FC0">
        <w:rPr>
          <w:rFonts w:ascii="Nirmala UI" w:hAnsi="Nirmala UI" w:cs="Nirmala UI"/>
          <w:spacing w:val="-4"/>
          <w:sz w:val="20"/>
          <w:szCs w:val="22"/>
        </w:rPr>
        <w:t>e</w:t>
      </w:r>
      <w:r w:rsidR="00D70FBE" w:rsidRPr="00A91FC0">
        <w:rPr>
          <w:rFonts w:ascii="Nirmala UI" w:hAnsi="Nirmala UI" w:cs="Nirmala UI"/>
          <w:spacing w:val="-4"/>
          <w:sz w:val="20"/>
          <w:szCs w:val="22"/>
        </w:rPr>
        <w:t xml:space="preserve"> legal, assim como </w:t>
      </w:r>
      <w:r w:rsidR="002D3A4F" w:rsidRPr="00A91FC0">
        <w:rPr>
          <w:rFonts w:ascii="Nirmala UI" w:hAnsi="Nirmala UI" w:cs="Nirmala UI"/>
          <w:spacing w:val="-4"/>
          <w:sz w:val="20"/>
          <w:szCs w:val="22"/>
        </w:rPr>
        <w:t>a</w:t>
      </w:r>
      <w:r w:rsidR="001722CC" w:rsidRPr="00A91FC0">
        <w:rPr>
          <w:rFonts w:ascii="Nirmala UI" w:hAnsi="Nirmala UI" w:cs="Nirmala UI"/>
          <w:spacing w:val="-4"/>
          <w:sz w:val="20"/>
          <w:szCs w:val="22"/>
        </w:rPr>
        <w:t xml:space="preserve"> promoção da</w:t>
      </w:r>
      <w:r w:rsidR="00D70FBE" w:rsidRPr="00A91FC0">
        <w:rPr>
          <w:rFonts w:ascii="Nirmala UI" w:hAnsi="Nirmala UI" w:cs="Nirmala UI"/>
          <w:spacing w:val="-4"/>
          <w:sz w:val="20"/>
          <w:szCs w:val="22"/>
        </w:rPr>
        <w:t xml:space="preserve"> </w:t>
      </w:r>
      <w:proofErr w:type="spellStart"/>
      <w:r w:rsidR="00D70FBE" w:rsidRPr="00A91FC0">
        <w:rPr>
          <w:rFonts w:ascii="Nirmala UI" w:hAnsi="Nirmala UI" w:cs="Nirmala UI"/>
          <w:spacing w:val="-4"/>
          <w:sz w:val="20"/>
          <w:szCs w:val="22"/>
        </w:rPr>
        <w:t>auto-determinação</w:t>
      </w:r>
      <w:proofErr w:type="spellEnd"/>
      <w:r w:rsidR="00D70FBE" w:rsidRPr="00A91FC0">
        <w:rPr>
          <w:rFonts w:ascii="Nirmala UI" w:hAnsi="Nirmala UI" w:cs="Nirmala UI"/>
          <w:spacing w:val="-4"/>
          <w:sz w:val="20"/>
          <w:szCs w:val="22"/>
        </w:rPr>
        <w:t xml:space="preserve"> em futuras opções (</w:t>
      </w:r>
      <w:r w:rsidR="001722CC" w:rsidRPr="00A91FC0">
        <w:rPr>
          <w:rFonts w:ascii="Nirmala UI" w:hAnsi="Nirmala UI" w:cs="Nirmala UI"/>
          <w:spacing w:val="-4"/>
          <w:sz w:val="20"/>
          <w:szCs w:val="22"/>
        </w:rPr>
        <w:t xml:space="preserve">Bento, 2008; </w:t>
      </w:r>
      <w:proofErr w:type="spellStart"/>
      <w:r w:rsidR="00DA1469" w:rsidRPr="00DA1469">
        <w:rPr>
          <w:rFonts w:ascii="Nirmala UI" w:eastAsia="Nirmala UI" w:hAnsi="Nirmala UI" w:cs="Nirmala UI"/>
          <w:spacing w:val="-4"/>
          <w:sz w:val="20"/>
          <w:szCs w:val="22"/>
        </w:rPr>
        <w:t>Dillenburger</w:t>
      </w:r>
      <w:proofErr w:type="spellEnd"/>
      <w:r w:rsidR="00DA1469" w:rsidRPr="00DA1469">
        <w:rPr>
          <w:rFonts w:ascii="Nirmala UI" w:eastAsia="Nirmala UI" w:hAnsi="Nirmala UI" w:cs="Nirmala UI"/>
          <w:spacing w:val="-4"/>
          <w:sz w:val="20"/>
          <w:szCs w:val="22"/>
        </w:rPr>
        <w:t xml:space="preserve"> </w:t>
      </w:r>
      <w:r w:rsidR="00DA1469">
        <w:rPr>
          <w:rFonts w:ascii="Nirmala UI" w:eastAsia="Nirmala UI" w:hAnsi="Nirmala UI" w:cs="Nirmala UI"/>
          <w:spacing w:val="-4"/>
          <w:sz w:val="20"/>
          <w:szCs w:val="22"/>
        </w:rPr>
        <w:t>e</w:t>
      </w:r>
      <w:r w:rsidR="00DA1469" w:rsidRPr="00DA1469">
        <w:rPr>
          <w:rFonts w:ascii="Nirmala UI" w:eastAsia="Nirmala UI" w:hAnsi="Nirmala UI" w:cs="Nirmala UI"/>
          <w:spacing w:val="-4"/>
          <w:sz w:val="20"/>
          <w:szCs w:val="22"/>
        </w:rPr>
        <w:t xml:space="preserve"> </w:t>
      </w:r>
      <w:proofErr w:type="spellStart"/>
      <w:r w:rsidR="00DA1469" w:rsidRPr="00DA1469">
        <w:rPr>
          <w:rFonts w:ascii="Nirmala UI" w:eastAsia="Nirmala UI" w:hAnsi="Nirmala UI" w:cs="Nirmala UI"/>
          <w:spacing w:val="-4"/>
          <w:sz w:val="20"/>
          <w:szCs w:val="22"/>
        </w:rPr>
        <w:t>McKerr</w:t>
      </w:r>
      <w:proofErr w:type="spellEnd"/>
      <w:r w:rsidR="00DA1469">
        <w:rPr>
          <w:rFonts w:ascii="Nirmala UI" w:eastAsia="Nirmala UI" w:hAnsi="Nirmala UI" w:cs="Nirmala UI"/>
          <w:spacing w:val="-4"/>
          <w:sz w:val="20"/>
          <w:szCs w:val="22"/>
        </w:rPr>
        <w:t xml:space="preserve">, </w:t>
      </w:r>
      <w:r w:rsidR="00DA1469" w:rsidRPr="00DA1469">
        <w:rPr>
          <w:rFonts w:ascii="Nirmala UI" w:eastAsia="Nirmala UI" w:hAnsi="Nirmala UI" w:cs="Nirmala UI"/>
          <w:spacing w:val="-4"/>
          <w:sz w:val="20"/>
          <w:szCs w:val="22"/>
        </w:rPr>
        <w:t>2010</w:t>
      </w:r>
      <w:r w:rsidR="00DA1469">
        <w:rPr>
          <w:rFonts w:ascii="Nirmala UI" w:eastAsia="Nirmala UI" w:hAnsi="Nirmala UI" w:cs="Nirmala UI"/>
          <w:spacing w:val="-4"/>
          <w:sz w:val="20"/>
          <w:szCs w:val="22"/>
        </w:rPr>
        <w:t xml:space="preserve">; </w:t>
      </w:r>
      <w:r w:rsidR="001722CC" w:rsidRPr="00A91FC0">
        <w:rPr>
          <w:rFonts w:ascii="Nirmala UI" w:hAnsi="Nirmala UI" w:cs="Nirmala UI"/>
          <w:spacing w:val="-4"/>
          <w:sz w:val="20"/>
          <w:szCs w:val="22"/>
        </w:rPr>
        <w:t xml:space="preserve">Ferreira, 2009; </w:t>
      </w:r>
      <w:proofErr w:type="spellStart"/>
      <w:r w:rsidR="00D70FBE" w:rsidRPr="00A91FC0">
        <w:rPr>
          <w:rFonts w:ascii="Nirmala UI" w:hAnsi="Nirmala UI" w:cs="Nirmala UI"/>
          <w:spacing w:val="-4"/>
          <w:sz w:val="20"/>
          <w:szCs w:val="22"/>
        </w:rPr>
        <w:t>Hole</w:t>
      </w:r>
      <w:proofErr w:type="spellEnd"/>
      <w:r w:rsidR="00D70FBE" w:rsidRPr="00A91FC0">
        <w:rPr>
          <w:rFonts w:ascii="Nirmala UI" w:hAnsi="Nirmala UI" w:cs="Nirmala UI"/>
          <w:spacing w:val="-4"/>
          <w:sz w:val="20"/>
          <w:szCs w:val="22"/>
        </w:rPr>
        <w:t xml:space="preserve">, </w:t>
      </w:r>
      <w:proofErr w:type="spellStart"/>
      <w:r w:rsidR="00D70FBE" w:rsidRPr="00A91FC0">
        <w:rPr>
          <w:rFonts w:ascii="Nirmala UI" w:hAnsi="Nirmala UI" w:cs="Nirmala UI"/>
          <w:spacing w:val="-4"/>
          <w:sz w:val="20"/>
          <w:szCs w:val="22"/>
        </w:rPr>
        <w:t>Stainton</w:t>
      </w:r>
      <w:proofErr w:type="spellEnd"/>
      <w:r w:rsidR="00D70FBE" w:rsidRPr="00A91FC0">
        <w:rPr>
          <w:rFonts w:ascii="Nirmala UI" w:hAnsi="Nirmala UI" w:cs="Nirmala UI"/>
          <w:spacing w:val="-4"/>
          <w:sz w:val="20"/>
          <w:szCs w:val="22"/>
        </w:rPr>
        <w:t xml:space="preserve"> e Wilson, 201</w:t>
      </w:r>
      <w:r w:rsidR="00026285" w:rsidRPr="00A91FC0">
        <w:rPr>
          <w:rFonts w:ascii="Nirmala UI" w:hAnsi="Nirmala UI" w:cs="Nirmala UI"/>
          <w:spacing w:val="-4"/>
          <w:sz w:val="20"/>
          <w:szCs w:val="22"/>
        </w:rPr>
        <w:t>3</w:t>
      </w:r>
      <w:r w:rsidR="001722CC" w:rsidRPr="00A91FC0">
        <w:rPr>
          <w:rFonts w:ascii="Nirmala UI" w:hAnsi="Nirmala UI" w:cs="Nirmala UI"/>
          <w:spacing w:val="-4"/>
          <w:sz w:val="20"/>
          <w:szCs w:val="22"/>
        </w:rPr>
        <w:t xml:space="preserve">; </w:t>
      </w:r>
      <w:proofErr w:type="spellStart"/>
      <w:r w:rsidR="003335AA" w:rsidRPr="00A91FC0">
        <w:rPr>
          <w:rFonts w:ascii="Nirmala UI" w:hAnsi="Nirmala UI" w:cs="Nirmala UI"/>
          <w:spacing w:val="-4"/>
          <w:sz w:val="20"/>
          <w:szCs w:val="22"/>
        </w:rPr>
        <w:t>Weeks</w:t>
      </w:r>
      <w:proofErr w:type="spellEnd"/>
      <w:r w:rsidR="003335AA" w:rsidRPr="00A91FC0">
        <w:rPr>
          <w:rFonts w:ascii="Nirmala UI" w:hAnsi="Nirmala UI" w:cs="Nirmala UI"/>
          <w:spacing w:val="-4"/>
          <w:sz w:val="20"/>
          <w:szCs w:val="22"/>
        </w:rPr>
        <w:t xml:space="preserve">, </w:t>
      </w:r>
      <w:proofErr w:type="spellStart"/>
      <w:r w:rsidR="003335AA" w:rsidRPr="00A91FC0">
        <w:rPr>
          <w:rFonts w:ascii="Nirmala UI" w:hAnsi="Nirmala UI" w:cs="Nirmala UI"/>
          <w:spacing w:val="-4"/>
          <w:sz w:val="20"/>
          <w:szCs w:val="22"/>
        </w:rPr>
        <w:t>Nilsson</w:t>
      </w:r>
      <w:proofErr w:type="spellEnd"/>
      <w:r w:rsidR="003335AA" w:rsidRPr="00A91FC0">
        <w:rPr>
          <w:rFonts w:ascii="Nirmala UI" w:hAnsi="Nirmala UI" w:cs="Nirmala UI"/>
          <w:spacing w:val="-4"/>
          <w:sz w:val="20"/>
          <w:szCs w:val="22"/>
        </w:rPr>
        <w:t xml:space="preserve">, </w:t>
      </w:r>
      <w:proofErr w:type="spellStart"/>
      <w:r w:rsidR="003335AA" w:rsidRPr="00A91FC0">
        <w:rPr>
          <w:rFonts w:ascii="Nirmala UI" w:hAnsi="Nirmala UI" w:cs="Nirmala UI"/>
          <w:spacing w:val="-4"/>
          <w:sz w:val="20"/>
          <w:szCs w:val="22"/>
        </w:rPr>
        <w:t>Bryanton</w:t>
      </w:r>
      <w:proofErr w:type="spellEnd"/>
      <w:r w:rsidR="00AF6462" w:rsidRPr="00A91FC0">
        <w:rPr>
          <w:rFonts w:ascii="Nirmala UI" w:hAnsi="Nirmala UI" w:cs="Nirmala UI"/>
          <w:spacing w:val="-4"/>
          <w:sz w:val="20"/>
          <w:szCs w:val="22"/>
        </w:rPr>
        <w:t xml:space="preserve"> e </w:t>
      </w:r>
      <w:proofErr w:type="spellStart"/>
      <w:r w:rsidR="00AF6462" w:rsidRPr="00A91FC0">
        <w:rPr>
          <w:rFonts w:ascii="Nirmala UI" w:hAnsi="Nirmala UI" w:cs="Nirmala UI"/>
          <w:spacing w:val="-4"/>
          <w:sz w:val="20"/>
          <w:szCs w:val="22"/>
        </w:rPr>
        <w:t>Kozma</w:t>
      </w:r>
      <w:proofErr w:type="spellEnd"/>
      <w:r w:rsidR="00AF6462" w:rsidRPr="00A91FC0">
        <w:rPr>
          <w:rFonts w:ascii="Nirmala UI" w:hAnsi="Nirmala UI" w:cs="Nirmala UI"/>
          <w:spacing w:val="-4"/>
          <w:sz w:val="20"/>
          <w:szCs w:val="22"/>
        </w:rPr>
        <w:t>, 2009</w:t>
      </w:r>
      <w:r w:rsidR="001F2CA6" w:rsidRPr="00A91FC0">
        <w:rPr>
          <w:rFonts w:ascii="Nirmala UI" w:hAnsi="Nirmala UI" w:cs="Nirmala UI"/>
          <w:spacing w:val="-4"/>
          <w:sz w:val="20"/>
          <w:szCs w:val="22"/>
        </w:rPr>
        <w:t>), tal como advoga a Convenção sobre os Direitos das Pessoas com Deficiência. E</w:t>
      </w:r>
      <w:r w:rsidR="00D70FBE" w:rsidRPr="00A91FC0">
        <w:rPr>
          <w:rFonts w:ascii="Nirmala UI" w:hAnsi="Nirmala UI" w:cs="Nirmala UI"/>
          <w:spacing w:val="-4"/>
          <w:sz w:val="20"/>
          <w:szCs w:val="22"/>
        </w:rPr>
        <w:t>videncia-se a importância de um plan</w:t>
      </w:r>
      <w:r w:rsidR="00701E02" w:rsidRPr="00A91FC0">
        <w:rPr>
          <w:rFonts w:ascii="Nirmala UI" w:hAnsi="Nirmala UI" w:cs="Nirmala UI"/>
          <w:spacing w:val="-4"/>
          <w:sz w:val="20"/>
          <w:szCs w:val="22"/>
        </w:rPr>
        <w:t>o de vida traçado</w:t>
      </w:r>
      <w:r w:rsidR="00D70FBE" w:rsidRPr="00A91FC0">
        <w:rPr>
          <w:rFonts w:ascii="Nirmala UI" w:hAnsi="Nirmala UI" w:cs="Nirmala UI"/>
          <w:spacing w:val="-4"/>
          <w:sz w:val="20"/>
          <w:szCs w:val="22"/>
        </w:rPr>
        <w:t xml:space="preserve"> precoce</w:t>
      </w:r>
      <w:r w:rsidR="00701E02" w:rsidRPr="00A91FC0">
        <w:rPr>
          <w:rFonts w:ascii="Nirmala UI" w:hAnsi="Nirmala UI" w:cs="Nirmala UI"/>
          <w:spacing w:val="-4"/>
          <w:sz w:val="20"/>
          <w:szCs w:val="22"/>
        </w:rPr>
        <w:t>mente</w:t>
      </w:r>
      <w:r w:rsidR="00D70FBE" w:rsidRPr="00A91FC0">
        <w:rPr>
          <w:rFonts w:ascii="Nirmala UI" w:hAnsi="Nirmala UI" w:cs="Nirmala UI"/>
          <w:spacing w:val="-4"/>
          <w:sz w:val="20"/>
          <w:szCs w:val="22"/>
        </w:rPr>
        <w:t xml:space="preserve"> (</w:t>
      </w:r>
      <w:proofErr w:type="spellStart"/>
      <w:r w:rsidR="0003783E" w:rsidRPr="00A91FC0">
        <w:rPr>
          <w:rFonts w:ascii="Nirmala UI" w:hAnsi="Nirmala UI" w:cs="Nirmala UI"/>
          <w:spacing w:val="-4"/>
          <w:sz w:val="20"/>
          <w:szCs w:val="22"/>
        </w:rPr>
        <w:t>Ellison</w:t>
      </w:r>
      <w:proofErr w:type="spellEnd"/>
      <w:r w:rsidR="0003783E" w:rsidRPr="00A91FC0">
        <w:rPr>
          <w:rFonts w:ascii="Nirmala UI" w:hAnsi="Nirmala UI" w:cs="Nirmala UI"/>
          <w:spacing w:val="-4"/>
          <w:sz w:val="20"/>
          <w:szCs w:val="22"/>
        </w:rPr>
        <w:t xml:space="preserve">, </w:t>
      </w:r>
      <w:proofErr w:type="spellStart"/>
      <w:r w:rsidR="0003783E" w:rsidRPr="00A91FC0">
        <w:rPr>
          <w:rFonts w:ascii="Nirmala UI" w:hAnsi="Nirmala UI" w:cs="Nirmala UI"/>
          <w:spacing w:val="-4"/>
          <w:sz w:val="20"/>
          <w:szCs w:val="22"/>
        </w:rPr>
        <w:t>White</w:t>
      </w:r>
      <w:proofErr w:type="spellEnd"/>
      <w:r w:rsidR="0003783E" w:rsidRPr="00A91FC0">
        <w:rPr>
          <w:rFonts w:ascii="Nirmala UI" w:hAnsi="Nirmala UI" w:cs="Nirmala UI"/>
          <w:spacing w:val="-4"/>
          <w:sz w:val="20"/>
          <w:szCs w:val="22"/>
        </w:rPr>
        <w:t>, Chapman, 2011</w:t>
      </w:r>
      <w:r w:rsidR="00B373DF" w:rsidRPr="00A91FC0">
        <w:rPr>
          <w:rFonts w:ascii="Nirmala UI" w:hAnsi="Nirmala UI" w:cs="Nirmala UI"/>
          <w:spacing w:val="-4"/>
          <w:sz w:val="20"/>
          <w:szCs w:val="22"/>
        </w:rPr>
        <w:t xml:space="preserve">; </w:t>
      </w:r>
      <w:proofErr w:type="spellStart"/>
      <w:r w:rsidR="00B373DF" w:rsidRPr="00A91FC0">
        <w:rPr>
          <w:rFonts w:ascii="Nirmala UI" w:hAnsi="Nirmala UI" w:cs="Nirmala UI"/>
          <w:spacing w:val="-4"/>
          <w:sz w:val="20"/>
          <w:szCs w:val="22"/>
        </w:rPr>
        <w:t>Heller</w:t>
      </w:r>
      <w:proofErr w:type="spellEnd"/>
      <w:r w:rsidR="00B373DF" w:rsidRPr="00A91FC0">
        <w:rPr>
          <w:rFonts w:ascii="Nirmala UI" w:hAnsi="Nirmala UI" w:cs="Nirmala UI"/>
          <w:spacing w:val="-4"/>
          <w:sz w:val="20"/>
          <w:szCs w:val="22"/>
        </w:rPr>
        <w:t xml:space="preserve"> e </w:t>
      </w:r>
      <w:proofErr w:type="spellStart"/>
      <w:r w:rsidR="00B373DF" w:rsidRPr="00A91FC0">
        <w:rPr>
          <w:rFonts w:ascii="Nirmala UI" w:hAnsi="Nirmala UI" w:cs="Nirmala UI"/>
          <w:spacing w:val="-4"/>
          <w:sz w:val="20"/>
          <w:szCs w:val="22"/>
        </w:rPr>
        <w:t>Factor</w:t>
      </w:r>
      <w:proofErr w:type="spellEnd"/>
      <w:r w:rsidR="00B373DF" w:rsidRPr="00A91FC0">
        <w:rPr>
          <w:rFonts w:ascii="Nirmala UI" w:hAnsi="Nirmala UI" w:cs="Nirmala UI"/>
          <w:spacing w:val="-4"/>
          <w:sz w:val="20"/>
          <w:szCs w:val="22"/>
        </w:rPr>
        <w:t xml:space="preserve">, 2008; </w:t>
      </w:r>
      <w:proofErr w:type="spellStart"/>
      <w:r w:rsidR="00B373DF" w:rsidRPr="00A91FC0">
        <w:rPr>
          <w:rFonts w:ascii="Nirmala UI" w:hAnsi="Nirmala UI" w:cs="Nirmala UI"/>
          <w:spacing w:val="-4"/>
          <w:sz w:val="20"/>
          <w:szCs w:val="22"/>
        </w:rPr>
        <w:t>Hole</w:t>
      </w:r>
      <w:proofErr w:type="spellEnd"/>
      <w:r w:rsidR="00B373DF" w:rsidRPr="00A91FC0">
        <w:rPr>
          <w:rFonts w:ascii="Nirmala UI" w:hAnsi="Nirmala UI" w:cs="Nirmala UI"/>
          <w:spacing w:val="-4"/>
          <w:sz w:val="20"/>
          <w:szCs w:val="22"/>
        </w:rPr>
        <w:t xml:space="preserve">, </w:t>
      </w:r>
      <w:proofErr w:type="spellStart"/>
      <w:r w:rsidR="00B373DF" w:rsidRPr="00A91FC0">
        <w:rPr>
          <w:rFonts w:ascii="Nirmala UI" w:hAnsi="Nirmala UI" w:cs="Nirmala UI"/>
          <w:spacing w:val="-4"/>
          <w:sz w:val="20"/>
          <w:szCs w:val="22"/>
        </w:rPr>
        <w:t>Stainton</w:t>
      </w:r>
      <w:proofErr w:type="spellEnd"/>
      <w:r w:rsidR="00B373DF" w:rsidRPr="00A91FC0">
        <w:rPr>
          <w:rFonts w:ascii="Nirmala UI" w:hAnsi="Nirmala UI" w:cs="Nirmala UI"/>
          <w:spacing w:val="-4"/>
          <w:sz w:val="20"/>
          <w:szCs w:val="22"/>
        </w:rPr>
        <w:t xml:space="preserve"> e Wilson, 2013</w:t>
      </w:r>
      <w:r w:rsidR="00D70FBE" w:rsidRPr="00A91FC0">
        <w:rPr>
          <w:rFonts w:ascii="Nirmala UI" w:hAnsi="Nirmala UI" w:cs="Nirmala UI"/>
          <w:spacing w:val="-4"/>
          <w:sz w:val="20"/>
          <w:szCs w:val="22"/>
        </w:rPr>
        <w:t>) que equilibre necessidades e desejos, tanto por parte do adulto com necessidades especiais como das suas famílias (</w:t>
      </w:r>
      <w:proofErr w:type="spellStart"/>
      <w:r w:rsidR="00D70FBE" w:rsidRPr="00A91FC0">
        <w:rPr>
          <w:rFonts w:ascii="Nirmala UI" w:hAnsi="Nirmala UI" w:cs="Nirmala UI"/>
          <w:spacing w:val="-4"/>
          <w:sz w:val="20"/>
          <w:szCs w:val="22"/>
        </w:rPr>
        <w:t>Hole</w:t>
      </w:r>
      <w:proofErr w:type="spellEnd"/>
      <w:r w:rsidR="00D70FBE" w:rsidRPr="00A91FC0">
        <w:rPr>
          <w:rFonts w:ascii="Nirmala UI" w:hAnsi="Nirmala UI" w:cs="Nirmala UI"/>
          <w:spacing w:val="-4"/>
          <w:sz w:val="20"/>
          <w:szCs w:val="22"/>
        </w:rPr>
        <w:t xml:space="preserve">, </w:t>
      </w:r>
      <w:proofErr w:type="spellStart"/>
      <w:r w:rsidR="00D70FBE" w:rsidRPr="00A91FC0">
        <w:rPr>
          <w:rFonts w:ascii="Nirmala UI" w:hAnsi="Nirmala UI" w:cs="Nirmala UI"/>
          <w:spacing w:val="-4"/>
          <w:sz w:val="20"/>
          <w:szCs w:val="22"/>
        </w:rPr>
        <w:t>Stainton</w:t>
      </w:r>
      <w:proofErr w:type="spellEnd"/>
      <w:r w:rsidR="00D70FBE" w:rsidRPr="00A91FC0">
        <w:rPr>
          <w:rFonts w:ascii="Nirmala UI" w:hAnsi="Nirmala UI" w:cs="Nirmala UI"/>
          <w:spacing w:val="-4"/>
          <w:sz w:val="20"/>
          <w:szCs w:val="22"/>
        </w:rPr>
        <w:t xml:space="preserve"> e Wilson, 201</w:t>
      </w:r>
      <w:r w:rsidR="00026285" w:rsidRPr="00A91FC0">
        <w:rPr>
          <w:rFonts w:ascii="Nirmala UI" w:hAnsi="Nirmala UI" w:cs="Nirmala UI"/>
          <w:spacing w:val="-4"/>
          <w:sz w:val="20"/>
          <w:szCs w:val="22"/>
        </w:rPr>
        <w:t>3</w:t>
      </w:r>
      <w:r w:rsidR="00D70FBE" w:rsidRPr="00A91FC0">
        <w:rPr>
          <w:rFonts w:ascii="Nirmala UI" w:hAnsi="Nirmala UI" w:cs="Nirmala UI"/>
          <w:spacing w:val="-4"/>
          <w:sz w:val="20"/>
          <w:szCs w:val="22"/>
        </w:rPr>
        <w:t xml:space="preserve">). </w:t>
      </w:r>
      <w:r w:rsidR="0003783E" w:rsidRPr="00A91FC0">
        <w:rPr>
          <w:rFonts w:ascii="Nirmala UI" w:hAnsi="Nirmala UI" w:cs="Nirmala UI"/>
          <w:spacing w:val="-4"/>
          <w:sz w:val="20"/>
          <w:szCs w:val="22"/>
        </w:rPr>
        <w:t xml:space="preserve">Apesar de, no plano dos desejos, </w:t>
      </w:r>
      <w:r w:rsidR="002F37F8" w:rsidRPr="00A91FC0">
        <w:rPr>
          <w:rFonts w:ascii="Nirmala UI" w:hAnsi="Nirmala UI" w:cs="Nirmala UI"/>
          <w:spacing w:val="-4"/>
          <w:sz w:val="20"/>
          <w:szCs w:val="22"/>
        </w:rPr>
        <w:t xml:space="preserve">ser expressa </w:t>
      </w:r>
      <w:r w:rsidR="0003783E" w:rsidRPr="00A91FC0">
        <w:rPr>
          <w:rFonts w:ascii="Nirmala UI" w:hAnsi="Nirmala UI" w:cs="Nirmala UI"/>
          <w:spacing w:val="-4"/>
          <w:sz w:val="20"/>
          <w:szCs w:val="22"/>
        </w:rPr>
        <w:t>a continuidade de uma vida na própria casa e comunidade (</w:t>
      </w:r>
      <w:proofErr w:type="spellStart"/>
      <w:r w:rsidR="0003783E" w:rsidRPr="00A91FC0">
        <w:rPr>
          <w:rFonts w:ascii="Nirmala UI" w:hAnsi="Nirmala UI" w:cs="Nirmala UI"/>
          <w:spacing w:val="-4"/>
          <w:sz w:val="20"/>
          <w:szCs w:val="22"/>
        </w:rPr>
        <w:t>Ellison</w:t>
      </w:r>
      <w:proofErr w:type="spellEnd"/>
      <w:r w:rsidR="0003783E" w:rsidRPr="00A91FC0">
        <w:rPr>
          <w:rFonts w:ascii="Nirmala UI" w:hAnsi="Nirmala UI" w:cs="Nirmala UI"/>
          <w:spacing w:val="-4"/>
          <w:sz w:val="20"/>
          <w:szCs w:val="22"/>
        </w:rPr>
        <w:t xml:space="preserve">, </w:t>
      </w:r>
      <w:proofErr w:type="spellStart"/>
      <w:r w:rsidR="0003783E" w:rsidRPr="00A91FC0">
        <w:rPr>
          <w:rFonts w:ascii="Nirmala UI" w:hAnsi="Nirmala UI" w:cs="Nirmala UI"/>
          <w:spacing w:val="-4"/>
          <w:sz w:val="20"/>
          <w:szCs w:val="22"/>
        </w:rPr>
        <w:t>White</w:t>
      </w:r>
      <w:proofErr w:type="spellEnd"/>
      <w:r w:rsidR="0003783E" w:rsidRPr="00A91FC0">
        <w:rPr>
          <w:rFonts w:ascii="Nirmala UI" w:hAnsi="Nirmala UI" w:cs="Nirmala UI"/>
          <w:spacing w:val="-4"/>
          <w:sz w:val="20"/>
          <w:szCs w:val="22"/>
        </w:rPr>
        <w:t>, Chapman, 2011), a</w:t>
      </w:r>
      <w:r w:rsidR="00CF2500" w:rsidRPr="00A91FC0">
        <w:rPr>
          <w:rFonts w:ascii="Nirmala UI" w:hAnsi="Nirmala UI" w:cs="Nirmala UI"/>
          <w:sz w:val="20"/>
          <w:szCs w:val="22"/>
        </w:rPr>
        <w:t>s</w:t>
      </w:r>
      <w:r w:rsidR="00F947D4" w:rsidRPr="00A91FC0">
        <w:rPr>
          <w:rFonts w:ascii="Nirmala UI" w:hAnsi="Nirmala UI" w:cs="Nirmala UI"/>
          <w:sz w:val="20"/>
          <w:szCs w:val="22"/>
        </w:rPr>
        <w:t xml:space="preserve"> expectativa</w:t>
      </w:r>
      <w:r w:rsidR="00CF2500" w:rsidRPr="00A91FC0">
        <w:rPr>
          <w:rFonts w:ascii="Nirmala UI" w:hAnsi="Nirmala UI" w:cs="Nirmala UI"/>
          <w:sz w:val="20"/>
          <w:szCs w:val="22"/>
        </w:rPr>
        <w:t>s</w:t>
      </w:r>
      <w:r w:rsidR="00F947D4" w:rsidRPr="00A91FC0">
        <w:rPr>
          <w:rFonts w:ascii="Nirmala UI" w:hAnsi="Nirmala UI" w:cs="Nirmala UI"/>
          <w:sz w:val="20"/>
          <w:szCs w:val="22"/>
        </w:rPr>
        <w:t xml:space="preserve"> passa</w:t>
      </w:r>
      <w:r w:rsidR="00CF2500" w:rsidRPr="00A91FC0">
        <w:rPr>
          <w:rFonts w:ascii="Nirmala UI" w:hAnsi="Nirmala UI" w:cs="Nirmala UI"/>
          <w:sz w:val="20"/>
          <w:szCs w:val="22"/>
        </w:rPr>
        <w:t>m</w:t>
      </w:r>
      <w:r w:rsidR="00F947D4" w:rsidRPr="00A91FC0">
        <w:rPr>
          <w:rFonts w:ascii="Nirmala UI" w:hAnsi="Nirmala UI" w:cs="Nirmala UI"/>
          <w:sz w:val="20"/>
          <w:szCs w:val="22"/>
        </w:rPr>
        <w:t xml:space="preserve"> </w:t>
      </w:r>
      <w:r w:rsidR="0003783E" w:rsidRPr="00A91FC0">
        <w:rPr>
          <w:rFonts w:ascii="Nirmala UI" w:hAnsi="Nirmala UI" w:cs="Nirmala UI"/>
          <w:sz w:val="20"/>
          <w:szCs w:val="22"/>
        </w:rPr>
        <w:t xml:space="preserve">frequentemente </w:t>
      </w:r>
      <w:r w:rsidR="00F947D4" w:rsidRPr="00A91FC0">
        <w:rPr>
          <w:rFonts w:ascii="Nirmala UI" w:hAnsi="Nirmala UI" w:cs="Nirmala UI"/>
          <w:sz w:val="20"/>
          <w:szCs w:val="22"/>
        </w:rPr>
        <w:t>pelo garante do cuidado através de uma resposta institucional</w:t>
      </w:r>
      <w:r w:rsidR="00045BF1" w:rsidRPr="00A91FC0">
        <w:rPr>
          <w:rFonts w:ascii="Nirmala UI" w:hAnsi="Nirmala UI" w:cs="Nirmala UI"/>
          <w:sz w:val="20"/>
          <w:szCs w:val="22"/>
        </w:rPr>
        <w:t xml:space="preserve"> (</w:t>
      </w:r>
      <w:r w:rsidR="001B792B" w:rsidRPr="00A91FC0">
        <w:rPr>
          <w:rFonts w:ascii="Nirmala UI" w:hAnsi="Nirmala UI" w:cs="Nirmala UI"/>
          <w:sz w:val="20"/>
          <w:szCs w:val="22"/>
        </w:rPr>
        <w:t xml:space="preserve">Diaz e </w:t>
      </w:r>
      <w:r w:rsidR="00695C45" w:rsidRPr="00A91FC0">
        <w:rPr>
          <w:rFonts w:ascii="Nirmala UI" w:hAnsi="Nirmala UI" w:cs="Nirmala UI"/>
          <w:sz w:val="20"/>
          <w:szCs w:val="22"/>
        </w:rPr>
        <w:t>Rodríguez</w:t>
      </w:r>
      <w:r w:rsidR="001B792B" w:rsidRPr="00A91FC0">
        <w:rPr>
          <w:rFonts w:ascii="Nirmala UI" w:hAnsi="Nirmala UI" w:cs="Nirmala UI"/>
          <w:sz w:val="20"/>
          <w:szCs w:val="22"/>
        </w:rPr>
        <w:t>, 2004a</w:t>
      </w:r>
      <w:r w:rsidR="00B373DF" w:rsidRPr="00A91FC0">
        <w:rPr>
          <w:rFonts w:ascii="Nirmala UI" w:hAnsi="Nirmala UI" w:cs="Nirmala UI"/>
          <w:sz w:val="20"/>
          <w:szCs w:val="22"/>
        </w:rPr>
        <w:t xml:space="preserve">; </w:t>
      </w:r>
      <w:proofErr w:type="spellStart"/>
      <w:r w:rsidR="00B373DF" w:rsidRPr="00A91FC0">
        <w:rPr>
          <w:rFonts w:ascii="Nirmala UI" w:hAnsi="Nirmala UI" w:cs="Nirmala UI"/>
          <w:sz w:val="20"/>
          <w:szCs w:val="22"/>
        </w:rPr>
        <w:t>Prosser</w:t>
      </w:r>
      <w:proofErr w:type="spellEnd"/>
      <w:r w:rsidR="00B373DF" w:rsidRPr="00A91FC0">
        <w:rPr>
          <w:rFonts w:ascii="Nirmala UI" w:hAnsi="Nirmala UI" w:cs="Nirmala UI"/>
          <w:sz w:val="20"/>
          <w:szCs w:val="22"/>
        </w:rPr>
        <w:t xml:space="preserve">, 1989, </w:t>
      </w:r>
      <w:proofErr w:type="spellStart"/>
      <w:r w:rsidR="00B373DF" w:rsidRPr="00A91FC0">
        <w:rPr>
          <w:rFonts w:ascii="Nirmala UI" w:hAnsi="Nirmala UI" w:cs="Nirmala UI"/>
          <w:i/>
          <w:iCs/>
          <w:sz w:val="20"/>
          <w:szCs w:val="22"/>
        </w:rPr>
        <w:t>cit</w:t>
      </w:r>
      <w:proofErr w:type="spellEnd"/>
      <w:r w:rsidR="00B373DF" w:rsidRPr="00A91FC0">
        <w:rPr>
          <w:rFonts w:ascii="Nirmala UI" w:hAnsi="Nirmala UI" w:cs="Nirmala UI"/>
          <w:i/>
          <w:iCs/>
          <w:sz w:val="20"/>
          <w:szCs w:val="22"/>
        </w:rPr>
        <w:t xml:space="preserve"> in</w:t>
      </w:r>
      <w:r w:rsidR="00B373DF" w:rsidRPr="00A91FC0">
        <w:rPr>
          <w:rFonts w:ascii="Nirmala UI" w:hAnsi="Nirmala UI" w:cs="Nirmala UI"/>
          <w:sz w:val="20"/>
          <w:szCs w:val="22"/>
        </w:rPr>
        <w:t xml:space="preserve"> </w:t>
      </w:r>
      <w:proofErr w:type="spellStart"/>
      <w:r w:rsidR="00B373DF" w:rsidRPr="00A91FC0">
        <w:rPr>
          <w:rFonts w:ascii="Nirmala UI" w:hAnsi="Nirmala UI" w:cs="Nirmala UI"/>
          <w:sz w:val="20"/>
          <w:szCs w:val="22"/>
        </w:rPr>
        <w:t>Heller</w:t>
      </w:r>
      <w:proofErr w:type="spellEnd"/>
      <w:r w:rsidR="00B373DF" w:rsidRPr="00A91FC0">
        <w:rPr>
          <w:rFonts w:ascii="Nirmala UI" w:hAnsi="Nirmala UI" w:cs="Nirmala UI"/>
          <w:sz w:val="20"/>
          <w:szCs w:val="22"/>
        </w:rPr>
        <w:t xml:space="preserve"> </w:t>
      </w:r>
      <w:proofErr w:type="spellStart"/>
      <w:r w:rsidR="00A91FC0" w:rsidRPr="00A91FC0">
        <w:rPr>
          <w:rFonts w:ascii="Nirmala UI" w:eastAsia="Nirmala UI" w:hAnsi="Nirmala UI" w:cs="Nirmala UI"/>
          <w:spacing w:val="-4"/>
          <w:sz w:val="20"/>
          <w:szCs w:val="22"/>
        </w:rPr>
        <w:t>Caldwell</w:t>
      </w:r>
      <w:proofErr w:type="spellEnd"/>
      <w:r w:rsidR="00A91FC0" w:rsidRPr="00A91FC0">
        <w:rPr>
          <w:rFonts w:ascii="Nirmala UI" w:eastAsia="Nirmala UI" w:hAnsi="Nirmala UI" w:cs="Nirmala UI"/>
          <w:spacing w:val="-4"/>
          <w:sz w:val="20"/>
          <w:szCs w:val="22"/>
        </w:rPr>
        <w:t xml:space="preserve"> e </w:t>
      </w:r>
      <w:proofErr w:type="spellStart"/>
      <w:r w:rsidR="00A91FC0" w:rsidRPr="00A91FC0">
        <w:rPr>
          <w:rFonts w:ascii="Nirmala UI" w:eastAsia="Nirmala UI" w:hAnsi="Nirmala UI" w:cs="Nirmala UI"/>
          <w:spacing w:val="-4"/>
          <w:sz w:val="20"/>
          <w:szCs w:val="22"/>
        </w:rPr>
        <w:t>Factor</w:t>
      </w:r>
      <w:proofErr w:type="spellEnd"/>
      <w:r w:rsidR="00B373DF" w:rsidRPr="00A91FC0">
        <w:rPr>
          <w:rFonts w:ascii="Nirmala UI" w:hAnsi="Nirmala UI" w:cs="Nirmala UI"/>
          <w:sz w:val="20"/>
          <w:szCs w:val="22"/>
        </w:rPr>
        <w:t>, 2007</w:t>
      </w:r>
      <w:r w:rsidR="00045BF1" w:rsidRPr="00A91FC0">
        <w:rPr>
          <w:rFonts w:ascii="Nirmala UI" w:hAnsi="Nirmala UI" w:cs="Nirmala UI"/>
          <w:sz w:val="20"/>
          <w:szCs w:val="22"/>
        </w:rPr>
        <w:t>)</w:t>
      </w:r>
      <w:r w:rsidR="00D1196B" w:rsidRPr="00A91FC0">
        <w:rPr>
          <w:rFonts w:ascii="Nirmala UI" w:hAnsi="Nirmala UI" w:cs="Nirmala UI"/>
          <w:sz w:val="20"/>
          <w:szCs w:val="22"/>
        </w:rPr>
        <w:t xml:space="preserve">, ainda que esta </w:t>
      </w:r>
      <w:r w:rsidR="00F520B1" w:rsidRPr="00A91FC0">
        <w:rPr>
          <w:rFonts w:ascii="Nirmala UI" w:hAnsi="Nirmala UI" w:cs="Nirmala UI"/>
          <w:sz w:val="20"/>
          <w:szCs w:val="22"/>
        </w:rPr>
        <w:t xml:space="preserve">opção conheça </w:t>
      </w:r>
      <w:r w:rsidR="00045BF1" w:rsidRPr="00A91FC0">
        <w:rPr>
          <w:rFonts w:ascii="Nirmala UI" w:hAnsi="Nirmala UI" w:cs="Nirmala UI"/>
          <w:sz w:val="20"/>
          <w:szCs w:val="22"/>
        </w:rPr>
        <w:t>alguma resistê</w:t>
      </w:r>
      <w:r w:rsidR="00D1196B" w:rsidRPr="00A91FC0">
        <w:rPr>
          <w:rFonts w:ascii="Nirmala UI" w:hAnsi="Nirmala UI" w:cs="Nirmala UI"/>
          <w:sz w:val="20"/>
          <w:szCs w:val="22"/>
        </w:rPr>
        <w:t>ncia explicada por fatores como a</w:t>
      </w:r>
      <w:r w:rsidR="00045BF1" w:rsidRPr="00A91FC0">
        <w:rPr>
          <w:rFonts w:ascii="Nirmala UI" w:hAnsi="Nirmala UI" w:cs="Nirmala UI"/>
          <w:sz w:val="20"/>
          <w:szCs w:val="22"/>
        </w:rPr>
        <w:t xml:space="preserve"> </w:t>
      </w:r>
      <w:r w:rsidR="00B554F3" w:rsidRPr="00A91FC0">
        <w:rPr>
          <w:rFonts w:ascii="Nirmala UI" w:hAnsi="Nirmala UI" w:cs="Nirmala UI"/>
          <w:sz w:val="20"/>
          <w:szCs w:val="22"/>
        </w:rPr>
        <w:t>escassez de</w:t>
      </w:r>
      <w:r w:rsidR="00045BF1" w:rsidRPr="00A91FC0">
        <w:rPr>
          <w:rFonts w:ascii="Nirmala UI" w:hAnsi="Nirmala UI" w:cs="Nirmala UI"/>
          <w:sz w:val="20"/>
          <w:szCs w:val="22"/>
        </w:rPr>
        <w:t xml:space="preserve"> opções de alojamento disponíveis</w:t>
      </w:r>
      <w:r w:rsidR="00B554F3" w:rsidRPr="00A91FC0">
        <w:rPr>
          <w:rFonts w:ascii="Nirmala UI" w:hAnsi="Nirmala UI" w:cs="Nirmala UI"/>
          <w:sz w:val="20"/>
          <w:szCs w:val="22"/>
        </w:rPr>
        <w:t xml:space="preserve"> </w:t>
      </w:r>
      <w:r w:rsidR="00D1196B" w:rsidRPr="00A91FC0">
        <w:rPr>
          <w:rFonts w:ascii="Nirmala UI" w:hAnsi="Nirmala UI" w:cs="Nirmala UI"/>
          <w:sz w:val="20"/>
          <w:szCs w:val="22"/>
        </w:rPr>
        <w:t>ou eventuais</w:t>
      </w:r>
      <w:r w:rsidR="00045BF1" w:rsidRPr="00A91FC0">
        <w:rPr>
          <w:rFonts w:ascii="Nirmala UI" w:hAnsi="Nirmala UI" w:cs="Nirmala UI"/>
          <w:sz w:val="20"/>
          <w:szCs w:val="22"/>
        </w:rPr>
        <w:t xml:space="preserve"> más experiências com </w:t>
      </w:r>
      <w:r w:rsidR="00CF2500" w:rsidRPr="00A91FC0">
        <w:rPr>
          <w:rFonts w:ascii="Nirmala UI" w:hAnsi="Nirmala UI" w:cs="Nirmala UI"/>
          <w:sz w:val="20"/>
          <w:szCs w:val="22"/>
        </w:rPr>
        <w:t xml:space="preserve">o apoio de redes secundárias </w:t>
      </w:r>
      <w:r w:rsidR="00F520B1" w:rsidRPr="00A91FC0">
        <w:rPr>
          <w:rFonts w:ascii="Nirmala UI" w:hAnsi="Nirmala UI" w:cs="Nirmala UI"/>
          <w:sz w:val="20"/>
          <w:szCs w:val="22"/>
        </w:rPr>
        <w:t>(</w:t>
      </w:r>
      <w:proofErr w:type="spellStart"/>
      <w:r w:rsidR="00F520B1" w:rsidRPr="00A91FC0">
        <w:rPr>
          <w:rFonts w:ascii="Nirmala UI" w:hAnsi="Nirmala UI" w:cs="Nirmala UI"/>
          <w:sz w:val="20"/>
          <w:szCs w:val="22"/>
        </w:rPr>
        <w:t>Innes</w:t>
      </w:r>
      <w:proofErr w:type="spellEnd"/>
      <w:r w:rsidR="00F520B1" w:rsidRPr="00A91FC0">
        <w:rPr>
          <w:rFonts w:ascii="Nirmala UI" w:hAnsi="Nirmala UI" w:cs="Nirmala UI"/>
          <w:sz w:val="20"/>
          <w:szCs w:val="22"/>
        </w:rPr>
        <w:t xml:space="preserve">, </w:t>
      </w:r>
      <w:proofErr w:type="spellStart"/>
      <w:r w:rsidR="00F520B1" w:rsidRPr="00A91FC0">
        <w:rPr>
          <w:rFonts w:ascii="Nirmala UI" w:hAnsi="Nirmala UI" w:cs="Nirmala UI"/>
          <w:sz w:val="20"/>
          <w:szCs w:val="22"/>
        </w:rPr>
        <w:t>McCabe</w:t>
      </w:r>
      <w:proofErr w:type="spellEnd"/>
      <w:r w:rsidR="00F520B1" w:rsidRPr="00A91FC0">
        <w:rPr>
          <w:rFonts w:ascii="Nirmala UI" w:hAnsi="Nirmala UI" w:cs="Nirmala UI"/>
          <w:sz w:val="20"/>
          <w:szCs w:val="22"/>
        </w:rPr>
        <w:t xml:space="preserve"> e </w:t>
      </w:r>
      <w:proofErr w:type="spellStart"/>
      <w:r w:rsidR="00F520B1" w:rsidRPr="00A91FC0">
        <w:rPr>
          <w:rFonts w:ascii="Nirmala UI" w:hAnsi="Nirmala UI" w:cs="Nirmala UI"/>
          <w:sz w:val="20"/>
          <w:szCs w:val="22"/>
        </w:rPr>
        <w:t>Watchman</w:t>
      </w:r>
      <w:proofErr w:type="spellEnd"/>
      <w:r w:rsidR="00F520B1" w:rsidRPr="00A91FC0">
        <w:rPr>
          <w:rFonts w:ascii="Nirmala UI" w:hAnsi="Nirmala UI" w:cs="Nirmala UI"/>
          <w:sz w:val="20"/>
          <w:szCs w:val="22"/>
        </w:rPr>
        <w:t>, 2012)</w:t>
      </w:r>
      <w:r w:rsidR="00CF2500" w:rsidRPr="00A91FC0">
        <w:rPr>
          <w:rFonts w:ascii="Nirmala UI" w:hAnsi="Nirmala UI" w:cs="Nirmala UI"/>
          <w:sz w:val="20"/>
          <w:szCs w:val="22"/>
        </w:rPr>
        <w:t>.</w:t>
      </w:r>
    </w:p>
    <w:p w:rsidR="0087600C" w:rsidRPr="00410EFD" w:rsidRDefault="00B554F3" w:rsidP="00695C45">
      <w:pPr>
        <w:pStyle w:val="Default"/>
        <w:spacing w:line="276" w:lineRule="auto"/>
        <w:ind w:firstLine="567"/>
        <w:jc w:val="both"/>
        <w:rPr>
          <w:rFonts w:ascii="Nirmala UI" w:hAnsi="Nirmala UI" w:cs="Nirmala UI"/>
          <w:color w:val="auto"/>
          <w:spacing w:val="-4"/>
          <w:sz w:val="20"/>
          <w:szCs w:val="22"/>
        </w:rPr>
      </w:pPr>
      <w:proofErr w:type="spellStart"/>
      <w:r w:rsidRPr="00A91FC0">
        <w:rPr>
          <w:rFonts w:ascii="Nirmala UI" w:hAnsi="Nirmala UI" w:cs="Nirmala UI"/>
          <w:sz w:val="20"/>
          <w:szCs w:val="22"/>
        </w:rPr>
        <w:t>Innes</w:t>
      </w:r>
      <w:proofErr w:type="spellEnd"/>
      <w:r w:rsidRPr="00A91FC0">
        <w:rPr>
          <w:rFonts w:ascii="Nirmala UI" w:hAnsi="Nirmala UI" w:cs="Nirmala UI"/>
          <w:sz w:val="20"/>
          <w:szCs w:val="22"/>
        </w:rPr>
        <w:t xml:space="preserve">, </w:t>
      </w:r>
      <w:proofErr w:type="spellStart"/>
      <w:r w:rsidRPr="00A91FC0">
        <w:rPr>
          <w:rFonts w:ascii="Nirmala UI" w:hAnsi="Nirmala UI" w:cs="Nirmala UI"/>
          <w:sz w:val="20"/>
          <w:szCs w:val="22"/>
        </w:rPr>
        <w:t>McCabe</w:t>
      </w:r>
      <w:proofErr w:type="spellEnd"/>
      <w:r w:rsidRPr="00A91FC0">
        <w:rPr>
          <w:rFonts w:ascii="Nirmala UI" w:hAnsi="Nirmala UI" w:cs="Nirmala UI"/>
          <w:sz w:val="20"/>
          <w:szCs w:val="22"/>
        </w:rPr>
        <w:t xml:space="preserve"> e </w:t>
      </w:r>
      <w:proofErr w:type="spellStart"/>
      <w:r w:rsidRPr="00A91FC0">
        <w:rPr>
          <w:rFonts w:ascii="Nirmala UI" w:hAnsi="Nirmala UI" w:cs="Nirmala UI"/>
          <w:sz w:val="20"/>
          <w:szCs w:val="22"/>
        </w:rPr>
        <w:t>Watchman</w:t>
      </w:r>
      <w:proofErr w:type="spellEnd"/>
      <w:r w:rsidRPr="00A91FC0">
        <w:rPr>
          <w:rFonts w:ascii="Nirmala UI" w:hAnsi="Nirmala UI" w:cs="Nirmala UI"/>
          <w:sz w:val="20"/>
          <w:szCs w:val="22"/>
        </w:rPr>
        <w:t xml:space="preserve"> (2012) con</w:t>
      </w:r>
      <w:r w:rsidR="00D8197E" w:rsidRPr="00A91FC0">
        <w:rPr>
          <w:rFonts w:ascii="Nirmala UI" w:hAnsi="Nirmala UI" w:cs="Nirmala UI"/>
          <w:sz w:val="20"/>
          <w:szCs w:val="22"/>
        </w:rPr>
        <w:t>s</w:t>
      </w:r>
      <w:r w:rsidRPr="00A91FC0">
        <w:rPr>
          <w:rFonts w:ascii="Nirmala UI" w:hAnsi="Nirmala UI" w:cs="Nirmala UI"/>
          <w:sz w:val="20"/>
          <w:szCs w:val="22"/>
        </w:rPr>
        <w:t xml:space="preserve">ideram que as pessoas com deficiência </w:t>
      </w:r>
      <w:r w:rsidR="004240EB">
        <w:rPr>
          <w:rFonts w:ascii="Nirmala UI" w:hAnsi="Nirmala UI" w:cs="Nirmala UI"/>
          <w:sz w:val="20"/>
          <w:szCs w:val="22"/>
        </w:rPr>
        <w:t>intelectual</w:t>
      </w:r>
      <w:r w:rsidRPr="00A91FC0">
        <w:rPr>
          <w:rFonts w:ascii="Nirmala UI" w:hAnsi="Nirmala UI" w:cs="Nirmala UI"/>
          <w:sz w:val="20"/>
          <w:szCs w:val="22"/>
        </w:rPr>
        <w:t xml:space="preserve"> mais velhas apresentam um lastro de necessidades não respondidas.</w:t>
      </w:r>
      <w:r w:rsidR="00D8197E" w:rsidRPr="00A91FC0">
        <w:rPr>
          <w:rFonts w:ascii="Nirmala UI" w:hAnsi="Nirmala UI" w:cs="Nirmala UI"/>
          <w:sz w:val="20"/>
          <w:szCs w:val="22"/>
        </w:rPr>
        <w:t xml:space="preserve"> </w:t>
      </w:r>
      <w:r w:rsidR="00FE4278" w:rsidRPr="00A91FC0">
        <w:rPr>
          <w:rFonts w:ascii="Nirmala UI" w:hAnsi="Nirmala UI" w:cs="Nirmala UI"/>
          <w:color w:val="auto"/>
          <w:spacing w:val="-4"/>
          <w:sz w:val="20"/>
          <w:szCs w:val="22"/>
        </w:rPr>
        <w:t>A eventual</w:t>
      </w:r>
      <w:r w:rsidR="00337619" w:rsidRPr="00A91FC0">
        <w:rPr>
          <w:rFonts w:ascii="Nirmala UI" w:hAnsi="Nirmala UI" w:cs="Nirmala UI"/>
          <w:spacing w:val="-4"/>
          <w:sz w:val="20"/>
          <w:szCs w:val="22"/>
        </w:rPr>
        <w:t xml:space="preserve"> </w:t>
      </w:r>
      <w:r w:rsidR="000A7AEC" w:rsidRPr="00A91FC0">
        <w:rPr>
          <w:rFonts w:ascii="Nirmala UI" w:hAnsi="Nirmala UI" w:cs="Nirmala UI"/>
          <w:spacing w:val="-4"/>
          <w:sz w:val="20"/>
          <w:szCs w:val="22"/>
        </w:rPr>
        <w:t>falta de recursos sociais</w:t>
      </w:r>
      <w:r w:rsidR="00FE4278" w:rsidRPr="00A91FC0">
        <w:rPr>
          <w:rFonts w:ascii="Nirmala UI" w:hAnsi="Nirmala UI" w:cs="Nirmala UI"/>
          <w:spacing w:val="-4"/>
          <w:sz w:val="20"/>
          <w:szCs w:val="22"/>
        </w:rPr>
        <w:t xml:space="preserve"> é também outra preocupação destacada</w:t>
      </w:r>
      <w:r w:rsidR="000A7AEC" w:rsidRPr="00A91FC0">
        <w:rPr>
          <w:rFonts w:ascii="Nirmala UI" w:hAnsi="Nirmala UI" w:cs="Nirmala UI"/>
          <w:spacing w:val="-4"/>
          <w:sz w:val="20"/>
          <w:szCs w:val="22"/>
        </w:rPr>
        <w:t xml:space="preserve"> (Aguado </w:t>
      </w:r>
      <w:proofErr w:type="spellStart"/>
      <w:r w:rsidR="000A7AEC" w:rsidRPr="00A91FC0">
        <w:rPr>
          <w:rFonts w:ascii="Nirmala UI" w:hAnsi="Nirmala UI" w:cs="Nirmala UI"/>
          <w:spacing w:val="-4"/>
          <w:sz w:val="20"/>
          <w:szCs w:val="22"/>
        </w:rPr>
        <w:t>et</w:t>
      </w:r>
      <w:proofErr w:type="spellEnd"/>
      <w:r w:rsidR="000A7AEC" w:rsidRPr="00A91FC0">
        <w:rPr>
          <w:rFonts w:ascii="Nirmala UI" w:hAnsi="Nirmala UI" w:cs="Nirmala UI"/>
          <w:spacing w:val="-4"/>
          <w:sz w:val="20"/>
          <w:szCs w:val="22"/>
        </w:rPr>
        <w:t xml:space="preserve"> al., 2010), sentindo-se, a </w:t>
      </w:r>
      <w:r w:rsidR="000A7AEC" w:rsidRPr="00A91FC0">
        <w:rPr>
          <w:rFonts w:ascii="Nirmala UI" w:hAnsi="Nirmala UI" w:cs="Nirmala UI"/>
          <w:color w:val="auto"/>
          <w:spacing w:val="-4"/>
          <w:sz w:val="20"/>
          <w:szCs w:val="22"/>
        </w:rPr>
        <w:t xml:space="preserve">necessidade de respostas sociais adequadas, tanto </w:t>
      </w:r>
      <w:r w:rsidR="00337619" w:rsidRPr="00A91FC0">
        <w:rPr>
          <w:rFonts w:ascii="Nirmala UI" w:hAnsi="Nirmala UI" w:cs="Nirmala UI"/>
          <w:color w:val="auto"/>
          <w:spacing w:val="-4"/>
          <w:sz w:val="20"/>
          <w:szCs w:val="22"/>
        </w:rPr>
        <w:t>residenciais</w:t>
      </w:r>
      <w:r w:rsidR="000A7AEC" w:rsidRPr="00A91FC0">
        <w:rPr>
          <w:rFonts w:ascii="Nirmala UI" w:hAnsi="Nirmala UI" w:cs="Nirmala UI"/>
          <w:color w:val="auto"/>
          <w:spacing w:val="-4"/>
          <w:sz w:val="20"/>
          <w:szCs w:val="22"/>
        </w:rPr>
        <w:t xml:space="preserve"> (</w:t>
      </w:r>
      <w:r w:rsidRPr="00A91FC0">
        <w:rPr>
          <w:rFonts w:ascii="Nirmala UI" w:hAnsi="Nirmala UI" w:cs="Nirmala UI"/>
          <w:color w:val="auto"/>
          <w:spacing w:val="-4"/>
          <w:sz w:val="20"/>
          <w:szCs w:val="22"/>
        </w:rPr>
        <w:t xml:space="preserve">Bento, 2008; </w:t>
      </w:r>
      <w:proofErr w:type="spellStart"/>
      <w:r w:rsidRPr="00A91FC0">
        <w:rPr>
          <w:rFonts w:ascii="Nirmala UI" w:hAnsi="Nirmala UI" w:cs="Nirmala UI"/>
          <w:sz w:val="20"/>
          <w:szCs w:val="22"/>
        </w:rPr>
        <w:t>Innes</w:t>
      </w:r>
      <w:proofErr w:type="spellEnd"/>
      <w:r w:rsidRPr="00A91FC0">
        <w:rPr>
          <w:rFonts w:ascii="Nirmala UI" w:hAnsi="Nirmala UI" w:cs="Nirmala UI"/>
          <w:sz w:val="20"/>
          <w:szCs w:val="22"/>
        </w:rPr>
        <w:t xml:space="preserve">, </w:t>
      </w:r>
      <w:proofErr w:type="spellStart"/>
      <w:r w:rsidRPr="00A91FC0">
        <w:rPr>
          <w:rFonts w:ascii="Nirmala UI" w:hAnsi="Nirmala UI" w:cs="Nirmala UI"/>
          <w:sz w:val="20"/>
          <w:szCs w:val="22"/>
        </w:rPr>
        <w:t>McCabe</w:t>
      </w:r>
      <w:proofErr w:type="spellEnd"/>
      <w:r w:rsidRPr="00A91FC0">
        <w:rPr>
          <w:rFonts w:ascii="Nirmala UI" w:hAnsi="Nirmala UI" w:cs="Nirmala UI"/>
          <w:sz w:val="20"/>
          <w:szCs w:val="22"/>
        </w:rPr>
        <w:t xml:space="preserve"> e </w:t>
      </w:r>
      <w:proofErr w:type="spellStart"/>
      <w:r w:rsidRPr="00A91FC0">
        <w:rPr>
          <w:rFonts w:ascii="Nirmala UI" w:hAnsi="Nirmala UI" w:cs="Nirmala UI"/>
          <w:sz w:val="20"/>
          <w:szCs w:val="22"/>
        </w:rPr>
        <w:t>Watchman</w:t>
      </w:r>
      <w:proofErr w:type="spellEnd"/>
      <w:r w:rsidRPr="00A91FC0">
        <w:rPr>
          <w:rFonts w:ascii="Nirmala UI" w:hAnsi="Nirmala UI" w:cs="Nirmala UI"/>
          <w:sz w:val="20"/>
          <w:szCs w:val="22"/>
        </w:rPr>
        <w:t>, 2012;</w:t>
      </w:r>
      <w:r w:rsidR="00337619" w:rsidRPr="00A91FC0">
        <w:rPr>
          <w:rFonts w:ascii="Nirmala UI" w:hAnsi="Nirmala UI" w:cs="Nirmala UI"/>
          <w:color w:val="auto"/>
          <w:spacing w:val="-4"/>
          <w:sz w:val="20"/>
          <w:szCs w:val="22"/>
        </w:rPr>
        <w:t>), como domiciliárias</w:t>
      </w:r>
      <w:r w:rsidR="000A7AEC" w:rsidRPr="00A91FC0">
        <w:rPr>
          <w:rFonts w:ascii="Nirmala UI" w:hAnsi="Nirmala UI" w:cs="Nirmala UI"/>
          <w:color w:val="auto"/>
          <w:spacing w:val="-4"/>
          <w:sz w:val="20"/>
          <w:szCs w:val="22"/>
        </w:rPr>
        <w:t xml:space="preserve"> (Ferreira, 2009).</w:t>
      </w:r>
      <w:r w:rsidR="00F248C6" w:rsidRPr="00A91FC0">
        <w:rPr>
          <w:rFonts w:ascii="Nirmala UI" w:hAnsi="Nirmala UI" w:cs="Nirmala UI"/>
          <w:spacing w:val="-4"/>
          <w:sz w:val="20"/>
          <w:szCs w:val="22"/>
        </w:rPr>
        <w:t xml:space="preserve"> </w:t>
      </w:r>
      <w:r w:rsidR="00701E02" w:rsidRPr="00A91FC0">
        <w:rPr>
          <w:rFonts w:ascii="Nirmala UI" w:hAnsi="Nirmala UI" w:cs="Nirmala UI"/>
          <w:sz w:val="20"/>
          <w:szCs w:val="22"/>
        </w:rPr>
        <w:t>Carvalho (2014), num levantamento de necessidades junto de profissionais que trabalham em respostas sociais dirigidas à pessoa com deficiência e com dificuldades intelectuais, evidencia necessidades a nível da comunicação e literacia, a nível da saúde física e mental, assim associadas à falta de informação sobre serviços e direitos.</w:t>
      </w:r>
      <w:r w:rsidR="00701E02" w:rsidRPr="00A91FC0">
        <w:rPr>
          <w:rFonts w:ascii="Nirmala UI" w:hAnsi="Nirmala UI" w:cs="Nirmala UI"/>
          <w:color w:val="auto"/>
          <w:spacing w:val="-4"/>
          <w:sz w:val="20"/>
          <w:szCs w:val="22"/>
        </w:rPr>
        <w:t xml:space="preserve"> </w:t>
      </w:r>
      <w:r w:rsidR="0087600C" w:rsidRPr="00A91FC0">
        <w:rPr>
          <w:rFonts w:ascii="Nirmala UI" w:hAnsi="Nirmala UI" w:cs="Nirmala UI"/>
          <w:color w:val="auto"/>
          <w:spacing w:val="-4"/>
          <w:sz w:val="20"/>
          <w:szCs w:val="22"/>
        </w:rPr>
        <w:t xml:space="preserve">Por seu lado, </w:t>
      </w:r>
      <w:r w:rsidR="0087600C" w:rsidRPr="00A91FC0">
        <w:rPr>
          <w:rFonts w:ascii="Nirmala UI" w:hAnsi="Nirmala UI" w:cs="Nirmala UI"/>
          <w:spacing w:val="-4"/>
          <w:sz w:val="20"/>
          <w:szCs w:val="22"/>
        </w:rPr>
        <w:t xml:space="preserve">nesta projeção futura, as pessoas com deficiência evidenciam </w:t>
      </w:r>
      <w:r w:rsidR="00CB6593" w:rsidRPr="00A91FC0">
        <w:rPr>
          <w:rFonts w:ascii="Nirmala UI" w:hAnsi="Nirmala UI" w:cs="Nirmala UI"/>
          <w:spacing w:val="-4"/>
          <w:sz w:val="20"/>
          <w:szCs w:val="22"/>
        </w:rPr>
        <w:t xml:space="preserve">preocupações com os seus pais envelhecidos, com as suas condições </w:t>
      </w:r>
      <w:r w:rsidR="00CA7755" w:rsidRPr="00A91FC0">
        <w:rPr>
          <w:rFonts w:ascii="Nirmala UI" w:hAnsi="Nirmala UI" w:cs="Nirmala UI"/>
          <w:spacing w:val="-4"/>
          <w:sz w:val="20"/>
          <w:szCs w:val="22"/>
        </w:rPr>
        <w:t xml:space="preserve">residenciais e </w:t>
      </w:r>
      <w:r w:rsidR="00CB6593" w:rsidRPr="00A91FC0">
        <w:rPr>
          <w:rFonts w:ascii="Nirmala UI" w:hAnsi="Nirmala UI" w:cs="Nirmala UI"/>
          <w:spacing w:val="-4"/>
          <w:sz w:val="20"/>
          <w:szCs w:val="22"/>
        </w:rPr>
        <w:t>de vida e com a solidão (</w:t>
      </w:r>
      <w:proofErr w:type="spellStart"/>
      <w:r w:rsidR="00CB6593" w:rsidRPr="00A91FC0">
        <w:rPr>
          <w:rFonts w:ascii="Nirmala UI" w:hAnsi="Nirmala UI" w:cs="Nirmala UI"/>
          <w:spacing w:val="-4"/>
          <w:sz w:val="20"/>
          <w:szCs w:val="22"/>
        </w:rPr>
        <w:t>Hole</w:t>
      </w:r>
      <w:proofErr w:type="spellEnd"/>
      <w:r w:rsidR="00CB6593" w:rsidRPr="00A91FC0">
        <w:rPr>
          <w:rFonts w:ascii="Nirmala UI" w:hAnsi="Nirmala UI" w:cs="Nirmala UI"/>
          <w:spacing w:val="-4"/>
          <w:sz w:val="20"/>
          <w:szCs w:val="22"/>
        </w:rPr>
        <w:t xml:space="preserve">, </w:t>
      </w:r>
      <w:proofErr w:type="spellStart"/>
      <w:r w:rsidR="00CB6593" w:rsidRPr="00A91FC0">
        <w:rPr>
          <w:rFonts w:ascii="Nirmala UI" w:hAnsi="Nirmala UI" w:cs="Nirmala UI"/>
          <w:spacing w:val="-4"/>
          <w:sz w:val="20"/>
          <w:szCs w:val="22"/>
        </w:rPr>
        <w:t>Stainton</w:t>
      </w:r>
      <w:proofErr w:type="spellEnd"/>
      <w:r w:rsidR="00CB6593" w:rsidRPr="00A91FC0">
        <w:rPr>
          <w:rFonts w:ascii="Nirmala UI" w:hAnsi="Nirmala UI" w:cs="Nirmala UI"/>
          <w:spacing w:val="-4"/>
          <w:sz w:val="20"/>
          <w:szCs w:val="22"/>
        </w:rPr>
        <w:t xml:space="preserve"> e Wilson, 201</w:t>
      </w:r>
      <w:r w:rsidR="00026285" w:rsidRPr="00A91FC0">
        <w:rPr>
          <w:rFonts w:ascii="Nirmala UI" w:hAnsi="Nirmala UI" w:cs="Nirmala UI"/>
          <w:spacing w:val="-4"/>
          <w:sz w:val="20"/>
          <w:szCs w:val="22"/>
        </w:rPr>
        <w:t>3</w:t>
      </w:r>
      <w:r w:rsidR="00CB6593" w:rsidRPr="00A91FC0">
        <w:rPr>
          <w:rFonts w:ascii="Nirmala UI" w:hAnsi="Nirmala UI" w:cs="Nirmala UI"/>
          <w:spacing w:val="-4"/>
          <w:sz w:val="20"/>
          <w:szCs w:val="22"/>
        </w:rPr>
        <w:t xml:space="preserve">), assim como com </w:t>
      </w:r>
      <w:r w:rsidR="0087600C" w:rsidRPr="00A91FC0">
        <w:rPr>
          <w:rFonts w:ascii="Nirmala UI" w:hAnsi="Nirmala UI" w:cs="Nirmala UI"/>
          <w:spacing w:val="-4"/>
          <w:sz w:val="20"/>
          <w:szCs w:val="22"/>
        </w:rPr>
        <w:t>a importância da continuidade das suas atividades de lazer</w:t>
      </w:r>
      <w:r w:rsidR="00CB6593" w:rsidRPr="00A91FC0">
        <w:rPr>
          <w:rFonts w:ascii="Nirmala UI" w:hAnsi="Nirmala UI" w:cs="Nirmala UI"/>
          <w:spacing w:val="-4"/>
          <w:sz w:val="20"/>
          <w:szCs w:val="22"/>
        </w:rPr>
        <w:t>,</w:t>
      </w:r>
      <w:r w:rsidR="0087600C" w:rsidRPr="00A91FC0">
        <w:rPr>
          <w:rFonts w:ascii="Nirmala UI" w:hAnsi="Nirmala UI" w:cs="Nirmala UI"/>
          <w:spacing w:val="-4"/>
          <w:sz w:val="20"/>
          <w:szCs w:val="22"/>
        </w:rPr>
        <w:t xml:space="preserve"> de </w:t>
      </w:r>
      <w:r w:rsidR="00CB6593" w:rsidRPr="00A91FC0">
        <w:rPr>
          <w:rFonts w:ascii="Nirmala UI" w:hAnsi="Nirmala UI" w:cs="Nirmala UI"/>
          <w:spacing w:val="-4"/>
          <w:sz w:val="20"/>
          <w:szCs w:val="22"/>
        </w:rPr>
        <w:t xml:space="preserve">manutenção </w:t>
      </w:r>
      <w:r w:rsidR="00CB6593" w:rsidRPr="00A91FC0">
        <w:rPr>
          <w:rFonts w:ascii="Nirmala UI" w:hAnsi="Nirmala UI" w:cs="Nirmala UI"/>
          <w:spacing w:val="-4"/>
          <w:sz w:val="20"/>
          <w:szCs w:val="22"/>
        </w:rPr>
        <w:lastRenderedPageBreak/>
        <w:t>de uma cidadania</w:t>
      </w:r>
      <w:r w:rsidR="0087600C" w:rsidRPr="00A91FC0">
        <w:rPr>
          <w:rFonts w:ascii="Nirmala UI" w:hAnsi="Nirmala UI" w:cs="Nirmala UI"/>
          <w:spacing w:val="-4"/>
          <w:sz w:val="20"/>
          <w:szCs w:val="22"/>
        </w:rPr>
        <w:t xml:space="preserve"> ativ</w:t>
      </w:r>
      <w:r w:rsidR="00CB6593" w:rsidRPr="00A91FC0">
        <w:rPr>
          <w:rFonts w:ascii="Nirmala UI" w:hAnsi="Nirmala UI" w:cs="Nirmala UI"/>
          <w:spacing w:val="-4"/>
          <w:sz w:val="20"/>
          <w:szCs w:val="22"/>
        </w:rPr>
        <w:t>a</w:t>
      </w:r>
      <w:r w:rsidR="0087600C" w:rsidRPr="00A91FC0">
        <w:rPr>
          <w:rFonts w:ascii="Nirmala UI" w:hAnsi="Nirmala UI" w:cs="Nirmala UI"/>
          <w:spacing w:val="-4"/>
          <w:sz w:val="20"/>
          <w:szCs w:val="22"/>
        </w:rPr>
        <w:t xml:space="preserve"> e da manutenção d</w:t>
      </w:r>
      <w:r w:rsidR="0087600C" w:rsidRPr="00A91FC0">
        <w:rPr>
          <w:rFonts w:ascii="Nirmala UI" w:hAnsi="Nirmala UI" w:cs="Nirmala UI"/>
          <w:color w:val="auto"/>
          <w:spacing w:val="-4"/>
          <w:sz w:val="20"/>
          <w:szCs w:val="22"/>
        </w:rPr>
        <w:t>os v</w:t>
      </w:r>
      <w:r w:rsidR="0087600C" w:rsidRPr="00A91FC0">
        <w:rPr>
          <w:rFonts w:ascii="Nirmala UI" w:hAnsi="Nirmala UI" w:cs="Nirmala UI"/>
          <w:spacing w:val="-4"/>
          <w:sz w:val="20"/>
          <w:szCs w:val="22"/>
        </w:rPr>
        <w:t>ínculos familiares e de amizade (Bento, 2008</w:t>
      </w:r>
      <w:r w:rsidR="00A943C2" w:rsidRPr="00A91FC0">
        <w:rPr>
          <w:rFonts w:ascii="Nirmala UI" w:hAnsi="Nirmala UI" w:cs="Nirmala UI"/>
          <w:spacing w:val="-4"/>
          <w:sz w:val="20"/>
          <w:szCs w:val="22"/>
        </w:rPr>
        <w:t>), com a sua rede</w:t>
      </w:r>
      <w:r w:rsidR="00CA7755" w:rsidRPr="00A91FC0">
        <w:rPr>
          <w:rFonts w:ascii="Nirmala UI" w:hAnsi="Nirmala UI" w:cs="Nirmala UI"/>
          <w:spacing w:val="-4"/>
          <w:sz w:val="20"/>
          <w:szCs w:val="22"/>
        </w:rPr>
        <w:t xml:space="preserve"> na comunidade (</w:t>
      </w:r>
      <w:proofErr w:type="spellStart"/>
      <w:r w:rsidR="00CA7755" w:rsidRPr="00A91FC0">
        <w:rPr>
          <w:rFonts w:ascii="Nirmala UI" w:hAnsi="Nirmala UI" w:cs="Nirmala UI"/>
          <w:spacing w:val="-4"/>
          <w:sz w:val="20"/>
          <w:szCs w:val="22"/>
        </w:rPr>
        <w:t>Ellison</w:t>
      </w:r>
      <w:proofErr w:type="spellEnd"/>
      <w:r w:rsidR="00CA7755" w:rsidRPr="00A91FC0">
        <w:rPr>
          <w:rFonts w:ascii="Nirmala UI" w:hAnsi="Nirmala UI" w:cs="Nirmala UI"/>
          <w:spacing w:val="-4"/>
          <w:sz w:val="20"/>
          <w:szCs w:val="22"/>
        </w:rPr>
        <w:t xml:space="preserve">, </w:t>
      </w:r>
      <w:proofErr w:type="spellStart"/>
      <w:r w:rsidR="00CA7755" w:rsidRPr="00A91FC0">
        <w:rPr>
          <w:rFonts w:ascii="Nirmala UI" w:hAnsi="Nirmala UI" w:cs="Nirmala UI"/>
          <w:spacing w:val="-4"/>
          <w:sz w:val="20"/>
          <w:szCs w:val="22"/>
        </w:rPr>
        <w:t>White</w:t>
      </w:r>
      <w:proofErr w:type="spellEnd"/>
      <w:r w:rsidR="00CA7755" w:rsidRPr="00A91FC0">
        <w:rPr>
          <w:rFonts w:ascii="Nirmala UI" w:hAnsi="Nirmala UI" w:cs="Nirmala UI"/>
          <w:spacing w:val="-4"/>
          <w:sz w:val="20"/>
          <w:szCs w:val="22"/>
        </w:rPr>
        <w:t>, Chapman, 2011)</w:t>
      </w:r>
      <w:r w:rsidR="00A943C2" w:rsidRPr="00A91FC0">
        <w:rPr>
          <w:rFonts w:ascii="Nirmala UI" w:hAnsi="Nirmala UI" w:cs="Nirmala UI"/>
          <w:spacing w:val="-4"/>
          <w:sz w:val="20"/>
          <w:szCs w:val="22"/>
        </w:rPr>
        <w:t>.</w:t>
      </w:r>
    </w:p>
    <w:p w:rsidR="00E86E72" w:rsidRPr="00541727" w:rsidRDefault="000A0650" w:rsidP="003C3F5F">
      <w:pPr>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 xml:space="preserve">A </w:t>
      </w:r>
      <w:r w:rsidR="00D426C1" w:rsidRPr="00410EFD">
        <w:rPr>
          <w:rFonts w:ascii="Nirmala UI" w:hAnsi="Nirmala UI" w:cs="Nirmala UI"/>
          <w:spacing w:val="-4"/>
          <w:sz w:val="20"/>
          <w:szCs w:val="22"/>
        </w:rPr>
        <w:t>contração</w:t>
      </w:r>
      <w:r w:rsidR="00F258DD" w:rsidRPr="00410EFD">
        <w:rPr>
          <w:rFonts w:ascii="Nirmala UI" w:hAnsi="Nirmala UI" w:cs="Nirmala UI"/>
          <w:spacing w:val="-4"/>
          <w:sz w:val="20"/>
          <w:szCs w:val="22"/>
        </w:rPr>
        <w:t xml:space="preserve"> da rede social pessoal é considerada</w:t>
      </w:r>
      <w:r w:rsidRPr="00410EFD">
        <w:rPr>
          <w:rFonts w:ascii="Nirmala UI" w:hAnsi="Nirmala UI" w:cs="Nirmala UI"/>
          <w:spacing w:val="-4"/>
          <w:sz w:val="20"/>
          <w:szCs w:val="22"/>
        </w:rPr>
        <w:t xml:space="preserve"> no</w:t>
      </w:r>
      <w:r w:rsidR="00F258DD" w:rsidRPr="00410EFD">
        <w:rPr>
          <w:rFonts w:ascii="Nirmala UI" w:hAnsi="Nirmala UI" w:cs="Nirmala UI"/>
          <w:spacing w:val="-4"/>
          <w:sz w:val="20"/>
          <w:szCs w:val="22"/>
        </w:rPr>
        <w:t xml:space="preserve">rmativa </w:t>
      </w:r>
      <w:r w:rsidR="0050056B" w:rsidRPr="00410EFD">
        <w:rPr>
          <w:rFonts w:ascii="Nirmala UI" w:hAnsi="Nirmala UI" w:cs="Nirmala UI"/>
          <w:spacing w:val="-4"/>
          <w:sz w:val="20"/>
          <w:szCs w:val="22"/>
        </w:rPr>
        <w:t xml:space="preserve">na velhice </w:t>
      </w:r>
      <w:r w:rsidR="0087600C" w:rsidRPr="00410EFD">
        <w:rPr>
          <w:rFonts w:ascii="Nirmala UI" w:hAnsi="Nirmala UI" w:cs="Nirmala UI"/>
          <w:spacing w:val="-4"/>
          <w:sz w:val="20"/>
          <w:szCs w:val="22"/>
        </w:rPr>
        <w:t>(</w:t>
      </w:r>
      <w:proofErr w:type="spellStart"/>
      <w:r w:rsidR="008E4570" w:rsidRPr="008E4570">
        <w:rPr>
          <w:rFonts w:ascii="Nirmala UI" w:hAnsi="Nirmala UI" w:cs="Nirmala UI"/>
          <w:spacing w:val="-4"/>
          <w:sz w:val="20"/>
          <w:szCs w:val="22"/>
        </w:rPr>
        <w:t>Meléndez</w:t>
      </w:r>
      <w:proofErr w:type="spellEnd"/>
      <w:r w:rsidR="008E4570" w:rsidRPr="008E4570">
        <w:rPr>
          <w:rFonts w:ascii="Nirmala UI" w:hAnsi="Nirmala UI" w:cs="Nirmala UI"/>
          <w:spacing w:val="-4"/>
          <w:sz w:val="20"/>
          <w:szCs w:val="22"/>
        </w:rPr>
        <w:t>-Moral, Tomás-Miguel, e Navarro-Pardo</w:t>
      </w:r>
      <w:r w:rsidR="00A21B8B" w:rsidRPr="008E4570">
        <w:rPr>
          <w:rFonts w:ascii="Nirmala UI" w:hAnsi="Nirmala UI" w:cs="Nirmala UI"/>
          <w:spacing w:val="-4"/>
          <w:sz w:val="20"/>
          <w:szCs w:val="22"/>
        </w:rPr>
        <w:t>, 2007</w:t>
      </w:r>
      <w:r w:rsidR="00B373DF" w:rsidRPr="008E4570">
        <w:rPr>
          <w:rFonts w:ascii="Nirmala UI" w:hAnsi="Nirmala UI" w:cs="Nirmala UI"/>
          <w:spacing w:val="-4"/>
          <w:sz w:val="20"/>
          <w:szCs w:val="22"/>
        </w:rPr>
        <w:t xml:space="preserve">; </w:t>
      </w:r>
      <w:proofErr w:type="spellStart"/>
      <w:r w:rsidR="00B373DF" w:rsidRPr="008E4570">
        <w:rPr>
          <w:rFonts w:ascii="Nirmala UI" w:hAnsi="Nirmala UI" w:cs="Nirmala UI"/>
          <w:spacing w:val="-4"/>
          <w:sz w:val="20"/>
          <w:szCs w:val="22"/>
        </w:rPr>
        <w:t>Sluzki</w:t>
      </w:r>
      <w:proofErr w:type="spellEnd"/>
      <w:r w:rsidR="00B373DF" w:rsidRPr="008E4570">
        <w:rPr>
          <w:rFonts w:ascii="Nirmala UI" w:hAnsi="Nirmala UI" w:cs="Nirmala UI"/>
          <w:spacing w:val="-4"/>
          <w:sz w:val="20"/>
          <w:szCs w:val="22"/>
        </w:rPr>
        <w:t>, 1996</w:t>
      </w:r>
      <w:r w:rsidR="0087600C" w:rsidRPr="00410EFD">
        <w:rPr>
          <w:rFonts w:ascii="Nirmala UI" w:hAnsi="Nirmala UI" w:cs="Nirmala UI"/>
          <w:spacing w:val="-4"/>
          <w:sz w:val="20"/>
          <w:szCs w:val="22"/>
        </w:rPr>
        <w:t xml:space="preserve">), </w:t>
      </w:r>
      <w:r w:rsidR="00F258DD" w:rsidRPr="00410EFD">
        <w:rPr>
          <w:rFonts w:ascii="Nirmala UI" w:hAnsi="Nirmala UI" w:cs="Nirmala UI"/>
          <w:spacing w:val="-4"/>
          <w:sz w:val="20"/>
          <w:szCs w:val="22"/>
        </w:rPr>
        <w:t xml:space="preserve">particularmente quando </w:t>
      </w:r>
      <w:r w:rsidR="00390FD2" w:rsidRPr="00410EFD">
        <w:rPr>
          <w:rFonts w:ascii="Nirmala UI" w:hAnsi="Nirmala UI" w:cs="Nirmala UI"/>
          <w:spacing w:val="-4"/>
          <w:sz w:val="20"/>
          <w:szCs w:val="22"/>
        </w:rPr>
        <w:t>nesta</w:t>
      </w:r>
      <w:r w:rsidR="00A21B8B" w:rsidRPr="00410EFD">
        <w:rPr>
          <w:rFonts w:ascii="Nirmala UI" w:eastAsiaTheme="minorHAnsi" w:hAnsi="Nirmala UI" w:cs="Nirmala UI"/>
          <w:spacing w:val="-4"/>
          <w:sz w:val="20"/>
          <w:szCs w:val="22"/>
        </w:rPr>
        <w:t xml:space="preserve"> fase de vida </w:t>
      </w:r>
      <w:r w:rsidR="00390FD2" w:rsidRPr="00410EFD">
        <w:rPr>
          <w:rFonts w:ascii="Nirmala UI" w:hAnsi="Nirmala UI" w:cs="Nirmala UI"/>
          <w:spacing w:val="-4"/>
          <w:sz w:val="20"/>
          <w:szCs w:val="22"/>
        </w:rPr>
        <w:t xml:space="preserve">são vividas dificuldades acrescidas de vulnerabilidade e de incapacidade associadas à </w:t>
      </w:r>
      <w:r w:rsidR="00390FD2" w:rsidRPr="00FB51FF">
        <w:rPr>
          <w:rFonts w:ascii="Nirmala UI" w:hAnsi="Nirmala UI" w:cs="Nirmala UI"/>
          <w:spacing w:val="-4"/>
          <w:sz w:val="20"/>
          <w:szCs w:val="22"/>
        </w:rPr>
        <w:t>senescência (</w:t>
      </w:r>
      <w:r w:rsidR="00390FD2" w:rsidRPr="00FB51FF">
        <w:rPr>
          <w:rFonts w:ascii="Nirmala UI" w:eastAsiaTheme="minorHAnsi" w:hAnsi="Nirmala UI" w:cs="Nirmala UI"/>
          <w:spacing w:val="-4"/>
          <w:sz w:val="20"/>
          <w:szCs w:val="22"/>
        </w:rPr>
        <w:t xml:space="preserve">Arias, 2009; </w:t>
      </w:r>
      <w:r w:rsidR="00B373DF" w:rsidRPr="00FB51FF">
        <w:rPr>
          <w:rFonts w:ascii="Nirmala UI" w:hAnsi="Nirmala UI" w:cs="Nirmala UI"/>
          <w:spacing w:val="-4"/>
          <w:sz w:val="20"/>
          <w:szCs w:val="22"/>
        </w:rPr>
        <w:t xml:space="preserve">Daniel, Ribeiro e Guadalupe, 2011; </w:t>
      </w:r>
      <w:proofErr w:type="spellStart"/>
      <w:r w:rsidR="00B373DF" w:rsidRPr="00FB51FF">
        <w:rPr>
          <w:rFonts w:ascii="Nirmala UI" w:eastAsiaTheme="minorHAnsi" w:hAnsi="Nirmala UI" w:cs="Nirmala UI"/>
          <w:spacing w:val="-4"/>
          <w:sz w:val="20"/>
          <w:szCs w:val="22"/>
        </w:rPr>
        <w:t>Paúl</w:t>
      </w:r>
      <w:proofErr w:type="spellEnd"/>
      <w:r w:rsidR="00B373DF" w:rsidRPr="00FB51FF">
        <w:rPr>
          <w:rFonts w:ascii="Nirmala UI" w:eastAsiaTheme="minorHAnsi" w:hAnsi="Nirmala UI" w:cs="Nirmala UI"/>
          <w:spacing w:val="-4"/>
          <w:sz w:val="20"/>
          <w:szCs w:val="22"/>
        </w:rPr>
        <w:t xml:space="preserve">, 2005; </w:t>
      </w:r>
      <w:r w:rsidR="00390FD2" w:rsidRPr="00FB51FF">
        <w:rPr>
          <w:rFonts w:ascii="Nirmala UI" w:eastAsiaTheme="minorHAnsi" w:hAnsi="Nirmala UI" w:cs="Nirmala UI"/>
          <w:spacing w:val="-4"/>
          <w:sz w:val="20"/>
          <w:szCs w:val="22"/>
        </w:rPr>
        <w:t>Sous</w:t>
      </w:r>
      <w:r w:rsidR="00FB51FF">
        <w:rPr>
          <w:rFonts w:ascii="Nirmala UI" w:eastAsiaTheme="minorHAnsi" w:hAnsi="Nirmala UI" w:cs="Nirmala UI"/>
          <w:spacing w:val="-4"/>
          <w:sz w:val="20"/>
          <w:szCs w:val="22"/>
        </w:rPr>
        <w:t>a, Figueiredo e Cerqueira, 2004</w:t>
      </w:r>
      <w:r w:rsidR="00390FD2" w:rsidRPr="00FB51FF">
        <w:rPr>
          <w:rFonts w:ascii="Nirmala UI" w:eastAsiaTheme="minorHAnsi" w:hAnsi="Nirmala UI" w:cs="Nirmala UI"/>
          <w:spacing w:val="-4"/>
          <w:sz w:val="20"/>
          <w:szCs w:val="22"/>
        </w:rPr>
        <w:t>).</w:t>
      </w:r>
      <w:r w:rsidR="0050056B" w:rsidRPr="00FB51FF">
        <w:rPr>
          <w:rFonts w:ascii="Nirmala UI" w:hAnsi="Nirmala UI" w:cs="Nirmala UI"/>
          <w:spacing w:val="-4"/>
          <w:sz w:val="20"/>
          <w:szCs w:val="22"/>
        </w:rPr>
        <w:t xml:space="preserve"> </w:t>
      </w:r>
      <w:r w:rsidR="006332C1" w:rsidRPr="00FB51FF">
        <w:rPr>
          <w:rFonts w:ascii="Nirmala UI" w:hAnsi="Nirmala UI" w:cs="Nirmala UI"/>
          <w:spacing w:val="-4"/>
          <w:sz w:val="20"/>
          <w:szCs w:val="22"/>
        </w:rPr>
        <w:t>A</w:t>
      </w:r>
      <w:r w:rsidR="00DF3C28" w:rsidRPr="00FB51FF">
        <w:rPr>
          <w:rFonts w:ascii="Nirmala UI" w:hAnsi="Nirmala UI" w:cs="Nirmala UI"/>
          <w:spacing w:val="-4"/>
          <w:sz w:val="20"/>
          <w:szCs w:val="22"/>
        </w:rPr>
        <w:t xml:space="preserve"> vivência de uma deficiência</w:t>
      </w:r>
      <w:r w:rsidR="0050056B" w:rsidRPr="00FB51FF">
        <w:rPr>
          <w:rFonts w:ascii="Nirmala UI" w:hAnsi="Nirmala UI" w:cs="Nirmala UI"/>
          <w:spacing w:val="-4"/>
          <w:sz w:val="20"/>
          <w:szCs w:val="22"/>
        </w:rPr>
        <w:t xml:space="preserve"> </w:t>
      </w:r>
      <w:r w:rsidR="006332C1" w:rsidRPr="00FB51FF">
        <w:rPr>
          <w:rFonts w:ascii="Nirmala UI" w:hAnsi="Nirmala UI" w:cs="Nirmala UI"/>
          <w:spacing w:val="-4"/>
          <w:sz w:val="20"/>
          <w:szCs w:val="22"/>
        </w:rPr>
        <w:t>modifica uma trajetória alinhada com a dita normatividade</w:t>
      </w:r>
      <w:r w:rsidR="0050056B" w:rsidRPr="00FB51FF">
        <w:rPr>
          <w:rFonts w:ascii="Nirmala UI" w:hAnsi="Nirmala UI" w:cs="Nirmala UI"/>
          <w:spacing w:val="-4"/>
          <w:sz w:val="20"/>
          <w:szCs w:val="22"/>
        </w:rPr>
        <w:t xml:space="preserve">, </w:t>
      </w:r>
      <w:r w:rsidR="008D5316" w:rsidRPr="00FB51FF">
        <w:rPr>
          <w:rFonts w:ascii="Nirmala UI" w:hAnsi="Nirmala UI" w:cs="Nirmala UI"/>
          <w:spacing w:val="-4"/>
          <w:sz w:val="20"/>
          <w:szCs w:val="22"/>
        </w:rPr>
        <w:t>sendo a</w:t>
      </w:r>
      <w:r w:rsidR="00A5379F" w:rsidRPr="00FB51FF">
        <w:rPr>
          <w:rFonts w:ascii="Nirmala UI" w:hAnsi="Nirmala UI" w:cs="Nirmala UI"/>
          <w:spacing w:val="-4"/>
          <w:sz w:val="20"/>
          <w:szCs w:val="22"/>
        </w:rPr>
        <w:t xml:space="preserve"> incapacidade associada</w:t>
      </w:r>
      <w:r w:rsidR="008D5316" w:rsidRPr="00FB51FF">
        <w:rPr>
          <w:rFonts w:ascii="Nirmala UI" w:hAnsi="Nirmala UI" w:cs="Nirmala UI"/>
          <w:spacing w:val="-4"/>
          <w:sz w:val="20"/>
          <w:szCs w:val="22"/>
        </w:rPr>
        <w:t xml:space="preserve"> a um efeito aversivo interpessoal e a dificuldades na interação, </w:t>
      </w:r>
      <w:r w:rsidR="003067D1" w:rsidRPr="00FB51FF">
        <w:rPr>
          <w:rFonts w:ascii="Nirmala UI" w:hAnsi="Nirmala UI" w:cs="Nirmala UI"/>
          <w:spacing w:val="-4"/>
          <w:sz w:val="20"/>
          <w:szCs w:val="22"/>
        </w:rPr>
        <w:t xml:space="preserve">quer sejam </w:t>
      </w:r>
      <w:r w:rsidR="008D5316" w:rsidRPr="00FB51FF">
        <w:rPr>
          <w:rFonts w:ascii="Nirmala UI" w:hAnsi="Nirmala UI" w:cs="Nirmala UI"/>
          <w:spacing w:val="-4"/>
          <w:sz w:val="20"/>
          <w:szCs w:val="22"/>
        </w:rPr>
        <w:t>por limitações comunicacionais</w:t>
      </w:r>
      <w:r w:rsidR="003067D1" w:rsidRPr="00FB51FF">
        <w:rPr>
          <w:rFonts w:ascii="Nirmala UI" w:hAnsi="Nirmala UI" w:cs="Nirmala UI"/>
          <w:spacing w:val="-4"/>
          <w:sz w:val="20"/>
          <w:szCs w:val="22"/>
        </w:rPr>
        <w:t>, sensoriais ou</w:t>
      </w:r>
      <w:r w:rsidR="008D5316" w:rsidRPr="00FB51FF">
        <w:rPr>
          <w:rFonts w:ascii="Nirmala UI" w:hAnsi="Nirmala UI" w:cs="Nirmala UI"/>
          <w:spacing w:val="-4"/>
          <w:sz w:val="20"/>
          <w:szCs w:val="22"/>
        </w:rPr>
        <w:t xml:space="preserve"> de mobilidade, o que </w:t>
      </w:r>
      <w:r w:rsidR="003067D1" w:rsidRPr="00FB51FF">
        <w:rPr>
          <w:rFonts w:ascii="Nirmala UI" w:hAnsi="Nirmala UI" w:cs="Nirmala UI"/>
          <w:spacing w:val="-4"/>
          <w:sz w:val="20"/>
          <w:szCs w:val="22"/>
        </w:rPr>
        <w:t xml:space="preserve">pode instaurar </w:t>
      </w:r>
      <w:r w:rsidR="008D5316" w:rsidRPr="00FB51FF">
        <w:rPr>
          <w:rFonts w:ascii="Nirmala UI" w:hAnsi="Nirmala UI" w:cs="Nirmala UI"/>
          <w:spacing w:val="-4"/>
          <w:sz w:val="20"/>
          <w:szCs w:val="22"/>
        </w:rPr>
        <w:t>evitamento</w:t>
      </w:r>
      <w:r w:rsidR="003067D1" w:rsidRPr="00FB51FF">
        <w:rPr>
          <w:rFonts w:ascii="Nirmala UI" w:hAnsi="Nirmala UI" w:cs="Nirmala UI"/>
          <w:spacing w:val="-4"/>
          <w:sz w:val="20"/>
          <w:szCs w:val="22"/>
        </w:rPr>
        <w:t>s</w:t>
      </w:r>
      <w:r w:rsidR="008D5316" w:rsidRPr="00FB51FF">
        <w:rPr>
          <w:rFonts w:ascii="Nirmala UI" w:hAnsi="Nirmala UI" w:cs="Nirmala UI"/>
          <w:spacing w:val="-4"/>
          <w:sz w:val="20"/>
          <w:szCs w:val="22"/>
        </w:rPr>
        <w:t xml:space="preserve"> </w:t>
      </w:r>
      <w:r w:rsidR="003067D1" w:rsidRPr="00FB51FF">
        <w:rPr>
          <w:rFonts w:ascii="Nirmala UI" w:hAnsi="Nirmala UI" w:cs="Nirmala UI"/>
          <w:spacing w:val="-4"/>
          <w:sz w:val="20"/>
          <w:szCs w:val="22"/>
        </w:rPr>
        <w:t>nos</w:t>
      </w:r>
      <w:r w:rsidR="008D5316" w:rsidRPr="00FB51FF">
        <w:rPr>
          <w:rFonts w:ascii="Nirmala UI" w:hAnsi="Nirmala UI" w:cs="Nirmala UI"/>
          <w:spacing w:val="-4"/>
          <w:sz w:val="20"/>
          <w:szCs w:val="22"/>
        </w:rPr>
        <w:t xml:space="preserve"> contactos</w:t>
      </w:r>
      <w:r w:rsidR="003067D1" w:rsidRPr="00410EFD">
        <w:rPr>
          <w:rFonts w:ascii="Nirmala UI" w:hAnsi="Nirmala UI" w:cs="Nirmala UI"/>
          <w:spacing w:val="-4"/>
          <w:sz w:val="20"/>
          <w:szCs w:val="22"/>
        </w:rPr>
        <w:t xml:space="preserve">, iniciativa limitada ou impossibilitada no estabelecimento e na manutenção de vínculos, e isolamento </w:t>
      </w:r>
      <w:r w:rsidR="003067D1" w:rsidRPr="003C3F5F">
        <w:rPr>
          <w:rFonts w:ascii="Nirmala UI" w:hAnsi="Nirmala UI" w:cs="Nirmala UI"/>
          <w:spacing w:val="-4"/>
          <w:sz w:val="20"/>
          <w:szCs w:val="22"/>
        </w:rPr>
        <w:t>social (</w:t>
      </w:r>
      <w:proofErr w:type="spellStart"/>
      <w:r w:rsidR="003067D1" w:rsidRPr="003C3F5F">
        <w:rPr>
          <w:rFonts w:ascii="Nirmala UI" w:hAnsi="Nirmala UI" w:cs="Nirmala UI"/>
          <w:spacing w:val="-4"/>
          <w:sz w:val="20"/>
          <w:szCs w:val="22"/>
        </w:rPr>
        <w:t>Sulzki</w:t>
      </w:r>
      <w:proofErr w:type="spellEnd"/>
      <w:r w:rsidR="003067D1" w:rsidRPr="003C3F5F">
        <w:rPr>
          <w:rFonts w:ascii="Nirmala UI" w:hAnsi="Nirmala UI" w:cs="Nirmala UI"/>
          <w:spacing w:val="-4"/>
          <w:sz w:val="20"/>
          <w:szCs w:val="22"/>
        </w:rPr>
        <w:t>, 1996</w:t>
      </w:r>
      <w:r w:rsidR="00636CE4" w:rsidRPr="003C3F5F">
        <w:rPr>
          <w:rFonts w:ascii="Nirmala UI" w:hAnsi="Nirmala UI" w:cs="Nirmala UI"/>
          <w:spacing w:val="-4"/>
          <w:sz w:val="20"/>
          <w:szCs w:val="22"/>
        </w:rPr>
        <w:t>), sendo</w:t>
      </w:r>
      <w:r w:rsidR="00636CE4" w:rsidRPr="00410EFD">
        <w:rPr>
          <w:rFonts w:ascii="Nirmala UI" w:hAnsi="Nirmala UI" w:cs="Nirmala UI"/>
          <w:spacing w:val="-4"/>
          <w:sz w:val="20"/>
          <w:szCs w:val="22"/>
        </w:rPr>
        <w:t xml:space="preserve"> as </w:t>
      </w:r>
      <w:r w:rsidR="002813D8" w:rsidRPr="00410EFD">
        <w:rPr>
          <w:rFonts w:ascii="Nirmala UI" w:hAnsi="Nirmala UI" w:cs="Nirmala UI"/>
          <w:spacing w:val="-4"/>
          <w:sz w:val="20"/>
          <w:szCs w:val="22"/>
        </w:rPr>
        <w:t xml:space="preserve">redes da pessoa com deficiência </w:t>
      </w:r>
      <w:r w:rsidR="00A70C4C" w:rsidRPr="00410EFD">
        <w:rPr>
          <w:rFonts w:ascii="Nirmala UI" w:hAnsi="Nirmala UI" w:cs="Nirmala UI"/>
          <w:spacing w:val="-4"/>
          <w:sz w:val="20"/>
          <w:szCs w:val="22"/>
        </w:rPr>
        <w:t>restritas</w:t>
      </w:r>
      <w:r w:rsidR="00636CE4" w:rsidRPr="00410EFD">
        <w:rPr>
          <w:rFonts w:ascii="Nirmala UI" w:hAnsi="Nirmala UI" w:cs="Nirmala UI"/>
          <w:spacing w:val="-4"/>
          <w:sz w:val="20"/>
          <w:szCs w:val="22"/>
        </w:rPr>
        <w:t xml:space="preserve"> </w:t>
      </w:r>
      <w:r w:rsidR="00636CE4" w:rsidRPr="003C3F5F">
        <w:rPr>
          <w:rFonts w:ascii="Nirmala UI" w:hAnsi="Nirmala UI" w:cs="Nirmala UI"/>
          <w:spacing w:val="-4"/>
          <w:sz w:val="20"/>
          <w:szCs w:val="22"/>
        </w:rPr>
        <w:t>no tamanho</w:t>
      </w:r>
      <w:r w:rsidR="003C3F5F" w:rsidRPr="003C3F5F">
        <w:rPr>
          <w:rFonts w:ascii="Nirmala UI" w:hAnsi="Nirmala UI" w:cs="Nirmala UI"/>
          <w:spacing w:val="-4"/>
          <w:sz w:val="20"/>
          <w:szCs w:val="22"/>
        </w:rPr>
        <w:t xml:space="preserve"> (</w:t>
      </w:r>
      <w:proofErr w:type="spellStart"/>
      <w:r w:rsidR="003C3F5F" w:rsidRPr="003C3F5F">
        <w:rPr>
          <w:rFonts w:ascii="Nirmala UI" w:hAnsi="Nirmala UI" w:cs="Nirmala UI"/>
          <w:spacing w:val="-4"/>
          <w:sz w:val="20"/>
          <w:szCs w:val="22"/>
        </w:rPr>
        <w:t>Asselt-Goverts</w:t>
      </w:r>
      <w:proofErr w:type="spellEnd"/>
      <w:r w:rsidR="003C3F5F" w:rsidRPr="003C3F5F">
        <w:rPr>
          <w:rFonts w:ascii="Nirmala UI" w:hAnsi="Nirmala UI" w:cs="Nirmala UI"/>
          <w:spacing w:val="-4"/>
          <w:sz w:val="20"/>
          <w:szCs w:val="22"/>
        </w:rPr>
        <w:t xml:space="preserve">, </w:t>
      </w:r>
      <w:proofErr w:type="spellStart"/>
      <w:r w:rsidR="003C3F5F" w:rsidRPr="003C3F5F">
        <w:rPr>
          <w:rFonts w:ascii="Nirmala UI" w:hAnsi="Nirmala UI" w:cs="Nirmala UI"/>
          <w:spacing w:val="-4"/>
          <w:sz w:val="20"/>
          <w:szCs w:val="22"/>
        </w:rPr>
        <w:t>Embregts</w:t>
      </w:r>
      <w:proofErr w:type="spellEnd"/>
      <w:r w:rsidR="003C3F5F" w:rsidRPr="003C3F5F">
        <w:rPr>
          <w:rFonts w:ascii="Nirmala UI" w:hAnsi="Nirmala UI" w:cs="Nirmala UI"/>
          <w:spacing w:val="-4"/>
          <w:sz w:val="20"/>
          <w:szCs w:val="22"/>
        </w:rPr>
        <w:t xml:space="preserve"> e </w:t>
      </w:r>
      <w:proofErr w:type="spellStart"/>
      <w:r w:rsidR="003C3F5F" w:rsidRPr="003C3F5F">
        <w:rPr>
          <w:rFonts w:ascii="Nirmala UI" w:hAnsi="Nirmala UI" w:cs="Nirmala UI"/>
          <w:spacing w:val="-4"/>
          <w:sz w:val="20"/>
          <w:szCs w:val="22"/>
        </w:rPr>
        <w:t>Hendriks</w:t>
      </w:r>
      <w:proofErr w:type="spellEnd"/>
      <w:r w:rsidR="003C3F5F" w:rsidRPr="003C3F5F">
        <w:rPr>
          <w:rFonts w:ascii="Nirmala UI" w:hAnsi="Nirmala UI" w:cs="Nirmala UI"/>
          <w:spacing w:val="-4"/>
          <w:sz w:val="20"/>
          <w:szCs w:val="22"/>
        </w:rPr>
        <w:t xml:space="preserve">, 2015; </w:t>
      </w:r>
      <w:proofErr w:type="spellStart"/>
      <w:r w:rsidR="003C3F5F" w:rsidRPr="003C3F5F">
        <w:rPr>
          <w:rFonts w:ascii="Nirmala UI" w:hAnsi="Nirmala UI" w:cs="Nirmala UI"/>
          <w:spacing w:val="-4"/>
          <w:sz w:val="20"/>
          <w:szCs w:val="22"/>
        </w:rPr>
        <w:t>Asselt-Govets</w:t>
      </w:r>
      <w:proofErr w:type="spellEnd"/>
      <w:r w:rsidR="003C3F5F" w:rsidRPr="003C3F5F">
        <w:rPr>
          <w:rFonts w:ascii="Nirmala UI" w:hAnsi="Nirmala UI" w:cs="Nirmala UI"/>
          <w:spacing w:val="-4"/>
          <w:sz w:val="20"/>
          <w:szCs w:val="22"/>
        </w:rPr>
        <w:t xml:space="preserve">, </w:t>
      </w:r>
      <w:proofErr w:type="spellStart"/>
      <w:r w:rsidR="003C3F5F" w:rsidRPr="003C3F5F">
        <w:rPr>
          <w:rFonts w:ascii="Nirmala UI" w:hAnsi="Nirmala UI" w:cs="Nirmala UI"/>
          <w:spacing w:val="-4"/>
          <w:sz w:val="20"/>
          <w:szCs w:val="22"/>
        </w:rPr>
        <w:t>Embregts</w:t>
      </w:r>
      <w:proofErr w:type="spellEnd"/>
      <w:r w:rsidR="003C3F5F" w:rsidRPr="003C3F5F">
        <w:rPr>
          <w:rFonts w:ascii="Nirmala UI" w:hAnsi="Nirmala UI" w:cs="Nirmala UI"/>
          <w:spacing w:val="-4"/>
          <w:sz w:val="20"/>
          <w:szCs w:val="22"/>
        </w:rPr>
        <w:t xml:space="preserve">, </w:t>
      </w:r>
      <w:proofErr w:type="spellStart"/>
      <w:r w:rsidR="003C3F5F" w:rsidRPr="003C3F5F">
        <w:rPr>
          <w:rFonts w:ascii="Nirmala UI" w:hAnsi="Nirmala UI" w:cs="Nirmala UI"/>
          <w:spacing w:val="-4"/>
          <w:sz w:val="20"/>
          <w:szCs w:val="22"/>
        </w:rPr>
        <w:t>Hendriks</w:t>
      </w:r>
      <w:proofErr w:type="spellEnd"/>
      <w:r w:rsidR="003C3F5F" w:rsidRPr="003C3F5F">
        <w:rPr>
          <w:rFonts w:ascii="Nirmala UI" w:hAnsi="Nirmala UI" w:cs="Nirmala UI"/>
          <w:spacing w:val="-4"/>
          <w:sz w:val="20"/>
          <w:szCs w:val="22"/>
        </w:rPr>
        <w:t xml:space="preserve">, </w:t>
      </w:r>
      <w:proofErr w:type="spellStart"/>
      <w:r w:rsidR="003C3F5F">
        <w:rPr>
          <w:rFonts w:ascii="Nirmala UI" w:hAnsi="Nirmala UI" w:cs="Nirmala UI"/>
          <w:spacing w:val="-4"/>
          <w:sz w:val="20"/>
          <w:szCs w:val="22"/>
        </w:rPr>
        <w:t>Wegman</w:t>
      </w:r>
      <w:proofErr w:type="spellEnd"/>
      <w:r w:rsidR="003C3F5F" w:rsidRPr="003C3F5F">
        <w:rPr>
          <w:rFonts w:ascii="Nirmala UI" w:hAnsi="Nirmala UI" w:cs="Nirmala UI"/>
          <w:spacing w:val="-4"/>
          <w:sz w:val="20"/>
          <w:szCs w:val="22"/>
        </w:rPr>
        <w:t xml:space="preserve"> e </w:t>
      </w:r>
      <w:proofErr w:type="spellStart"/>
      <w:r w:rsidR="003C3F5F" w:rsidRPr="003C3F5F">
        <w:rPr>
          <w:rFonts w:ascii="Nirmala UI" w:hAnsi="Nirmala UI" w:cs="Nirmala UI"/>
          <w:spacing w:val="-4"/>
          <w:sz w:val="20"/>
          <w:szCs w:val="22"/>
        </w:rPr>
        <w:t>Teunisse</w:t>
      </w:r>
      <w:proofErr w:type="spellEnd"/>
      <w:r w:rsidR="00A70C4C" w:rsidRPr="003C3F5F">
        <w:rPr>
          <w:rFonts w:ascii="Nirmala UI" w:hAnsi="Nirmala UI" w:cs="Nirmala UI"/>
          <w:spacing w:val="-4"/>
          <w:sz w:val="20"/>
          <w:szCs w:val="22"/>
        </w:rPr>
        <w:t>, 2015</w:t>
      </w:r>
      <w:r w:rsidR="00495DAC" w:rsidRPr="003C3F5F">
        <w:rPr>
          <w:rFonts w:ascii="Nirmala UI" w:hAnsi="Nirmala UI" w:cs="Nirmala UI"/>
          <w:spacing w:val="-4"/>
          <w:sz w:val="20"/>
          <w:szCs w:val="22"/>
        </w:rPr>
        <w:t>;</w:t>
      </w:r>
      <w:r w:rsidR="003C3F5F" w:rsidRPr="003C3F5F">
        <w:rPr>
          <w:rFonts w:ascii="Nirmala UI" w:hAnsi="Nirmala UI" w:cs="Nirmala UI"/>
          <w:spacing w:val="-4"/>
          <w:sz w:val="20"/>
          <w:szCs w:val="22"/>
        </w:rPr>
        <w:t xml:space="preserve"> </w:t>
      </w:r>
      <w:proofErr w:type="spellStart"/>
      <w:r w:rsidR="00B373DF" w:rsidRPr="003C3F5F">
        <w:rPr>
          <w:rFonts w:ascii="Nirmala UI" w:hAnsi="Nirmala UI" w:cs="Nirmala UI"/>
          <w:spacing w:val="-4"/>
          <w:sz w:val="20"/>
          <w:szCs w:val="22"/>
        </w:rPr>
        <w:t>Lippold</w:t>
      </w:r>
      <w:proofErr w:type="spellEnd"/>
      <w:r w:rsidR="00B373DF" w:rsidRPr="003C3F5F">
        <w:rPr>
          <w:rFonts w:ascii="Nirmala UI" w:hAnsi="Nirmala UI" w:cs="Nirmala UI"/>
          <w:spacing w:val="-4"/>
          <w:sz w:val="20"/>
          <w:szCs w:val="22"/>
        </w:rPr>
        <w:t xml:space="preserve"> e Burns, 2009; </w:t>
      </w:r>
      <w:proofErr w:type="spellStart"/>
      <w:r w:rsidR="00495DAC" w:rsidRPr="003C3F5F">
        <w:rPr>
          <w:rFonts w:ascii="Nirmala UI" w:hAnsi="Nirmala UI" w:cs="Nirmala UI"/>
          <w:spacing w:val="-4"/>
          <w:sz w:val="20"/>
          <w:szCs w:val="22"/>
        </w:rPr>
        <w:t>Mithen</w:t>
      </w:r>
      <w:proofErr w:type="spellEnd"/>
      <w:r w:rsidR="00495DAC" w:rsidRPr="003C3F5F">
        <w:rPr>
          <w:rFonts w:ascii="Nirmala UI" w:hAnsi="Nirmala UI" w:cs="Nirmala UI"/>
          <w:spacing w:val="-4"/>
          <w:sz w:val="20"/>
          <w:szCs w:val="22"/>
        </w:rPr>
        <w:t xml:space="preserve">, </w:t>
      </w:r>
      <w:proofErr w:type="spellStart"/>
      <w:r w:rsidR="00495DAC" w:rsidRPr="003C3F5F">
        <w:rPr>
          <w:rFonts w:ascii="Nirmala UI" w:hAnsi="Nirmala UI" w:cs="Nirmala UI"/>
          <w:spacing w:val="-4"/>
          <w:sz w:val="20"/>
          <w:szCs w:val="22"/>
        </w:rPr>
        <w:t>Aitken</w:t>
      </w:r>
      <w:proofErr w:type="spellEnd"/>
      <w:r w:rsidR="00495DAC" w:rsidRPr="003C3F5F">
        <w:rPr>
          <w:rFonts w:ascii="Nirmala UI" w:hAnsi="Nirmala UI" w:cs="Nirmala UI"/>
          <w:spacing w:val="-4"/>
          <w:sz w:val="20"/>
          <w:szCs w:val="22"/>
        </w:rPr>
        <w:t xml:space="preserve">, </w:t>
      </w:r>
      <w:proofErr w:type="spellStart"/>
      <w:r w:rsidR="00495DAC" w:rsidRPr="003C3F5F">
        <w:rPr>
          <w:rFonts w:ascii="Nirmala UI" w:hAnsi="Nirmala UI" w:cs="Nirmala UI"/>
          <w:spacing w:val="-4"/>
          <w:sz w:val="20"/>
          <w:szCs w:val="22"/>
        </w:rPr>
        <w:t>Ziersch</w:t>
      </w:r>
      <w:proofErr w:type="spellEnd"/>
      <w:r w:rsidR="00495DAC" w:rsidRPr="003C3F5F">
        <w:rPr>
          <w:rFonts w:ascii="Nirmala UI" w:hAnsi="Nirmala UI" w:cs="Nirmala UI"/>
          <w:spacing w:val="-4"/>
          <w:sz w:val="20"/>
          <w:szCs w:val="22"/>
        </w:rPr>
        <w:t xml:space="preserve">, </w:t>
      </w:r>
      <w:proofErr w:type="spellStart"/>
      <w:r w:rsidR="00495DAC" w:rsidRPr="003C3F5F">
        <w:rPr>
          <w:rFonts w:ascii="Nirmala UI" w:hAnsi="Nirmala UI" w:cs="Nirmala UI"/>
          <w:spacing w:val="-4"/>
          <w:sz w:val="20"/>
          <w:szCs w:val="22"/>
        </w:rPr>
        <w:t>Kavanagh</w:t>
      </w:r>
      <w:proofErr w:type="spellEnd"/>
      <w:r w:rsidR="00495DAC" w:rsidRPr="003C3F5F">
        <w:rPr>
          <w:rFonts w:ascii="Nirmala UI" w:hAnsi="Nirmala UI" w:cs="Nirmala UI"/>
          <w:spacing w:val="-4"/>
          <w:sz w:val="20"/>
          <w:szCs w:val="22"/>
        </w:rPr>
        <w:t>, 2015</w:t>
      </w:r>
      <w:r w:rsidR="00A70C4C" w:rsidRPr="003C3F5F">
        <w:rPr>
          <w:rFonts w:ascii="Nirmala UI" w:hAnsi="Nirmala UI" w:cs="Nirmala UI"/>
          <w:spacing w:val="-4"/>
          <w:sz w:val="20"/>
          <w:szCs w:val="22"/>
        </w:rPr>
        <w:t xml:space="preserve">), </w:t>
      </w:r>
      <w:r w:rsidR="00636CE4" w:rsidRPr="003C3F5F">
        <w:rPr>
          <w:rFonts w:ascii="Nirmala UI" w:hAnsi="Nirmala UI" w:cs="Nirmala UI"/>
          <w:spacing w:val="-4"/>
          <w:sz w:val="20"/>
          <w:szCs w:val="22"/>
        </w:rPr>
        <w:t>e cen</w:t>
      </w:r>
      <w:r w:rsidR="009D2B16" w:rsidRPr="003C3F5F">
        <w:rPr>
          <w:rFonts w:ascii="Nirmala UI" w:hAnsi="Nirmala UI" w:cs="Nirmala UI"/>
          <w:spacing w:val="-4"/>
          <w:sz w:val="20"/>
          <w:szCs w:val="22"/>
        </w:rPr>
        <w:t xml:space="preserve">tradas nas relações familiares </w:t>
      </w:r>
      <w:r w:rsidR="005E7679" w:rsidRPr="003C3F5F">
        <w:rPr>
          <w:rFonts w:ascii="Nirmala UI" w:hAnsi="Nirmala UI" w:cs="Nirmala UI"/>
          <w:spacing w:val="-4"/>
          <w:sz w:val="20"/>
          <w:szCs w:val="22"/>
        </w:rPr>
        <w:t>(</w:t>
      </w:r>
      <w:proofErr w:type="spellStart"/>
      <w:r w:rsidR="0042341E" w:rsidRPr="00DA1469">
        <w:rPr>
          <w:rFonts w:ascii="Nirmala UI" w:eastAsia="Nirmala UI" w:hAnsi="Nirmala UI" w:cs="Nirmala UI"/>
          <w:spacing w:val="-4"/>
          <w:sz w:val="20"/>
          <w:szCs w:val="22"/>
        </w:rPr>
        <w:t>Dillenburger</w:t>
      </w:r>
      <w:proofErr w:type="spellEnd"/>
      <w:r w:rsidR="0042341E" w:rsidRPr="00DA1469">
        <w:rPr>
          <w:rFonts w:ascii="Nirmala UI" w:eastAsia="Nirmala UI" w:hAnsi="Nirmala UI" w:cs="Nirmala UI"/>
          <w:spacing w:val="-4"/>
          <w:sz w:val="20"/>
          <w:szCs w:val="22"/>
        </w:rPr>
        <w:t xml:space="preserve"> </w:t>
      </w:r>
      <w:r w:rsidR="0042341E">
        <w:rPr>
          <w:rFonts w:ascii="Nirmala UI" w:eastAsia="Nirmala UI" w:hAnsi="Nirmala UI" w:cs="Nirmala UI"/>
          <w:spacing w:val="-4"/>
          <w:sz w:val="20"/>
          <w:szCs w:val="22"/>
        </w:rPr>
        <w:t>e</w:t>
      </w:r>
      <w:r w:rsidR="0042341E" w:rsidRPr="00DA1469">
        <w:rPr>
          <w:rFonts w:ascii="Nirmala UI" w:eastAsia="Nirmala UI" w:hAnsi="Nirmala UI" w:cs="Nirmala UI"/>
          <w:spacing w:val="-4"/>
          <w:sz w:val="20"/>
          <w:szCs w:val="22"/>
        </w:rPr>
        <w:t xml:space="preserve"> </w:t>
      </w:r>
      <w:proofErr w:type="spellStart"/>
      <w:r w:rsidR="0042341E" w:rsidRPr="00DA1469">
        <w:rPr>
          <w:rFonts w:ascii="Nirmala UI" w:eastAsia="Nirmala UI" w:hAnsi="Nirmala UI" w:cs="Nirmala UI"/>
          <w:spacing w:val="-4"/>
          <w:sz w:val="20"/>
          <w:szCs w:val="22"/>
        </w:rPr>
        <w:t>McKerr</w:t>
      </w:r>
      <w:proofErr w:type="spellEnd"/>
      <w:r w:rsidR="0042341E">
        <w:rPr>
          <w:rFonts w:ascii="Nirmala UI" w:eastAsia="Nirmala UI" w:hAnsi="Nirmala UI" w:cs="Nirmala UI"/>
          <w:spacing w:val="-4"/>
          <w:sz w:val="20"/>
          <w:szCs w:val="22"/>
        </w:rPr>
        <w:t xml:space="preserve">, </w:t>
      </w:r>
      <w:r w:rsidR="0042341E" w:rsidRPr="00DA1469">
        <w:rPr>
          <w:rFonts w:ascii="Nirmala UI" w:eastAsia="Nirmala UI" w:hAnsi="Nirmala UI" w:cs="Nirmala UI"/>
          <w:spacing w:val="-4"/>
          <w:sz w:val="20"/>
          <w:szCs w:val="22"/>
        </w:rPr>
        <w:t>2010</w:t>
      </w:r>
      <w:r w:rsidR="0042341E">
        <w:rPr>
          <w:rFonts w:ascii="Nirmala UI" w:eastAsia="Nirmala UI" w:hAnsi="Nirmala UI" w:cs="Nirmala UI"/>
          <w:spacing w:val="-4"/>
          <w:sz w:val="20"/>
          <w:szCs w:val="22"/>
        </w:rPr>
        <w:t xml:space="preserve">; </w:t>
      </w:r>
      <w:proofErr w:type="spellStart"/>
      <w:r w:rsidR="006B79F4" w:rsidRPr="003C3F5F">
        <w:rPr>
          <w:rFonts w:ascii="Nirmala UI" w:hAnsi="Nirmala UI" w:cs="Nirmala UI"/>
          <w:spacing w:val="-4"/>
          <w:sz w:val="20"/>
          <w:szCs w:val="22"/>
        </w:rPr>
        <w:t>Kamstra</w:t>
      </w:r>
      <w:proofErr w:type="spellEnd"/>
      <w:r w:rsidR="006B79F4" w:rsidRPr="003C3F5F">
        <w:rPr>
          <w:rFonts w:ascii="Nirmala UI" w:hAnsi="Nirmala UI" w:cs="Nirmala UI"/>
          <w:spacing w:val="-4"/>
          <w:sz w:val="20"/>
          <w:szCs w:val="22"/>
        </w:rPr>
        <w:t xml:space="preserve">, van der </w:t>
      </w:r>
      <w:proofErr w:type="spellStart"/>
      <w:r w:rsidR="006B79F4" w:rsidRPr="003C3F5F">
        <w:rPr>
          <w:rFonts w:ascii="Nirmala UI" w:hAnsi="Nirmala UI" w:cs="Nirmala UI"/>
          <w:spacing w:val="-4"/>
          <w:sz w:val="20"/>
          <w:szCs w:val="22"/>
        </w:rPr>
        <w:t>Putten</w:t>
      </w:r>
      <w:proofErr w:type="spellEnd"/>
      <w:r w:rsidR="006B79F4" w:rsidRPr="003C3F5F">
        <w:rPr>
          <w:rFonts w:ascii="Nirmala UI" w:hAnsi="Nirmala UI" w:cs="Nirmala UI"/>
          <w:spacing w:val="-4"/>
          <w:sz w:val="20"/>
          <w:szCs w:val="22"/>
        </w:rPr>
        <w:t xml:space="preserve"> e </w:t>
      </w:r>
      <w:proofErr w:type="spellStart"/>
      <w:r w:rsidR="006B79F4" w:rsidRPr="003C3F5F">
        <w:rPr>
          <w:rFonts w:ascii="Nirmala UI" w:hAnsi="Nirmala UI" w:cs="Nirmala UI"/>
          <w:spacing w:val="-4"/>
          <w:sz w:val="20"/>
          <w:szCs w:val="22"/>
        </w:rPr>
        <w:t>Vlaskamp</w:t>
      </w:r>
      <w:proofErr w:type="spellEnd"/>
      <w:r w:rsidR="006B79F4" w:rsidRPr="003C3F5F">
        <w:rPr>
          <w:rFonts w:ascii="Nirmala UI" w:hAnsi="Nirmala UI" w:cs="Nirmala UI"/>
          <w:spacing w:val="-4"/>
          <w:sz w:val="20"/>
          <w:szCs w:val="22"/>
        </w:rPr>
        <w:t>, 2015</w:t>
      </w:r>
      <w:r w:rsidR="008C11F6" w:rsidRPr="003C3F5F">
        <w:rPr>
          <w:rFonts w:ascii="Nirmala UI" w:hAnsi="Nirmala UI" w:cs="Nirmala UI"/>
          <w:spacing w:val="-4"/>
          <w:sz w:val="20"/>
          <w:szCs w:val="22"/>
        </w:rPr>
        <w:t xml:space="preserve">; </w:t>
      </w:r>
      <w:proofErr w:type="spellStart"/>
      <w:r w:rsidR="008C11F6" w:rsidRPr="003C3F5F">
        <w:rPr>
          <w:rFonts w:ascii="Nirmala UI" w:hAnsi="Nirmala UI" w:cs="Nirmala UI"/>
          <w:spacing w:val="-4"/>
          <w:sz w:val="20"/>
          <w:szCs w:val="22"/>
        </w:rPr>
        <w:t>Lippold</w:t>
      </w:r>
      <w:proofErr w:type="spellEnd"/>
      <w:r w:rsidR="008C11F6" w:rsidRPr="003C3F5F">
        <w:rPr>
          <w:rFonts w:ascii="Nirmala UI" w:hAnsi="Nirmala UI" w:cs="Nirmala UI"/>
          <w:spacing w:val="-4"/>
          <w:sz w:val="20"/>
          <w:szCs w:val="22"/>
        </w:rPr>
        <w:t xml:space="preserve"> e Burns, 2009</w:t>
      </w:r>
      <w:r w:rsidR="006B79F4" w:rsidRPr="003C3F5F">
        <w:rPr>
          <w:rFonts w:ascii="Nirmala UI" w:hAnsi="Nirmala UI" w:cs="Nirmala UI"/>
          <w:spacing w:val="-4"/>
          <w:sz w:val="20"/>
          <w:szCs w:val="22"/>
        </w:rPr>
        <w:t>).</w:t>
      </w:r>
      <w:r w:rsidR="00761406" w:rsidRPr="003C3F5F">
        <w:rPr>
          <w:rFonts w:ascii="Nirmala UI" w:hAnsi="Nirmala UI" w:cs="Nirmala UI"/>
          <w:spacing w:val="-4"/>
          <w:sz w:val="20"/>
          <w:szCs w:val="22"/>
        </w:rPr>
        <w:t xml:space="preserve"> </w:t>
      </w:r>
      <w:proofErr w:type="spellStart"/>
      <w:r w:rsidR="00E86E72" w:rsidRPr="003C3F5F">
        <w:rPr>
          <w:rFonts w:ascii="Nirmala UI" w:hAnsi="Nirmala UI" w:cs="Nirmala UI"/>
          <w:spacing w:val="-4"/>
          <w:sz w:val="20"/>
          <w:szCs w:val="22"/>
        </w:rPr>
        <w:t>Bigby</w:t>
      </w:r>
      <w:proofErr w:type="spellEnd"/>
      <w:r w:rsidR="00E86E72" w:rsidRPr="003C3F5F">
        <w:rPr>
          <w:rFonts w:ascii="Nirmala UI" w:hAnsi="Nirmala UI" w:cs="Nirmala UI"/>
          <w:spacing w:val="-4"/>
          <w:sz w:val="20"/>
          <w:szCs w:val="22"/>
        </w:rPr>
        <w:t xml:space="preserve"> (2010) reporta, num</w:t>
      </w:r>
      <w:r w:rsidR="00E86E72" w:rsidRPr="00410EFD">
        <w:rPr>
          <w:rFonts w:ascii="Nirmala UI" w:hAnsi="Nirmala UI" w:cs="Nirmala UI"/>
          <w:spacing w:val="-4"/>
          <w:sz w:val="20"/>
          <w:szCs w:val="22"/>
        </w:rPr>
        <w:t xml:space="preserve"> estudo sobre redes de suporte informais de pessoas idosas com </w:t>
      </w:r>
      <w:r w:rsidR="00C144E7" w:rsidRPr="00410EFD">
        <w:rPr>
          <w:rFonts w:ascii="Nirmala UI" w:hAnsi="Nirmala UI" w:cs="Nirmala UI"/>
          <w:spacing w:val="-4"/>
          <w:sz w:val="20"/>
          <w:szCs w:val="22"/>
        </w:rPr>
        <w:t xml:space="preserve">deficiência intelectual sem cuidados parentais, que as suas redes eram pequenas, densas e dominadas por membros familiares, sendo as </w:t>
      </w:r>
      <w:proofErr w:type="spellStart"/>
      <w:r w:rsidR="00C144E7" w:rsidRPr="00410EFD">
        <w:rPr>
          <w:rFonts w:ascii="Nirmala UI" w:hAnsi="Nirmala UI" w:cs="Nirmala UI"/>
          <w:spacing w:val="-4"/>
          <w:sz w:val="20"/>
          <w:szCs w:val="22"/>
        </w:rPr>
        <w:t>pessoas-chave</w:t>
      </w:r>
      <w:proofErr w:type="spellEnd"/>
      <w:r w:rsidR="00C144E7" w:rsidRPr="00410EFD">
        <w:rPr>
          <w:rFonts w:ascii="Nirmala UI" w:hAnsi="Nirmala UI" w:cs="Nirmala UI"/>
          <w:spacing w:val="-4"/>
          <w:sz w:val="20"/>
          <w:szCs w:val="22"/>
        </w:rPr>
        <w:t xml:space="preserve"> sobretudo irmã/os, com contactos frequentes e alto nível de compromisso nas funções instrumentais</w:t>
      </w:r>
      <w:r w:rsidR="00C144E7" w:rsidRPr="00217133">
        <w:rPr>
          <w:rFonts w:ascii="Nirmala UI" w:hAnsi="Nirmala UI" w:cs="Nirmala UI"/>
          <w:spacing w:val="-4"/>
          <w:sz w:val="20"/>
          <w:szCs w:val="22"/>
        </w:rPr>
        <w:t>.</w:t>
      </w:r>
      <w:r w:rsidR="00A70C4C" w:rsidRPr="00217133">
        <w:rPr>
          <w:rFonts w:ascii="Nirmala UI" w:hAnsi="Nirmala UI" w:cs="Nirmala UI"/>
          <w:spacing w:val="-4"/>
          <w:sz w:val="20"/>
          <w:szCs w:val="22"/>
        </w:rPr>
        <w:t xml:space="preserve"> A relevância do envolvimento fraterno no acompanhamento a esta população é também sublinhada </w:t>
      </w:r>
      <w:r w:rsidR="00190F31" w:rsidRPr="00217133">
        <w:rPr>
          <w:rFonts w:ascii="Nirmala UI" w:hAnsi="Nirmala UI" w:cs="Nirmala UI"/>
          <w:spacing w:val="-4"/>
          <w:sz w:val="20"/>
          <w:szCs w:val="22"/>
        </w:rPr>
        <w:t xml:space="preserve">na revisão de </w:t>
      </w:r>
      <w:proofErr w:type="spellStart"/>
      <w:r w:rsidR="00190F31" w:rsidRPr="00217133">
        <w:rPr>
          <w:rFonts w:ascii="Nirmala UI" w:hAnsi="Nirmala UI" w:cs="Nirmala UI"/>
          <w:spacing w:val="-4"/>
          <w:sz w:val="20"/>
          <w:szCs w:val="22"/>
        </w:rPr>
        <w:t>Mirfin-Veitch</w:t>
      </w:r>
      <w:proofErr w:type="spellEnd"/>
      <w:r w:rsidR="00190F31" w:rsidRPr="00217133">
        <w:rPr>
          <w:rFonts w:ascii="Nirmala UI" w:hAnsi="Nirmala UI" w:cs="Nirmala UI"/>
          <w:spacing w:val="-4"/>
          <w:sz w:val="20"/>
          <w:szCs w:val="22"/>
        </w:rPr>
        <w:t xml:space="preserve"> e </w:t>
      </w:r>
      <w:proofErr w:type="spellStart"/>
      <w:r w:rsidR="00190F31" w:rsidRPr="00217133">
        <w:rPr>
          <w:rFonts w:ascii="Nirmala UI" w:hAnsi="Nirmala UI" w:cs="Nirmala UI"/>
          <w:spacing w:val="-4"/>
          <w:sz w:val="20"/>
          <w:szCs w:val="22"/>
        </w:rPr>
        <w:t>Beasley</w:t>
      </w:r>
      <w:proofErr w:type="spellEnd"/>
      <w:r w:rsidR="00190F31" w:rsidRPr="00217133">
        <w:rPr>
          <w:rFonts w:ascii="Nirmala UI" w:hAnsi="Nirmala UI" w:cs="Nirmala UI"/>
          <w:spacing w:val="-4"/>
          <w:sz w:val="20"/>
          <w:szCs w:val="22"/>
        </w:rPr>
        <w:t xml:space="preserve"> (2003)</w:t>
      </w:r>
      <w:r w:rsidR="006F2228" w:rsidRPr="00217133">
        <w:rPr>
          <w:rFonts w:ascii="Nirmala UI" w:hAnsi="Nirmala UI" w:cs="Nirmala UI"/>
          <w:spacing w:val="-4"/>
          <w:sz w:val="20"/>
          <w:szCs w:val="22"/>
        </w:rPr>
        <w:t xml:space="preserve"> e por múltiplos estudos (</w:t>
      </w:r>
      <w:proofErr w:type="spellStart"/>
      <w:r w:rsidR="00B373DF" w:rsidRPr="00217133">
        <w:rPr>
          <w:rFonts w:ascii="Nirmala UI" w:hAnsi="Nirmala UI" w:cs="Nirmala UI"/>
          <w:spacing w:val="-4"/>
          <w:sz w:val="20"/>
          <w:szCs w:val="22"/>
        </w:rPr>
        <w:t>Bigby</w:t>
      </w:r>
      <w:proofErr w:type="spellEnd"/>
      <w:r w:rsidR="00B373DF" w:rsidRPr="00217133">
        <w:rPr>
          <w:rFonts w:ascii="Nirmala UI" w:hAnsi="Nirmala UI" w:cs="Nirmala UI"/>
          <w:spacing w:val="-4"/>
          <w:sz w:val="20"/>
          <w:szCs w:val="22"/>
        </w:rPr>
        <w:t xml:space="preserve">, 2008; </w:t>
      </w:r>
      <w:proofErr w:type="spellStart"/>
      <w:r w:rsidR="006F2228" w:rsidRPr="00217133">
        <w:rPr>
          <w:rFonts w:ascii="Nirmala UI" w:hAnsi="Nirmala UI" w:cs="Nirmala UI"/>
          <w:spacing w:val="-4"/>
          <w:sz w:val="20"/>
          <w:szCs w:val="22"/>
        </w:rPr>
        <w:t>Connidis</w:t>
      </w:r>
      <w:proofErr w:type="spellEnd"/>
      <w:r w:rsidR="006F2228" w:rsidRPr="00217133">
        <w:rPr>
          <w:rFonts w:ascii="Nirmala UI" w:hAnsi="Nirmala UI" w:cs="Nirmala UI"/>
          <w:spacing w:val="-4"/>
          <w:sz w:val="20"/>
          <w:szCs w:val="22"/>
        </w:rPr>
        <w:t xml:space="preserve">, 1997; </w:t>
      </w:r>
      <w:proofErr w:type="spellStart"/>
      <w:r w:rsidR="006F2228" w:rsidRPr="00217133">
        <w:rPr>
          <w:rFonts w:ascii="Nirmala UI" w:hAnsi="Nirmala UI" w:cs="Nirmala UI"/>
          <w:spacing w:val="-4"/>
          <w:sz w:val="20"/>
          <w:szCs w:val="22"/>
        </w:rPr>
        <w:t>Coyle</w:t>
      </w:r>
      <w:proofErr w:type="spellEnd"/>
      <w:r w:rsidR="006F2228" w:rsidRPr="00217133">
        <w:rPr>
          <w:rFonts w:ascii="Nirmala UI" w:hAnsi="Nirmala UI" w:cs="Nirmala UI"/>
          <w:spacing w:val="-4"/>
          <w:sz w:val="20"/>
          <w:szCs w:val="22"/>
        </w:rPr>
        <w:t xml:space="preserve">, </w:t>
      </w:r>
      <w:proofErr w:type="spellStart"/>
      <w:r w:rsidR="006F2228" w:rsidRPr="00217133">
        <w:rPr>
          <w:rFonts w:ascii="Nirmala UI" w:hAnsi="Nirmala UI" w:cs="Nirmala UI"/>
          <w:spacing w:val="-4"/>
          <w:sz w:val="20"/>
          <w:szCs w:val="22"/>
        </w:rPr>
        <w:t>Kramer</w:t>
      </w:r>
      <w:proofErr w:type="spellEnd"/>
      <w:r w:rsidR="006F2228" w:rsidRPr="00217133">
        <w:rPr>
          <w:rFonts w:ascii="Nirmala UI" w:hAnsi="Nirmala UI" w:cs="Nirmala UI"/>
          <w:spacing w:val="-4"/>
          <w:sz w:val="20"/>
          <w:szCs w:val="22"/>
        </w:rPr>
        <w:t xml:space="preserve"> e </w:t>
      </w:r>
      <w:proofErr w:type="spellStart"/>
      <w:r w:rsidR="006F2228" w:rsidRPr="00217133">
        <w:rPr>
          <w:rFonts w:ascii="Nirmala UI" w:hAnsi="Nirmala UI" w:cs="Nirmala UI"/>
          <w:spacing w:val="-4"/>
          <w:sz w:val="20"/>
          <w:szCs w:val="22"/>
        </w:rPr>
        <w:t>Mutchler</w:t>
      </w:r>
      <w:proofErr w:type="spellEnd"/>
      <w:r w:rsidR="006F2228" w:rsidRPr="00217133">
        <w:rPr>
          <w:rFonts w:ascii="Nirmala UI" w:hAnsi="Nirmala UI" w:cs="Nirmala UI"/>
          <w:spacing w:val="-4"/>
          <w:sz w:val="20"/>
          <w:szCs w:val="22"/>
        </w:rPr>
        <w:t>, 2014</w:t>
      </w:r>
      <w:r w:rsidR="00B373DF" w:rsidRPr="00217133">
        <w:rPr>
          <w:rFonts w:ascii="Nirmala UI" w:hAnsi="Nirmala UI" w:cs="Nirmala UI"/>
          <w:spacing w:val="-4"/>
          <w:sz w:val="20"/>
          <w:szCs w:val="22"/>
        </w:rPr>
        <w:t xml:space="preserve">; </w:t>
      </w:r>
      <w:hyperlink r:id="rId10" w:history="1">
        <w:proofErr w:type="spellStart"/>
        <w:r w:rsidR="00B373DF" w:rsidRPr="00217133">
          <w:rPr>
            <w:rFonts w:ascii="Nirmala UI" w:hAnsi="Nirmala UI" w:cs="Nirmala UI"/>
            <w:spacing w:val="-4"/>
            <w:sz w:val="20"/>
            <w:szCs w:val="22"/>
          </w:rPr>
          <w:t>McCallion</w:t>
        </w:r>
        <w:proofErr w:type="spellEnd"/>
      </w:hyperlink>
      <w:r w:rsidR="00B373DF" w:rsidRPr="00217133">
        <w:rPr>
          <w:rFonts w:ascii="Nirmala UI" w:hAnsi="Nirmala UI" w:cs="Nirmala UI"/>
          <w:spacing w:val="-4"/>
          <w:sz w:val="20"/>
          <w:szCs w:val="22"/>
        </w:rPr>
        <w:t>, 2006</w:t>
      </w:r>
      <w:r w:rsidR="00B319AC" w:rsidRPr="00217133">
        <w:rPr>
          <w:rFonts w:ascii="Nirmala UI" w:hAnsi="Nirmala UI" w:cs="Nirmala UI"/>
          <w:spacing w:val="-4"/>
          <w:sz w:val="20"/>
          <w:szCs w:val="22"/>
        </w:rPr>
        <w:t>), aumentando com a idade (</w:t>
      </w:r>
      <w:proofErr w:type="spellStart"/>
      <w:r w:rsidR="00B319AC" w:rsidRPr="00217133">
        <w:rPr>
          <w:rFonts w:ascii="Nirmala UI" w:hAnsi="Nirmala UI" w:cs="Nirmala UI"/>
          <w:spacing w:val="-4"/>
          <w:sz w:val="20"/>
          <w:szCs w:val="22"/>
        </w:rPr>
        <w:t>Orsmond</w:t>
      </w:r>
      <w:proofErr w:type="spellEnd"/>
      <w:r w:rsidR="00B319AC" w:rsidRPr="00217133">
        <w:rPr>
          <w:rFonts w:ascii="Nirmala UI" w:hAnsi="Nirmala UI" w:cs="Nirmala UI"/>
          <w:spacing w:val="-4"/>
          <w:sz w:val="20"/>
          <w:szCs w:val="22"/>
        </w:rPr>
        <w:t xml:space="preserve"> e </w:t>
      </w:r>
      <w:proofErr w:type="spellStart"/>
      <w:r w:rsidR="00B319AC" w:rsidRPr="00217133">
        <w:rPr>
          <w:rFonts w:ascii="Nirmala UI" w:hAnsi="Nirmala UI" w:cs="Nirmala UI"/>
          <w:spacing w:val="-4"/>
          <w:sz w:val="20"/>
          <w:szCs w:val="22"/>
        </w:rPr>
        <w:t>Setzler</w:t>
      </w:r>
      <w:proofErr w:type="spellEnd"/>
      <w:r w:rsidR="00B319AC" w:rsidRPr="00217133">
        <w:rPr>
          <w:rFonts w:ascii="Nirmala UI" w:hAnsi="Nirmala UI" w:cs="Nirmala UI"/>
          <w:spacing w:val="-4"/>
          <w:sz w:val="20"/>
          <w:szCs w:val="22"/>
        </w:rPr>
        <w:t xml:space="preserve">, 2000). </w:t>
      </w:r>
      <w:r w:rsidR="00F64EB3" w:rsidRPr="00217133">
        <w:rPr>
          <w:rFonts w:ascii="Nirmala UI" w:hAnsi="Nirmala UI" w:cs="Nirmala UI"/>
          <w:spacing w:val="-4"/>
          <w:sz w:val="20"/>
          <w:szCs w:val="22"/>
        </w:rPr>
        <w:t>A</w:t>
      </w:r>
      <w:r w:rsidR="00B319AC" w:rsidRPr="00217133">
        <w:rPr>
          <w:rFonts w:ascii="Nirmala UI" w:hAnsi="Nirmala UI" w:cs="Nirmala UI"/>
          <w:spacing w:val="-4"/>
          <w:sz w:val="20"/>
          <w:szCs w:val="22"/>
        </w:rPr>
        <w:t xml:space="preserve"> par da família, a</w:t>
      </w:r>
      <w:r w:rsidR="00F64EB3" w:rsidRPr="00217133">
        <w:rPr>
          <w:rFonts w:ascii="Nirmala UI" w:hAnsi="Nirmala UI" w:cs="Nirmala UI"/>
          <w:spacing w:val="-4"/>
          <w:sz w:val="20"/>
          <w:szCs w:val="22"/>
        </w:rPr>
        <w:t xml:space="preserve"> relevância dos vínculos </w:t>
      </w:r>
      <w:r w:rsidR="00CB707A" w:rsidRPr="00217133">
        <w:rPr>
          <w:rFonts w:ascii="Nirmala UI" w:hAnsi="Nirmala UI" w:cs="Nirmala UI"/>
          <w:spacing w:val="-4"/>
          <w:sz w:val="20"/>
          <w:szCs w:val="22"/>
        </w:rPr>
        <w:t>no contexto das</w:t>
      </w:r>
      <w:r w:rsidR="00F64EB3" w:rsidRPr="00217133">
        <w:rPr>
          <w:rFonts w:ascii="Nirmala UI" w:hAnsi="Nirmala UI" w:cs="Nirmala UI"/>
          <w:spacing w:val="-4"/>
          <w:sz w:val="20"/>
          <w:szCs w:val="22"/>
        </w:rPr>
        <w:t xml:space="preserve"> redes formais é fulcral para os sujeitos desta população</w:t>
      </w:r>
      <w:r w:rsidR="00B319AC" w:rsidRPr="00217133">
        <w:rPr>
          <w:rFonts w:ascii="Nirmala UI" w:hAnsi="Nirmala UI" w:cs="Nirmala UI"/>
          <w:spacing w:val="-4"/>
          <w:sz w:val="20"/>
          <w:szCs w:val="22"/>
        </w:rPr>
        <w:t xml:space="preserve"> (</w:t>
      </w:r>
      <w:proofErr w:type="spellStart"/>
      <w:r w:rsidR="00B319AC" w:rsidRPr="00217133">
        <w:rPr>
          <w:rFonts w:ascii="Nirmala UI" w:hAnsi="Nirmala UI" w:cs="Nirmala UI"/>
          <w:spacing w:val="-4"/>
          <w:sz w:val="20"/>
          <w:szCs w:val="22"/>
        </w:rPr>
        <w:t>Asselt-Goverts</w:t>
      </w:r>
      <w:proofErr w:type="spellEnd"/>
      <w:r w:rsidR="00B319AC" w:rsidRPr="00217133">
        <w:rPr>
          <w:rFonts w:ascii="Nirmala UI" w:hAnsi="Nirmala UI" w:cs="Nirmala UI"/>
          <w:spacing w:val="-4"/>
          <w:sz w:val="20"/>
          <w:szCs w:val="22"/>
        </w:rPr>
        <w:t xml:space="preserve">, </w:t>
      </w:r>
      <w:proofErr w:type="spellStart"/>
      <w:r w:rsidR="00B319AC" w:rsidRPr="00217133">
        <w:rPr>
          <w:rFonts w:ascii="Nirmala UI" w:hAnsi="Nirmala UI" w:cs="Nirmala UI"/>
          <w:spacing w:val="-4"/>
          <w:sz w:val="20"/>
          <w:szCs w:val="22"/>
        </w:rPr>
        <w:t>Embregts</w:t>
      </w:r>
      <w:proofErr w:type="spellEnd"/>
      <w:r w:rsidR="00B319AC" w:rsidRPr="00217133">
        <w:rPr>
          <w:rFonts w:ascii="Nirmala UI" w:hAnsi="Nirmala UI" w:cs="Nirmala UI"/>
          <w:spacing w:val="-4"/>
          <w:sz w:val="20"/>
          <w:szCs w:val="22"/>
        </w:rPr>
        <w:t xml:space="preserve"> e </w:t>
      </w:r>
      <w:proofErr w:type="spellStart"/>
      <w:r w:rsidR="00B319AC" w:rsidRPr="00217133">
        <w:rPr>
          <w:rFonts w:ascii="Nirmala UI" w:hAnsi="Nirmala UI" w:cs="Nirmala UI"/>
          <w:spacing w:val="-4"/>
          <w:sz w:val="20"/>
          <w:szCs w:val="22"/>
        </w:rPr>
        <w:t>Hendriks</w:t>
      </w:r>
      <w:proofErr w:type="spellEnd"/>
      <w:r w:rsidR="00B319AC" w:rsidRPr="00217133">
        <w:rPr>
          <w:rFonts w:ascii="Nirmala UI" w:hAnsi="Nirmala UI" w:cs="Nirmala UI"/>
          <w:spacing w:val="-4"/>
          <w:sz w:val="20"/>
          <w:szCs w:val="22"/>
        </w:rPr>
        <w:t xml:space="preserve">, </w:t>
      </w:r>
      <w:r w:rsidR="00446BAB" w:rsidRPr="00217133">
        <w:rPr>
          <w:rFonts w:ascii="Nirmala UI" w:hAnsi="Nirmala UI" w:cs="Nirmala UI"/>
          <w:spacing w:val="-4"/>
          <w:sz w:val="20"/>
          <w:szCs w:val="22"/>
        </w:rPr>
        <w:t>2015)</w:t>
      </w:r>
      <w:r w:rsidR="00F64EB3" w:rsidRPr="00217133">
        <w:rPr>
          <w:rFonts w:ascii="Nirmala UI" w:hAnsi="Nirmala UI" w:cs="Nirmala UI"/>
          <w:spacing w:val="-4"/>
          <w:sz w:val="20"/>
          <w:szCs w:val="22"/>
        </w:rPr>
        <w:t xml:space="preserve">, sendo que mesmo após a sua desinstitucionalização, a rede </w:t>
      </w:r>
      <w:r w:rsidR="0052107B" w:rsidRPr="00217133">
        <w:rPr>
          <w:rFonts w:ascii="Nirmala UI" w:hAnsi="Nirmala UI" w:cs="Nirmala UI"/>
          <w:spacing w:val="-4"/>
          <w:sz w:val="20"/>
          <w:szCs w:val="22"/>
        </w:rPr>
        <w:t xml:space="preserve">continua a </w:t>
      </w:r>
      <w:r w:rsidR="0052107B" w:rsidRPr="00541727">
        <w:rPr>
          <w:rFonts w:ascii="Nirmala UI" w:hAnsi="Nirmala UI" w:cs="Nirmala UI"/>
          <w:color w:val="000000" w:themeColor="text1"/>
          <w:spacing w:val="-4"/>
          <w:sz w:val="20"/>
          <w:szCs w:val="22"/>
        </w:rPr>
        <w:t>centrar-se em laços estabelecidos no contexto institucional (</w:t>
      </w:r>
      <w:proofErr w:type="spellStart"/>
      <w:r w:rsidR="0052107B" w:rsidRPr="00541727">
        <w:rPr>
          <w:rFonts w:ascii="Nirmala UI" w:hAnsi="Nirmala UI" w:cs="Nirmala UI"/>
          <w:color w:val="000000" w:themeColor="text1"/>
          <w:spacing w:val="-4"/>
          <w:sz w:val="20"/>
          <w:szCs w:val="22"/>
        </w:rPr>
        <w:t>Bigby</w:t>
      </w:r>
      <w:proofErr w:type="spellEnd"/>
      <w:r w:rsidR="0052107B" w:rsidRPr="00541727">
        <w:rPr>
          <w:rFonts w:ascii="Nirmala UI" w:hAnsi="Nirmala UI" w:cs="Nirmala UI"/>
          <w:color w:val="000000" w:themeColor="text1"/>
          <w:spacing w:val="-4"/>
          <w:sz w:val="20"/>
          <w:szCs w:val="22"/>
        </w:rPr>
        <w:t xml:space="preserve">, </w:t>
      </w:r>
      <w:proofErr w:type="spellStart"/>
      <w:r w:rsidR="00541727" w:rsidRPr="00541727">
        <w:rPr>
          <w:rFonts w:ascii="Nirmala UI" w:hAnsi="Nirmala UI" w:cs="Nirmala UI"/>
          <w:color w:val="000000" w:themeColor="text1"/>
          <w:spacing w:val="-4"/>
          <w:sz w:val="20"/>
          <w:szCs w:val="22"/>
        </w:rPr>
        <w:t>Webber</w:t>
      </w:r>
      <w:proofErr w:type="spellEnd"/>
      <w:r w:rsidR="00541727" w:rsidRPr="00541727">
        <w:rPr>
          <w:rFonts w:ascii="Nirmala UI" w:hAnsi="Nirmala UI" w:cs="Nirmala UI"/>
          <w:color w:val="000000" w:themeColor="text1"/>
          <w:spacing w:val="-4"/>
          <w:sz w:val="20"/>
          <w:szCs w:val="22"/>
        </w:rPr>
        <w:t xml:space="preserve">, </w:t>
      </w:r>
      <w:proofErr w:type="spellStart"/>
      <w:r w:rsidR="00541727" w:rsidRPr="00541727">
        <w:rPr>
          <w:rFonts w:ascii="Nirmala UI" w:hAnsi="Nirmala UI" w:cs="Nirmala UI"/>
          <w:color w:val="000000" w:themeColor="text1"/>
          <w:spacing w:val="-4"/>
          <w:sz w:val="20"/>
          <w:szCs w:val="22"/>
        </w:rPr>
        <w:t>Bowers</w:t>
      </w:r>
      <w:proofErr w:type="spellEnd"/>
      <w:r w:rsidR="00541727" w:rsidRPr="00541727">
        <w:rPr>
          <w:rFonts w:ascii="Nirmala UI" w:hAnsi="Nirmala UI" w:cs="Nirmala UI"/>
          <w:color w:val="000000" w:themeColor="text1"/>
          <w:spacing w:val="-4"/>
          <w:sz w:val="20"/>
          <w:szCs w:val="22"/>
        </w:rPr>
        <w:t xml:space="preserve"> e </w:t>
      </w:r>
      <w:proofErr w:type="spellStart"/>
      <w:r w:rsidR="00541727" w:rsidRPr="00541727">
        <w:rPr>
          <w:rFonts w:ascii="Nirmala UI" w:hAnsi="Nirmala UI" w:cs="Nirmala UI"/>
          <w:color w:val="000000" w:themeColor="text1"/>
          <w:spacing w:val="-4"/>
          <w:sz w:val="20"/>
          <w:szCs w:val="22"/>
        </w:rPr>
        <w:t>Mckenzie</w:t>
      </w:r>
      <w:proofErr w:type="spellEnd"/>
      <w:r w:rsidR="00541727" w:rsidRPr="00541727">
        <w:rPr>
          <w:rFonts w:ascii="Nirmala UI" w:hAnsi="Nirmala UI" w:cs="Nirmala UI"/>
          <w:color w:val="000000" w:themeColor="text1"/>
          <w:spacing w:val="-4"/>
          <w:sz w:val="20"/>
          <w:szCs w:val="22"/>
        </w:rPr>
        <w:t xml:space="preserve">-Green, </w:t>
      </w:r>
      <w:r w:rsidR="0052107B" w:rsidRPr="00541727">
        <w:rPr>
          <w:rFonts w:ascii="Nirmala UI" w:hAnsi="Nirmala UI" w:cs="Nirmala UI"/>
          <w:color w:val="000000" w:themeColor="text1"/>
          <w:spacing w:val="-4"/>
          <w:sz w:val="20"/>
          <w:szCs w:val="22"/>
        </w:rPr>
        <w:t>2008).</w:t>
      </w:r>
    </w:p>
    <w:p w:rsidR="0087600C" w:rsidRPr="00217133" w:rsidRDefault="00F258DD" w:rsidP="00500E65">
      <w:pPr>
        <w:pStyle w:val="Default"/>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 xml:space="preserve">Os impactes negativos na rede parecem verificar-se em espelho nas </w:t>
      </w:r>
      <w:r w:rsidR="00401E4C" w:rsidRPr="00410EFD">
        <w:rPr>
          <w:rFonts w:ascii="Nirmala UI" w:hAnsi="Nirmala UI" w:cs="Nirmala UI"/>
          <w:spacing w:val="-4"/>
          <w:sz w:val="20"/>
          <w:szCs w:val="22"/>
        </w:rPr>
        <w:t>redes sociais pessoais dos familiares</w:t>
      </w:r>
      <w:r w:rsidR="002813D8" w:rsidRPr="00410EFD">
        <w:rPr>
          <w:rFonts w:ascii="Nirmala UI" w:hAnsi="Nirmala UI" w:cs="Nirmala UI"/>
          <w:spacing w:val="-4"/>
          <w:sz w:val="20"/>
          <w:szCs w:val="22"/>
        </w:rPr>
        <w:t xml:space="preserve">, havendo tendência para um funcionamento muito centrípeto e centrado na resposta às necessidades da pessoa com </w:t>
      </w:r>
      <w:r w:rsidR="002813D8" w:rsidRPr="00217133">
        <w:rPr>
          <w:rFonts w:ascii="Nirmala UI" w:hAnsi="Nirmala UI" w:cs="Nirmala UI"/>
          <w:spacing w:val="-4"/>
          <w:sz w:val="20"/>
          <w:szCs w:val="22"/>
        </w:rPr>
        <w:t>deficiência</w:t>
      </w:r>
      <w:r w:rsidR="00401E4C" w:rsidRPr="00217133">
        <w:rPr>
          <w:rFonts w:ascii="Nirmala UI" w:hAnsi="Nirmala UI" w:cs="Nirmala UI"/>
          <w:spacing w:val="-4"/>
          <w:sz w:val="20"/>
          <w:szCs w:val="22"/>
        </w:rPr>
        <w:t xml:space="preserve"> (Guadalupe, 2011).</w:t>
      </w:r>
      <w:r w:rsidR="002813D8" w:rsidRPr="00217133">
        <w:rPr>
          <w:rFonts w:ascii="Nirmala UI" w:hAnsi="Nirmala UI" w:cs="Nirmala UI"/>
          <w:spacing w:val="-4"/>
          <w:sz w:val="20"/>
          <w:szCs w:val="22"/>
        </w:rPr>
        <w:t xml:space="preserve"> </w:t>
      </w:r>
      <w:r w:rsidR="00500E65" w:rsidRPr="00217133">
        <w:rPr>
          <w:rFonts w:ascii="Nirmala UI" w:hAnsi="Nirmala UI" w:cs="Nirmala UI"/>
          <w:spacing w:val="-4"/>
          <w:sz w:val="20"/>
          <w:szCs w:val="22"/>
        </w:rPr>
        <w:t>Concordamos</w:t>
      </w:r>
      <w:r w:rsidR="0019337E" w:rsidRPr="00217133">
        <w:rPr>
          <w:rFonts w:ascii="Nirmala UI" w:hAnsi="Nirmala UI" w:cs="Nirmala UI"/>
          <w:spacing w:val="-4"/>
          <w:sz w:val="20"/>
          <w:szCs w:val="22"/>
        </w:rPr>
        <w:t xml:space="preserve">, por isso, </w:t>
      </w:r>
      <w:r w:rsidR="00500E65" w:rsidRPr="00217133">
        <w:rPr>
          <w:rFonts w:ascii="Nirmala UI" w:hAnsi="Nirmala UI" w:cs="Nirmala UI"/>
          <w:spacing w:val="-4"/>
          <w:sz w:val="20"/>
          <w:szCs w:val="22"/>
        </w:rPr>
        <w:t xml:space="preserve">com </w:t>
      </w:r>
      <w:proofErr w:type="spellStart"/>
      <w:r w:rsidR="00500E65" w:rsidRPr="00217133">
        <w:rPr>
          <w:rFonts w:ascii="Nirmala UI" w:hAnsi="Nirmala UI" w:cs="Nirmala UI"/>
          <w:spacing w:val="-4"/>
          <w:sz w:val="20"/>
          <w:szCs w:val="22"/>
        </w:rPr>
        <w:t>Rolland</w:t>
      </w:r>
      <w:proofErr w:type="spellEnd"/>
      <w:r w:rsidR="00500E65" w:rsidRPr="00217133">
        <w:rPr>
          <w:rFonts w:ascii="Nirmala UI" w:hAnsi="Nirmala UI" w:cs="Nirmala UI"/>
          <w:spacing w:val="-4"/>
          <w:sz w:val="20"/>
          <w:szCs w:val="22"/>
        </w:rPr>
        <w:t xml:space="preserve"> (2000) quando este afirma que </w:t>
      </w:r>
      <w:r w:rsidR="006F7BD5" w:rsidRPr="00217133">
        <w:rPr>
          <w:rFonts w:ascii="Nirmala UI" w:hAnsi="Nirmala UI" w:cs="Nirmala UI"/>
          <w:spacing w:val="-4"/>
          <w:sz w:val="20"/>
          <w:szCs w:val="22"/>
        </w:rPr>
        <w:t>a incapacidade</w:t>
      </w:r>
      <w:r w:rsidR="00500E65" w:rsidRPr="00217133">
        <w:rPr>
          <w:rFonts w:ascii="Nirmala UI" w:hAnsi="Nirmala UI" w:cs="Nirmala UI"/>
          <w:spacing w:val="-4"/>
          <w:sz w:val="20"/>
          <w:szCs w:val="22"/>
        </w:rPr>
        <w:t>, a par da doença e da</w:t>
      </w:r>
      <w:r w:rsidR="006F7BD5" w:rsidRPr="00217133">
        <w:rPr>
          <w:rFonts w:ascii="Nirmala UI" w:hAnsi="Nirmala UI" w:cs="Nirmala UI"/>
          <w:spacing w:val="-4"/>
          <w:sz w:val="20"/>
          <w:szCs w:val="22"/>
        </w:rPr>
        <w:t xml:space="preserve"> morte</w:t>
      </w:r>
      <w:r w:rsidR="00500E65" w:rsidRPr="00217133">
        <w:rPr>
          <w:rFonts w:ascii="Nirmala UI" w:hAnsi="Nirmala UI" w:cs="Nirmala UI"/>
          <w:spacing w:val="-4"/>
          <w:sz w:val="20"/>
          <w:szCs w:val="22"/>
        </w:rPr>
        <w:t>, constitui</w:t>
      </w:r>
      <w:r w:rsidR="006F7BD5" w:rsidRPr="00217133">
        <w:rPr>
          <w:rFonts w:ascii="Nirmala UI" w:hAnsi="Nirmala UI" w:cs="Nirmala UI"/>
          <w:spacing w:val="-4"/>
          <w:sz w:val="20"/>
          <w:szCs w:val="22"/>
        </w:rPr>
        <w:t xml:space="preserve"> </w:t>
      </w:r>
      <w:r w:rsidR="00500E65" w:rsidRPr="00217133">
        <w:rPr>
          <w:rFonts w:ascii="Nirmala UI" w:hAnsi="Nirmala UI" w:cs="Nirmala UI"/>
          <w:spacing w:val="-4"/>
          <w:sz w:val="20"/>
          <w:szCs w:val="22"/>
        </w:rPr>
        <w:t>uma experiência</w:t>
      </w:r>
      <w:r w:rsidR="006F7BD5" w:rsidRPr="00217133">
        <w:rPr>
          <w:rFonts w:ascii="Nirmala UI" w:hAnsi="Nirmala UI" w:cs="Nirmala UI"/>
          <w:spacing w:val="-4"/>
          <w:sz w:val="20"/>
          <w:szCs w:val="22"/>
        </w:rPr>
        <w:t xml:space="preserve"> universa</w:t>
      </w:r>
      <w:r w:rsidR="00500E65" w:rsidRPr="00217133">
        <w:rPr>
          <w:rFonts w:ascii="Nirmala UI" w:hAnsi="Nirmala UI" w:cs="Nirmala UI"/>
          <w:spacing w:val="-4"/>
          <w:sz w:val="20"/>
          <w:szCs w:val="22"/>
        </w:rPr>
        <w:t>l que põe</w:t>
      </w:r>
      <w:r w:rsidR="006F7BD5" w:rsidRPr="00217133">
        <w:rPr>
          <w:rFonts w:ascii="Nirmala UI" w:hAnsi="Nirmala UI" w:cs="Nirmala UI"/>
          <w:spacing w:val="-4"/>
          <w:sz w:val="20"/>
          <w:szCs w:val="22"/>
        </w:rPr>
        <w:t xml:space="preserve"> as famílias perante u</w:t>
      </w:r>
      <w:r w:rsidR="00500E65" w:rsidRPr="00217133">
        <w:rPr>
          <w:rFonts w:ascii="Nirmala UI" w:hAnsi="Nirmala UI" w:cs="Nirmala UI"/>
          <w:spacing w:val="-4"/>
          <w:sz w:val="20"/>
          <w:szCs w:val="22"/>
        </w:rPr>
        <w:t>m dos maiores desafios</w:t>
      </w:r>
      <w:r w:rsidR="00500E65" w:rsidRPr="00410EFD">
        <w:rPr>
          <w:rFonts w:ascii="Nirmala UI" w:hAnsi="Nirmala UI" w:cs="Nirmala UI"/>
          <w:spacing w:val="-4"/>
          <w:sz w:val="20"/>
          <w:szCs w:val="22"/>
        </w:rPr>
        <w:t xml:space="preserve"> da vida, sendo que estes se revelam em todas as áreas da vida. </w:t>
      </w:r>
      <w:r w:rsidR="00446BAB" w:rsidRPr="00410EFD">
        <w:rPr>
          <w:rFonts w:ascii="Nirmala UI" w:hAnsi="Nirmala UI" w:cs="Nirmala UI"/>
          <w:spacing w:val="-4"/>
          <w:sz w:val="20"/>
          <w:szCs w:val="22"/>
        </w:rPr>
        <w:t>As mães cuidadoras enfrentam maiores dificuldades em assumir tarefas associadas ao cuidar ao envelhecerem</w:t>
      </w:r>
      <w:r w:rsidR="00446BAB" w:rsidRPr="00541727">
        <w:rPr>
          <w:rFonts w:ascii="Nirmala UI" w:hAnsi="Nirmala UI" w:cs="Nirmala UI"/>
          <w:spacing w:val="-4"/>
          <w:sz w:val="20"/>
          <w:szCs w:val="22"/>
        </w:rPr>
        <w:t xml:space="preserve">, tendo </w:t>
      </w:r>
      <w:proofErr w:type="spellStart"/>
      <w:r w:rsidR="00446BAB" w:rsidRPr="00541727">
        <w:rPr>
          <w:rFonts w:ascii="Nirmala UI" w:hAnsi="Nirmala UI" w:cs="Nirmala UI"/>
          <w:spacing w:val="-4"/>
          <w:sz w:val="20"/>
          <w:szCs w:val="22"/>
        </w:rPr>
        <w:t>Pegorano</w:t>
      </w:r>
      <w:proofErr w:type="spellEnd"/>
      <w:r w:rsidR="00446BAB" w:rsidRPr="00541727">
        <w:rPr>
          <w:rFonts w:ascii="Nirmala UI" w:hAnsi="Nirmala UI" w:cs="Nirmala UI"/>
          <w:spacing w:val="-4"/>
          <w:sz w:val="20"/>
          <w:szCs w:val="22"/>
        </w:rPr>
        <w:t xml:space="preserve"> e </w:t>
      </w:r>
      <w:proofErr w:type="spellStart"/>
      <w:r w:rsidR="00446BAB" w:rsidRPr="00541727">
        <w:rPr>
          <w:rFonts w:ascii="Nirmala UI" w:hAnsi="Nirmala UI" w:cs="Nirmala UI"/>
          <w:spacing w:val="-4"/>
          <w:sz w:val="20"/>
          <w:szCs w:val="22"/>
        </w:rPr>
        <w:t>Smeha</w:t>
      </w:r>
      <w:proofErr w:type="spellEnd"/>
      <w:r w:rsidR="00446BAB" w:rsidRPr="00541727">
        <w:rPr>
          <w:rFonts w:ascii="Nirmala UI" w:hAnsi="Nirmala UI" w:cs="Nirmala UI"/>
          <w:spacing w:val="-4"/>
          <w:sz w:val="20"/>
          <w:szCs w:val="22"/>
        </w:rPr>
        <w:t xml:space="preserve"> (2013) evidenciado</w:t>
      </w:r>
      <w:r w:rsidR="00446BAB" w:rsidRPr="00410EFD">
        <w:rPr>
          <w:rFonts w:ascii="Nirmala UI" w:hAnsi="Nirmala UI" w:cs="Nirmala UI"/>
          <w:spacing w:val="-4"/>
          <w:sz w:val="20"/>
          <w:szCs w:val="22"/>
        </w:rPr>
        <w:t xml:space="preserve"> a necessidade de ampliação das suas redes</w:t>
      </w:r>
      <w:r w:rsidR="0087600C" w:rsidRPr="00410EFD">
        <w:rPr>
          <w:rFonts w:ascii="Nirmala UI" w:hAnsi="Nirmala UI" w:cs="Nirmala UI"/>
          <w:color w:val="auto"/>
          <w:spacing w:val="-4"/>
          <w:sz w:val="20"/>
          <w:szCs w:val="22"/>
        </w:rPr>
        <w:t>. As famílias encontram suporte social sobretudo na família extensa, verificando-se a existência de redes sociais coesas e pequenas</w:t>
      </w:r>
      <w:r w:rsidR="00114D56" w:rsidRPr="00410EFD">
        <w:rPr>
          <w:rFonts w:ascii="Nirmala UI" w:hAnsi="Nirmala UI" w:cs="Nirmala UI"/>
          <w:color w:val="auto"/>
          <w:spacing w:val="-4"/>
          <w:sz w:val="20"/>
          <w:szCs w:val="22"/>
        </w:rPr>
        <w:t xml:space="preserve">, sendo a </w:t>
      </w:r>
      <w:r w:rsidR="00237D1D" w:rsidRPr="00410EFD">
        <w:rPr>
          <w:rFonts w:ascii="Nirmala UI" w:hAnsi="Nirmala UI" w:cs="Nirmala UI"/>
          <w:color w:val="auto"/>
          <w:spacing w:val="-4"/>
          <w:sz w:val="20"/>
          <w:szCs w:val="22"/>
        </w:rPr>
        <w:t xml:space="preserve">sua </w:t>
      </w:r>
      <w:r w:rsidR="0087600C" w:rsidRPr="00410EFD">
        <w:rPr>
          <w:rFonts w:ascii="Nirmala UI" w:hAnsi="Nirmala UI" w:cs="Nirmala UI"/>
          <w:color w:val="auto"/>
          <w:spacing w:val="-4"/>
          <w:sz w:val="20"/>
          <w:szCs w:val="22"/>
        </w:rPr>
        <w:t xml:space="preserve">principal preocupação a indefinição do futuro dos seus filhos, independentemente dos </w:t>
      </w:r>
      <w:r w:rsidR="00822D03" w:rsidRPr="00410EFD">
        <w:rPr>
          <w:rFonts w:ascii="Nirmala UI" w:hAnsi="Nirmala UI" w:cs="Nirmala UI"/>
          <w:color w:val="auto"/>
          <w:spacing w:val="-4"/>
          <w:sz w:val="20"/>
          <w:szCs w:val="22"/>
        </w:rPr>
        <w:t>níveis de</w:t>
      </w:r>
      <w:r w:rsidR="0087600C" w:rsidRPr="00410EFD">
        <w:rPr>
          <w:rFonts w:ascii="Nirmala UI" w:hAnsi="Nirmala UI" w:cs="Nirmala UI"/>
          <w:color w:val="auto"/>
          <w:spacing w:val="-4"/>
          <w:sz w:val="20"/>
          <w:szCs w:val="22"/>
        </w:rPr>
        <w:t xml:space="preserve"> resiliência </w:t>
      </w:r>
      <w:r w:rsidR="00AA4FD4" w:rsidRPr="00410EFD">
        <w:rPr>
          <w:rFonts w:ascii="Nirmala UI" w:hAnsi="Nirmala UI" w:cs="Nirmala UI"/>
          <w:color w:val="auto"/>
          <w:spacing w:val="-4"/>
          <w:sz w:val="20"/>
          <w:szCs w:val="22"/>
        </w:rPr>
        <w:t xml:space="preserve">que </w:t>
      </w:r>
      <w:r w:rsidR="00AA4FD4" w:rsidRPr="00217133">
        <w:rPr>
          <w:rFonts w:ascii="Nirmala UI" w:hAnsi="Nirmala UI" w:cs="Nirmala UI"/>
          <w:color w:val="auto"/>
          <w:spacing w:val="-4"/>
          <w:sz w:val="20"/>
          <w:szCs w:val="22"/>
        </w:rPr>
        <w:t>apresentam</w:t>
      </w:r>
      <w:r w:rsidR="0087600C" w:rsidRPr="00217133">
        <w:rPr>
          <w:rFonts w:ascii="Nirmala UI" w:hAnsi="Nirmala UI" w:cs="Nirmala UI"/>
          <w:color w:val="auto"/>
          <w:spacing w:val="-4"/>
          <w:sz w:val="20"/>
          <w:szCs w:val="22"/>
        </w:rPr>
        <w:t xml:space="preserve"> (Carvalho, 2009). </w:t>
      </w:r>
    </w:p>
    <w:p w:rsidR="001F38A2" w:rsidRPr="00410EFD" w:rsidRDefault="009B6596" w:rsidP="008760E0">
      <w:pPr>
        <w:pStyle w:val="Default"/>
        <w:spacing w:line="276" w:lineRule="auto"/>
        <w:ind w:firstLine="567"/>
        <w:jc w:val="both"/>
        <w:rPr>
          <w:rFonts w:ascii="Nirmala UI" w:hAnsi="Nirmala UI" w:cs="Nirmala UI"/>
          <w:color w:val="auto"/>
          <w:spacing w:val="-4"/>
          <w:sz w:val="20"/>
          <w:szCs w:val="22"/>
        </w:rPr>
      </w:pPr>
      <w:r w:rsidRPr="00217133">
        <w:rPr>
          <w:rFonts w:ascii="Nirmala UI" w:hAnsi="Nirmala UI" w:cs="Nirmala UI"/>
          <w:color w:val="auto"/>
          <w:spacing w:val="-4"/>
          <w:sz w:val="20"/>
          <w:szCs w:val="22"/>
        </w:rPr>
        <w:t>Neste domínio de complexidade entrecruzado pela temporalidade, o</w:t>
      </w:r>
      <w:r w:rsidR="00045BF1" w:rsidRPr="00217133">
        <w:rPr>
          <w:rFonts w:ascii="Nirmala UI" w:hAnsi="Nirmala UI" w:cs="Nirmala UI"/>
          <w:color w:val="auto"/>
          <w:spacing w:val="-4"/>
          <w:sz w:val="20"/>
          <w:szCs w:val="22"/>
        </w:rPr>
        <w:t xml:space="preserve"> </w:t>
      </w:r>
      <w:r w:rsidR="008444FF" w:rsidRPr="00217133">
        <w:rPr>
          <w:rFonts w:ascii="Nirmala UI" w:hAnsi="Nirmala UI" w:cs="Nirmala UI"/>
          <w:color w:val="auto"/>
          <w:spacing w:val="-4"/>
          <w:sz w:val="20"/>
          <w:szCs w:val="22"/>
        </w:rPr>
        <w:t xml:space="preserve">presente </w:t>
      </w:r>
      <w:r w:rsidR="00045BF1" w:rsidRPr="00217133">
        <w:rPr>
          <w:rFonts w:ascii="Nirmala UI" w:hAnsi="Nirmala UI" w:cs="Nirmala UI"/>
          <w:color w:val="auto"/>
          <w:spacing w:val="-4"/>
          <w:sz w:val="20"/>
          <w:szCs w:val="22"/>
        </w:rPr>
        <w:t xml:space="preserve">estudo tem </w:t>
      </w:r>
      <w:r w:rsidR="00045BF1" w:rsidRPr="00217133">
        <w:rPr>
          <w:rFonts w:ascii="Nirmala UI" w:hAnsi="Nirmala UI" w:cs="Nirmala UI"/>
          <w:b/>
          <w:color w:val="auto"/>
          <w:spacing w:val="-4"/>
          <w:sz w:val="20"/>
          <w:szCs w:val="22"/>
        </w:rPr>
        <w:t>objetivo</w:t>
      </w:r>
      <w:r w:rsidR="008444FF" w:rsidRPr="00217133">
        <w:rPr>
          <w:rFonts w:ascii="Nirmala UI" w:hAnsi="Nirmala UI" w:cs="Nirmala UI"/>
          <w:b/>
          <w:color w:val="auto"/>
          <w:spacing w:val="-4"/>
          <w:sz w:val="20"/>
          <w:szCs w:val="22"/>
        </w:rPr>
        <w:t xml:space="preserve">s </w:t>
      </w:r>
      <w:r w:rsidR="001F38A2" w:rsidRPr="00217133">
        <w:rPr>
          <w:rFonts w:ascii="Nirmala UI" w:hAnsi="Nirmala UI" w:cs="Nirmala UI"/>
          <w:color w:val="auto"/>
          <w:spacing w:val="-4"/>
          <w:sz w:val="20"/>
          <w:szCs w:val="22"/>
        </w:rPr>
        <w:t>identificar</w:t>
      </w:r>
      <w:r w:rsidR="00045BF1" w:rsidRPr="00217133">
        <w:rPr>
          <w:rFonts w:ascii="Nirmala UI" w:hAnsi="Nirmala UI" w:cs="Nirmala UI"/>
          <w:color w:val="auto"/>
          <w:spacing w:val="-4"/>
          <w:sz w:val="20"/>
          <w:szCs w:val="22"/>
        </w:rPr>
        <w:t xml:space="preserve"> </w:t>
      </w:r>
      <w:r w:rsidR="001F38A2" w:rsidRPr="00217133">
        <w:rPr>
          <w:rFonts w:ascii="Nirmala UI" w:hAnsi="Nirmala UI" w:cs="Nirmala UI"/>
          <w:sz w:val="20"/>
          <w:szCs w:val="22"/>
        </w:rPr>
        <w:t>sentimentos face ao futuro e necessidades percebidas, assim como caracterizar as</w:t>
      </w:r>
      <w:r w:rsidRPr="00217133">
        <w:rPr>
          <w:rFonts w:ascii="Nirmala UI" w:hAnsi="Nirmala UI" w:cs="Nirmala UI"/>
          <w:sz w:val="20"/>
          <w:szCs w:val="22"/>
        </w:rPr>
        <w:t xml:space="preserve"> redes de suporte de cuidadores informais de adultos com necessidades especiais</w:t>
      </w:r>
      <w:r w:rsidR="001F38A2" w:rsidRPr="00217133">
        <w:rPr>
          <w:rFonts w:ascii="Nirmala UI" w:hAnsi="Nirmala UI" w:cs="Nirmala UI"/>
          <w:sz w:val="20"/>
          <w:szCs w:val="22"/>
        </w:rPr>
        <w:t xml:space="preserve"> em processo de envelhecimento</w:t>
      </w:r>
      <w:r w:rsidR="00045BF1" w:rsidRPr="00217133">
        <w:rPr>
          <w:rFonts w:ascii="Nirmala UI" w:hAnsi="Nirmala UI" w:cs="Nirmala UI"/>
          <w:color w:val="auto"/>
          <w:spacing w:val="-4"/>
          <w:sz w:val="20"/>
          <w:szCs w:val="22"/>
        </w:rPr>
        <w:t>.</w:t>
      </w:r>
      <w:r w:rsidR="008444FF" w:rsidRPr="00217133">
        <w:rPr>
          <w:rFonts w:ascii="Nirmala UI" w:hAnsi="Nirmala UI" w:cs="Nirmala UI"/>
          <w:color w:val="auto"/>
          <w:spacing w:val="-4"/>
          <w:sz w:val="20"/>
          <w:szCs w:val="22"/>
        </w:rPr>
        <w:t xml:space="preserve"> Os </w:t>
      </w:r>
      <w:r w:rsidR="00045BF1" w:rsidRPr="00217133">
        <w:rPr>
          <w:rFonts w:ascii="Nirmala UI" w:hAnsi="Nirmala UI" w:cs="Nirmala UI"/>
          <w:color w:val="auto"/>
          <w:spacing w:val="-4"/>
          <w:sz w:val="20"/>
          <w:szCs w:val="22"/>
        </w:rPr>
        <w:t xml:space="preserve">objetivos específicos </w:t>
      </w:r>
      <w:r w:rsidR="008444FF" w:rsidRPr="00217133">
        <w:rPr>
          <w:rFonts w:ascii="Nirmala UI" w:hAnsi="Nirmala UI" w:cs="Nirmala UI"/>
          <w:color w:val="auto"/>
          <w:spacing w:val="-4"/>
          <w:sz w:val="20"/>
          <w:szCs w:val="22"/>
        </w:rPr>
        <w:t xml:space="preserve">são eminentemente descritivos, passando </w:t>
      </w:r>
      <w:proofErr w:type="gramStart"/>
      <w:r w:rsidR="008444FF" w:rsidRPr="00217133">
        <w:rPr>
          <w:rFonts w:ascii="Nirmala UI" w:hAnsi="Nirmala UI" w:cs="Nirmala UI"/>
          <w:color w:val="auto"/>
          <w:spacing w:val="-4"/>
          <w:sz w:val="20"/>
          <w:szCs w:val="22"/>
        </w:rPr>
        <w:t>por</w:t>
      </w:r>
      <w:proofErr w:type="gramEnd"/>
      <w:r w:rsidR="008444FF" w:rsidRPr="00217133">
        <w:rPr>
          <w:rFonts w:ascii="Nirmala UI" w:hAnsi="Nirmala UI" w:cs="Nirmala UI"/>
          <w:color w:val="auto"/>
          <w:spacing w:val="-4"/>
          <w:sz w:val="20"/>
          <w:szCs w:val="22"/>
        </w:rPr>
        <w:t>:</w:t>
      </w:r>
      <w:r w:rsidR="00045BF1" w:rsidRPr="00217133">
        <w:rPr>
          <w:rFonts w:ascii="Nirmala UI" w:hAnsi="Nirmala UI" w:cs="Nirmala UI"/>
          <w:color w:val="auto"/>
          <w:spacing w:val="-4"/>
          <w:sz w:val="20"/>
          <w:szCs w:val="22"/>
        </w:rPr>
        <w:t xml:space="preserve"> a) caraterizar </w:t>
      </w:r>
      <w:r w:rsidR="009656B8" w:rsidRPr="00217133">
        <w:rPr>
          <w:rFonts w:ascii="Nirmala UI" w:hAnsi="Nirmala UI" w:cs="Nirmala UI"/>
          <w:color w:val="auto"/>
          <w:spacing w:val="-4"/>
          <w:sz w:val="20"/>
          <w:szCs w:val="22"/>
        </w:rPr>
        <w:t>a conciliação percebida entre a vida profissional e o cuidar</w:t>
      </w:r>
      <w:r w:rsidR="008444FF" w:rsidRPr="00217133">
        <w:rPr>
          <w:rFonts w:ascii="Nirmala UI" w:hAnsi="Nirmala UI" w:cs="Nirmala UI"/>
          <w:color w:val="auto"/>
          <w:spacing w:val="-4"/>
          <w:sz w:val="20"/>
          <w:szCs w:val="22"/>
        </w:rPr>
        <w:t>;</w:t>
      </w:r>
      <w:r w:rsidR="00045BF1" w:rsidRPr="00217133">
        <w:rPr>
          <w:rFonts w:ascii="Nirmala UI" w:hAnsi="Nirmala UI" w:cs="Nirmala UI"/>
          <w:color w:val="auto"/>
          <w:spacing w:val="-4"/>
          <w:sz w:val="20"/>
          <w:szCs w:val="22"/>
        </w:rPr>
        <w:t xml:space="preserve"> b) caraterizar o nível de sobrecarga percebida associada ao cuidado</w:t>
      </w:r>
      <w:r w:rsidR="008444FF" w:rsidRPr="00410EFD">
        <w:rPr>
          <w:rFonts w:ascii="Nirmala UI" w:hAnsi="Nirmala UI" w:cs="Nirmala UI"/>
          <w:color w:val="auto"/>
          <w:spacing w:val="-4"/>
          <w:sz w:val="20"/>
          <w:szCs w:val="22"/>
        </w:rPr>
        <w:t xml:space="preserve">; </w:t>
      </w:r>
      <w:r w:rsidR="00045BF1" w:rsidRPr="00410EFD">
        <w:rPr>
          <w:rFonts w:ascii="Nirmala UI" w:hAnsi="Nirmala UI" w:cs="Nirmala UI"/>
          <w:color w:val="auto"/>
          <w:spacing w:val="-4"/>
          <w:sz w:val="20"/>
          <w:szCs w:val="22"/>
        </w:rPr>
        <w:t xml:space="preserve">c) </w:t>
      </w:r>
      <w:r w:rsidR="00474D53" w:rsidRPr="00410EFD">
        <w:rPr>
          <w:rFonts w:ascii="Nirmala UI" w:hAnsi="Nirmala UI" w:cs="Nirmala UI"/>
          <w:color w:val="auto"/>
          <w:spacing w:val="-4"/>
          <w:sz w:val="20"/>
          <w:szCs w:val="22"/>
        </w:rPr>
        <w:t>identificar os sentimentos face ao futuro;</w:t>
      </w:r>
      <w:r w:rsidR="00045BF1" w:rsidRPr="00410EFD">
        <w:rPr>
          <w:rFonts w:ascii="Nirmala UI" w:hAnsi="Nirmala UI" w:cs="Nirmala UI"/>
          <w:color w:val="auto"/>
          <w:spacing w:val="-4"/>
          <w:sz w:val="20"/>
          <w:szCs w:val="22"/>
        </w:rPr>
        <w:t xml:space="preserve"> </w:t>
      </w:r>
      <w:r w:rsidR="00474D53" w:rsidRPr="00410EFD">
        <w:rPr>
          <w:rFonts w:ascii="Nirmala UI" w:hAnsi="Nirmala UI" w:cs="Nirmala UI"/>
          <w:color w:val="auto"/>
          <w:spacing w:val="-4"/>
          <w:sz w:val="20"/>
          <w:szCs w:val="22"/>
        </w:rPr>
        <w:t xml:space="preserve">avaliar </w:t>
      </w:r>
      <w:r w:rsidR="00045BF1" w:rsidRPr="00410EFD">
        <w:rPr>
          <w:rFonts w:ascii="Nirmala UI" w:hAnsi="Nirmala UI" w:cs="Nirmala UI"/>
          <w:color w:val="auto"/>
          <w:spacing w:val="-4"/>
          <w:sz w:val="20"/>
          <w:szCs w:val="22"/>
        </w:rPr>
        <w:t xml:space="preserve">as necessidades de apoio </w:t>
      </w:r>
      <w:r w:rsidR="009656B8" w:rsidRPr="00410EFD">
        <w:rPr>
          <w:rFonts w:ascii="Nirmala UI" w:hAnsi="Nirmala UI" w:cs="Nirmala UI"/>
          <w:color w:val="auto"/>
          <w:spacing w:val="-4"/>
          <w:sz w:val="20"/>
          <w:szCs w:val="22"/>
        </w:rPr>
        <w:t xml:space="preserve">formal </w:t>
      </w:r>
      <w:proofErr w:type="gramStart"/>
      <w:r w:rsidR="001F38A2" w:rsidRPr="00410EFD">
        <w:rPr>
          <w:rFonts w:ascii="Nirmala UI" w:hAnsi="Nirmala UI" w:cs="Nirmala UI"/>
          <w:color w:val="auto"/>
          <w:spacing w:val="-4"/>
          <w:sz w:val="20"/>
          <w:szCs w:val="22"/>
        </w:rPr>
        <w:t>atuais</w:t>
      </w:r>
      <w:proofErr w:type="gramEnd"/>
      <w:r w:rsidR="001F38A2" w:rsidRPr="00410EFD">
        <w:rPr>
          <w:rFonts w:ascii="Nirmala UI" w:hAnsi="Nirmala UI" w:cs="Nirmala UI"/>
          <w:color w:val="auto"/>
          <w:spacing w:val="-4"/>
          <w:sz w:val="20"/>
          <w:szCs w:val="22"/>
        </w:rPr>
        <w:t xml:space="preserve"> e futuras</w:t>
      </w:r>
      <w:r w:rsidR="008444FF" w:rsidRPr="00410EFD">
        <w:rPr>
          <w:rFonts w:ascii="Nirmala UI" w:hAnsi="Nirmala UI" w:cs="Nirmala UI"/>
          <w:color w:val="auto"/>
          <w:spacing w:val="-4"/>
          <w:sz w:val="20"/>
          <w:szCs w:val="22"/>
        </w:rPr>
        <w:t xml:space="preserve">; </w:t>
      </w:r>
      <w:r w:rsidR="00045BF1" w:rsidRPr="00410EFD">
        <w:rPr>
          <w:rFonts w:ascii="Nirmala UI" w:hAnsi="Nirmala UI" w:cs="Nirmala UI"/>
          <w:color w:val="auto"/>
          <w:spacing w:val="-4"/>
          <w:sz w:val="20"/>
          <w:szCs w:val="22"/>
        </w:rPr>
        <w:t xml:space="preserve">d) avaliar </w:t>
      </w:r>
      <w:r w:rsidR="00474D53" w:rsidRPr="00410EFD">
        <w:rPr>
          <w:rFonts w:ascii="Nirmala UI" w:hAnsi="Nirmala UI" w:cs="Nirmala UI"/>
          <w:color w:val="auto"/>
          <w:spacing w:val="-4"/>
          <w:sz w:val="20"/>
          <w:szCs w:val="22"/>
        </w:rPr>
        <w:t xml:space="preserve">a </w:t>
      </w:r>
      <w:r w:rsidR="00045BF1" w:rsidRPr="00410EFD">
        <w:rPr>
          <w:rFonts w:ascii="Nirmala UI" w:hAnsi="Nirmala UI" w:cs="Nirmala UI"/>
          <w:color w:val="auto"/>
          <w:spacing w:val="-4"/>
          <w:sz w:val="20"/>
          <w:szCs w:val="22"/>
        </w:rPr>
        <w:t xml:space="preserve">adequação </w:t>
      </w:r>
      <w:r w:rsidR="009656B8" w:rsidRPr="00410EFD">
        <w:rPr>
          <w:rFonts w:ascii="Nirmala UI" w:hAnsi="Nirmala UI" w:cs="Nirmala UI"/>
          <w:color w:val="auto"/>
          <w:spacing w:val="-4"/>
          <w:sz w:val="20"/>
          <w:szCs w:val="22"/>
        </w:rPr>
        <w:t xml:space="preserve">das respostas sociais </w:t>
      </w:r>
      <w:r w:rsidR="00474D53" w:rsidRPr="00410EFD">
        <w:rPr>
          <w:rFonts w:ascii="Nirmala UI" w:hAnsi="Nirmala UI" w:cs="Nirmala UI"/>
          <w:color w:val="auto"/>
          <w:spacing w:val="-4"/>
          <w:sz w:val="20"/>
          <w:szCs w:val="22"/>
        </w:rPr>
        <w:t>existentes</w:t>
      </w:r>
      <w:r w:rsidR="008760E0" w:rsidRPr="00410EFD">
        <w:rPr>
          <w:rFonts w:ascii="Nirmala UI" w:hAnsi="Nirmala UI" w:cs="Nirmala UI"/>
          <w:color w:val="auto"/>
          <w:spacing w:val="-4"/>
          <w:sz w:val="20"/>
          <w:szCs w:val="22"/>
        </w:rPr>
        <w:t xml:space="preserve"> como opção futura</w:t>
      </w:r>
      <w:r w:rsidR="008444FF" w:rsidRPr="00410EFD">
        <w:rPr>
          <w:rFonts w:ascii="Nirmala UI" w:hAnsi="Nirmala UI" w:cs="Nirmala UI"/>
          <w:color w:val="auto"/>
          <w:spacing w:val="-4"/>
          <w:sz w:val="20"/>
          <w:szCs w:val="22"/>
        </w:rPr>
        <w:t xml:space="preserve">; </w:t>
      </w:r>
      <w:r w:rsidR="00045BF1" w:rsidRPr="00410EFD">
        <w:rPr>
          <w:rFonts w:ascii="Nirmala UI" w:hAnsi="Nirmala UI" w:cs="Nirmala UI"/>
          <w:color w:val="auto"/>
          <w:spacing w:val="-4"/>
          <w:sz w:val="20"/>
          <w:szCs w:val="22"/>
        </w:rPr>
        <w:t>e) caraterizar a rede social pessoal ao nível estrutural, funcional e relacional-contextual.</w:t>
      </w:r>
    </w:p>
    <w:p w:rsidR="00045BF1" w:rsidRPr="00410EFD" w:rsidRDefault="00045BF1" w:rsidP="001C05EF">
      <w:pPr>
        <w:pStyle w:val="Default"/>
        <w:spacing w:line="276" w:lineRule="auto"/>
        <w:ind w:firstLine="567"/>
        <w:jc w:val="both"/>
        <w:rPr>
          <w:rFonts w:ascii="Nirmala UI" w:hAnsi="Nirmala UI" w:cs="Nirmala UI"/>
          <w:color w:val="auto"/>
          <w:spacing w:val="-4"/>
          <w:sz w:val="20"/>
          <w:szCs w:val="22"/>
        </w:rPr>
      </w:pPr>
    </w:p>
    <w:p w:rsidR="00045BF1" w:rsidRPr="00410EFD" w:rsidRDefault="00045BF1" w:rsidP="001D1926">
      <w:pPr>
        <w:pStyle w:val="Default"/>
        <w:spacing w:line="276" w:lineRule="auto"/>
        <w:jc w:val="center"/>
        <w:rPr>
          <w:rFonts w:ascii="Nirmala UI" w:hAnsi="Nirmala UI" w:cs="Nirmala UI"/>
          <w:b/>
          <w:bCs/>
          <w:color w:val="auto"/>
          <w:spacing w:val="-4"/>
          <w:sz w:val="20"/>
          <w:szCs w:val="22"/>
        </w:rPr>
      </w:pPr>
      <w:r w:rsidRPr="00410EFD">
        <w:rPr>
          <w:rFonts w:ascii="Nirmala UI" w:hAnsi="Nirmala UI" w:cs="Nirmala UI"/>
          <w:b/>
          <w:bCs/>
          <w:color w:val="auto"/>
          <w:spacing w:val="-4"/>
          <w:sz w:val="20"/>
          <w:szCs w:val="22"/>
        </w:rPr>
        <w:t>MATERIA</w:t>
      </w:r>
      <w:r w:rsidR="001D1926">
        <w:rPr>
          <w:rFonts w:ascii="Nirmala UI" w:hAnsi="Nirmala UI" w:cs="Nirmala UI"/>
          <w:b/>
          <w:bCs/>
          <w:color w:val="auto"/>
          <w:spacing w:val="-4"/>
          <w:sz w:val="20"/>
          <w:szCs w:val="22"/>
        </w:rPr>
        <w:t>L</w:t>
      </w:r>
      <w:r w:rsidRPr="00410EFD">
        <w:rPr>
          <w:rFonts w:ascii="Nirmala UI" w:hAnsi="Nirmala UI" w:cs="Nirmala UI"/>
          <w:b/>
          <w:bCs/>
          <w:color w:val="auto"/>
          <w:spacing w:val="-4"/>
          <w:sz w:val="20"/>
          <w:szCs w:val="22"/>
        </w:rPr>
        <w:t xml:space="preserve"> E MÉTODOS</w:t>
      </w:r>
    </w:p>
    <w:p w:rsidR="00045BF1" w:rsidRPr="00410EFD" w:rsidRDefault="00045BF1" w:rsidP="001C05EF">
      <w:pPr>
        <w:pStyle w:val="Default"/>
        <w:spacing w:line="276" w:lineRule="auto"/>
        <w:ind w:firstLine="567"/>
        <w:jc w:val="both"/>
        <w:rPr>
          <w:rFonts w:ascii="Nirmala UI" w:hAnsi="Nirmala UI" w:cs="Nirmala UI"/>
          <w:b/>
          <w:bCs/>
          <w:spacing w:val="-4"/>
          <w:sz w:val="20"/>
          <w:szCs w:val="22"/>
        </w:rPr>
      </w:pPr>
    </w:p>
    <w:p w:rsidR="00045BF1" w:rsidRPr="00410EFD" w:rsidRDefault="00E86CAC" w:rsidP="001C05EF">
      <w:pPr>
        <w:pStyle w:val="Default"/>
        <w:spacing w:line="276" w:lineRule="auto"/>
        <w:jc w:val="both"/>
        <w:rPr>
          <w:rFonts w:ascii="Nirmala UI" w:hAnsi="Nirmala UI" w:cs="Nirmala UI"/>
          <w:b/>
          <w:bCs/>
          <w:spacing w:val="-4"/>
          <w:sz w:val="20"/>
          <w:szCs w:val="22"/>
        </w:rPr>
      </w:pPr>
      <w:r w:rsidRPr="00410EFD">
        <w:rPr>
          <w:rFonts w:ascii="Nirmala UI" w:hAnsi="Nirmala UI" w:cs="Nirmala UI"/>
          <w:b/>
          <w:bCs/>
          <w:spacing w:val="-4"/>
          <w:sz w:val="20"/>
          <w:szCs w:val="22"/>
        </w:rPr>
        <w:t>Participantes</w:t>
      </w:r>
    </w:p>
    <w:p w:rsidR="00C11797" w:rsidRPr="00410EFD" w:rsidRDefault="00293F2F" w:rsidP="00C11797">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A amostra, não-probabilística de informadores estratégicos, é constituída por 40 cuidadores de pessoas adultas com necessidades especiais de cuidado</w:t>
      </w:r>
      <w:r w:rsidR="00B96ED4">
        <w:rPr>
          <w:rFonts w:ascii="Nirmala UI" w:eastAsia="Nirmala UI" w:hAnsi="Nirmala UI" w:cs="Nirmala UI"/>
          <w:spacing w:val="-4"/>
          <w:sz w:val="20"/>
          <w:szCs w:val="22"/>
        </w:rPr>
        <w:t xml:space="preserve"> (Costa, 2015)</w:t>
      </w:r>
      <w:r w:rsidRPr="00410EFD">
        <w:rPr>
          <w:rFonts w:ascii="Nirmala UI" w:eastAsia="Nirmala UI" w:hAnsi="Nirmala UI" w:cs="Nirmala UI"/>
          <w:spacing w:val="-4"/>
          <w:sz w:val="20"/>
          <w:szCs w:val="22"/>
        </w:rPr>
        <w:t xml:space="preserve">. Foram incluídos na amostra cuidadores familiares ou informais de adultos nascidos até 1974. O ponto de corte, cuidadores de pessoas com idades iguais ou superiores a 40 anos de idade, foi ponderado com base nas características etárias dos utentes e nas potenciais características etárias dos cuidadores </w:t>
      </w:r>
      <w:r w:rsidRPr="00410EFD">
        <w:rPr>
          <w:rFonts w:ascii="Nirmala UI" w:eastAsia="Nirmala UI" w:hAnsi="Nirmala UI" w:cs="Nirmala UI"/>
          <w:sz w:val="20"/>
          <w:szCs w:val="22"/>
        </w:rPr>
        <w:t>de pessoas adultas com</w:t>
      </w:r>
      <w:r w:rsidRPr="00410EFD">
        <w:rPr>
          <w:rFonts w:ascii="Nirmala UI" w:eastAsia="Nirmala UI" w:hAnsi="Nirmala UI" w:cs="Nirmala UI"/>
          <w:spacing w:val="-4"/>
          <w:sz w:val="20"/>
          <w:szCs w:val="22"/>
        </w:rPr>
        <w:t xml:space="preserve"> necessidades especiais integrados na resposta social Centro de Atividades Ocupacionais (CAO) da Associação de Paralis</w:t>
      </w:r>
      <w:r w:rsidR="00217133">
        <w:rPr>
          <w:rFonts w:ascii="Nirmala UI" w:eastAsia="Nirmala UI" w:hAnsi="Nirmala UI" w:cs="Nirmala UI"/>
          <w:spacing w:val="-4"/>
          <w:sz w:val="20"/>
          <w:szCs w:val="22"/>
        </w:rPr>
        <w:t>ia Cerebral de Coimbra.</w:t>
      </w:r>
      <w:r w:rsidRPr="00410EFD">
        <w:rPr>
          <w:rFonts w:ascii="Nirmala UI" w:eastAsia="Nirmala UI" w:hAnsi="Nirmala UI" w:cs="Nirmala UI"/>
          <w:spacing w:val="-4"/>
          <w:sz w:val="20"/>
          <w:szCs w:val="22"/>
        </w:rPr>
        <w:t xml:space="preserve"> O corte etário estabelecido pretendia</w:t>
      </w:r>
      <w:r w:rsidR="001D1926">
        <w:rPr>
          <w:rFonts w:ascii="Nirmala UI" w:eastAsia="Nirmala UI" w:hAnsi="Nirmala UI" w:cs="Nirmala UI"/>
          <w:spacing w:val="-4"/>
          <w:sz w:val="20"/>
          <w:szCs w:val="22"/>
        </w:rPr>
        <w:t>,</w:t>
      </w:r>
      <w:r w:rsidRPr="00410EFD">
        <w:rPr>
          <w:rFonts w:ascii="Nirmala UI" w:eastAsia="Nirmala UI" w:hAnsi="Nirmala UI" w:cs="Nirmala UI"/>
          <w:spacing w:val="-4"/>
          <w:sz w:val="20"/>
          <w:szCs w:val="22"/>
        </w:rPr>
        <w:t xml:space="preserve"> assim</w:t>
      </w:r>
      <w:r w:rsidR="001D1926">
        <w:rPr>
          <w:rFonts w:ascii="Nirmala UI" w:eastAsia="Nirmala UI" w:hAnsi="Nirmala UI" w:cs="Nirmala UI"/>
          <w:spacing w:val="-4"/>
          <w:sz w:val="20"/>
          <w:szCs w:val="22"/>
        </w:rPr>
        <w:t>, integrar cuidadores idosos: R</w:t>
      </w:r>
      <w:r w:rsidRPr="00410EFD">
        <w:rPr>
          <w:rFonts w:ascii="Nirmala UI" w:eastAsia="Nirmala UI" w:hAnsi="Nirmala UI" w:cs="Nirmala UI"/>
          <w:spacing w:val="-4"/>
          <w:sz w:val="20"/>
          <w:szCs w:val="22"/>
        </w:rPr>
        <w:t xml:space="preserve">ecordamos que a idade média das mães ao nascimento do 1.º filho em 1974 era de 24,1 </w:t>
      </w:r>
      <w:r w:rsidRPr="00217133">
        <w:rPr>
          <w:rFonts w:ascii="Nirmala UI" w:eastAsia="Nirmala UI" w:hAnsi="Nirmala UI" w:cs="Nirmala UI"/>
          <w:spacing w:val="-4"/>
          <w:sz w:val="20"/>
          <w:szCs w:val="22"/>
        </w:rPr>
        <w:t>anos (</w:t>
      </w:r>
      <w:r w:rsidR="00303636">
        <w:rPr>
          <w:rFonts w:ascii="Nirmala UI" w:eastAsia="Nirmala UI" w:hAnsi="Nirmala UI" w:cs="Nirmala UI"/>
          <w:spacing w:val="-4"/>
          <w:sz w:val="20"/>
          <w:szCs w:val="22"/>
        </w:rPr>
        <w:t>FFMS</w:t>
      </w:r>
      <w:r w:rsidRPr="00217133">
        <w:rPr>
          <w:rFonts w:ascii="Nirmala UI" w:eastAsia="Nirmala UI" w:hAnsi="Nirmala UI" w:cs="Nirmala UI"/>
          <w:spacing w:val="-4"/>
          <w:sz w:val="20"/>
          <w:szCs w:val="22"/>
        </w:rPr>
        <w:t xml:space="preserve">, </w:t>
      </w:r>
      <w:r w:rsidR="00303636">
        <w:rPr>
          <w:rFonts w:ascii="Nirmala UI" w:eastAsia="Nirmala UI" w:hAnsi="Nirmala UI" w:cs="Nirmala UI"/>
          <w:spacing w:val="-4"/>
          <w:sz w:val="20"/>
          <w:szCs w:val="22"/>
        </w:rPr>
        <w:t>2014</w:t>
      </w:r>
      <w:r w:rsidRPr="00217133">
        <w:rPr>
          <w:rFonts w:ascii="Nirmala UI" w:eastAsia="Nirmala UI" w:hAnsi="Nirmala UI" w:cs="Nirmala UI"/>
          <w:spacing w:val="-4"/>
          <w:sz w:val="20"/>
          <w:szCs w:val="22"/>
        </w:rPr>
        <w:t>), o que nos</w:t>
      </w:r>
      <w:r w:rsidRPr="00410EFD">
        <w:rPr>
          <w:rFonts w:ascii="Nirmala UI" w:eastAsia="Nirmala UI" w:hAnsi="Nirmala UI" w:cs="Nirmala UI"/>
          <w:spacing w:val="-4"/>
          <w:sz w:val="20"/>
          <w:szCs w:val="22"/>
        </w:rPr>
        <w:t xml:space="preserve"> remetia para pais com idades sempre superiores a 60 anos (</w:t>
      </w:r>
      <w:r w:rsidR="00104334" w:rsidRPr="00410EFD">
        <w:rPr>
          <w:rFonts w:ascii="Nirmala UI" w:eastAsia="Nirmala UI" w:hAnsi="Nirmala UI" w:cs="Nirmala UI"/>
          <w:sz w:val="20"/>
          <w:szCs w:val="22"/>
        </w:rPr>
        <w:t xml:space="preserve">≈ </w:t>
      </w:r>
      <w:r w:rsidR="00104334" w:rsidRPr="00410EFD">
        <w:rPr>
          <w:rFonts w:ascii="Nirmala UI" w:eastAsia="Nirmala UI" w:hAnsi="Nirmala UI" w:cs="Nirmala UI"/>
          <w:spacing w:val="-4"/>
          <w:sz w:val="20"/>
          <w:szCs w:val="22"/>
        </w:rPr>
        <w:t xml:space="preserve">64,1 anos). </w:t>
      </w:r>
    </w:p>
    <w:p w:rsidR="004D6450" w:rsidRPr="00936EA3" w:rsidRDefault="00104334" w:rsidP="001C05EF">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 xml:space="preserve">Dos 114 </w:t>
      </w:r>
      <w:r w:rsidRPr="00464B92">
        <w:rPr>
          <w:rFonts w:ascii="Nirmala UI" w:eastAsia="Nirmala UI" w:hAnsi="Nirmala UI" w:cs="Nirmala UI"/>
          <w:spacing w:val="-4"/>
          <w:sz w:val="20"/>
          <w:szCs w:val="22"/>
        </w:rPr>
        <w:t xml:space="preserve">utentes </w:t>
      </w:r>
      <w:r w:rsidRPr="00464B92">
        <w:rPr>
          <w:rFonts w:ascii="Nirmala UI" w:eastAsia="Nirmala UI" w:hAnsi="Nirmala UI" w:cs="Nirmala UI"/>
          <w:sz w:val="20"/>
          <w:szCs w:val="22"/>
        </w:rPr>
        <w:t xml:space="preserve">com diagnóstico primário de paralisia cerebral, deficiência </w:t>
      </w:r>
      <w:r w:rsidR="00631E53" w:rsidRPr="00464B92">
        <w:rPr>
          <w:rFonts w:ascii="Nirmala UI" w:eastAsia="Nirmala UI" w:hAnsi="Nirmala UI" w:cs="Nirmala UI"/>
          <w:sz w:val="20"/>
          <w:szCs w:val="22"/>
        </w:rPr>
        <w:t>intelectual</w:t>
      </w:r>
      <w:r w:rsidRPr="00464B92">
        <w:rPr>
          <w:rFonts w:ascii="Nirmala UI" w:eastAsia="Nirmala UI" w:hAnsi="Nirmala UI" w:cs="Nirmala UI"/>
          <w:sz w:val="20"/>
          <w:szCs w:val="22"/>
        </w:rPr>
        <w:t xml:space="preserve"> </w:t>
      </w:r>
      <w:r w:rsidR="00631E53" w:rsidRPr="00464B92">
        <w:rPr>
          <w:rFonts w:ascii="Nirmala UI" w:eastAsia="Nirmala UI" w:hAnsi="Nirmala UI" w:cs="Nirmala UI"/>
          <w:sz w:val="20"/>
          <w:szCs w:val="22"/>
        </w:rPr>
        <w:t>e</w:t>
      </w:r>
      <w:r w:rsidRPr="00464B92">
        <w:rPr>
          <w:rFonts w:ascii="Nirmala UI" w:eastAsia="Nirmala UI" w:hAnsi="Nirmala UI" w:cs="Nirmala UI"/>
          <w:sz w:val="20"/>
          <w:szCs w:val="22"/>
        </w:rPr>
        <w:t xml:space="preserve"> multideficiência</w:t>
      </w:r>
      <w:r w:rsidR="00631E53" w:rsidRPr="00464B92">
        <w:rPr>
          <w:rFonts w:ascii="Nirmala UI" w:eastAsia="Nirmala UI" w:hAnsi="Nirmala UI" w:cs="Nirmala UI"/>
          <w:sz w:val="20"/>
          <w:szCs w:val="22"/>
        </w:rPr>
        <w:t>,</w:t>
      </w:r>
      <w:r w:rsidR="00293F2F" w:rsidRPr="00464B92">
        <w:rPr>
          <w:rFonts w:ascii="Nirmala UI" w:eastAsia="Nirmala UI" w:hAnsi="Nirmala UI" w:cs="Nirmala UI"/>
          <w:spacing w:val="-4"/>
          <w:sz w:val="20"/>
          <w:szCs w:val="22"/>
        </w:rPr>
        <w:t xml:space="preserve"> 36,9%</w:t>
      </w:r>
      <w:r w:rsidR="007C133F" w:rsidRPr="00464B92">
        <w:rPr>
          <w:rFonts w:ascii="Nirmala UI" w:eastAsia="Nirmala UI" w:hAnsi="Nirmala UI" w:cs="Nirmala UI"/>
          <w:spacing w:val="-4"/>
          <w:sz w:val="20"/>
          <w:szCs w:val="22"/>
        </w:rPr>
        <w:t xml:space="preserve"> (n = 53</w:t>
      </w:r>
      <w:r w:rsidR="007C133F" w:rsidRPr="00410EFD">
        <w:rPr>
          <w:rFonts w:ascii="Nirmala UI" w:eastAsia="Nirmala UI" w:hAnsi="Nirmala UI" w:cs="Nirmala UI"/>
          <w:spacing w:val="-4"/>
          <w:sz w:val="20"/>
          <w:szCs w:val="22"/>
        </w:rPr>
        <w:t>)</w:t>
      </w:r>
      <w:r w:rsidR="00293F2F" w:rsidRPr="00410EFD">
        <w:rPr>
          <w:rFonts w:ascii="Nirmala UI" w:eastAsia="Nirmala UI" w:hAnsi="Nirmala UI" w:cs="Nirmala UI"/>
          <w:spacing w:val="-4"/>
          <w:sz w:val="20"/>
          <w:szCs w:val="22"/>
        </w:rPr>
        <w:t xml:space="preserve"> enquadravam-se no critério de inclusão. São maioritariamente do sexo masculino (</w:t>
      </w:r>
      <w:r w:rsidR="00293F2F" w:rsidRPr="00410EFD">
        <w:rPr>
          <w:rFonts w:ascii="Nirmala UI" w:eastAsia="Nirmala UI" w:hAnsi="Nirmala UI" w:cs="Nirmala UI"/>
          <w:i/>
          <w:iCs/>
          <w:spacing w:val="-4"/>
          <w:sz w:val="20"/>
          <w:szCs w:val="22"/>
        </w:rPr>
        <w:t>n</w:t>
      </w:r>
      <w:r w:rsidR="00293F2F" w:rsidRPr="00410EFD">
        <w:rPr>
          <w:rFonts w:ascii="Nirmala UI" w:eastAsia="Nirmala UI" w:hAnsi="Nirmala UI" w:cs="Nirmala UI"/>
          <w:spacing w:val="-4"/>
          <w:sz w:val="20"/>
          <w:szCs w:val="22"/>
        </w:rPr>
        <w:t xml:space="preserve"> = 24; 60%) apresentando idades entre os 40 e os 61 </w:t>
      </w:r>
      <w:r w:rsidR="00293F2F" w:rsidRPr="00936EA3">
        <w:rPr>
          <w:rFonts w:ascii="Nirmala UI" w:eastAsia="Nirmala UI" w:hAnsi="Nirmala UI" w:cs="Nirmala UI"/>
          <w:spacing w:val="-4"/>
          <w:sz w:val="20"/>
          <w:szCs w:val="22"/>
        </w:rPr>
        <w:t>anos de idade (</w:t>
      </w:r>
      <w:r w:rsidR="00293F2F" w:rsidRPr="00936EA3">
        <w:rPr>
          <w:rFonts w:ascii="Nirmala UI" w:eastAsia="Nirmala UI" w:hAnsi="Nirmala UI" w:cs="Nirmala UI"/>
          <w:i/>
          <w:iCs/>
          <w:spacing w:val="-4"/>
          <w:sz w:val="20"/>
          <w:szCs w:val="22"/>
        </w:rPr>
        <w:t>M</w:t>
      </w:r>
      <w:r w:rsidR="00293F2F" w:rsidRPr="00936EA3">
        <w:rPr>
          <w:rFonts w:ascii="Nirmala UI" w:eastAsia="Nirmala UI" w:hAnsi="Nirmala UI" w:cs="Nirmala UI"/>
          <w:spacing w:val="-4"/>
          <w:sz w:val="20"/>
          <w:szCs w:val="22"/>
        </w:rPr>
        <w:t xml:space="preserve"> = 47). </w:t>
      </w:r>
      <w:r w:rsidR="007C133F" w:rsidRPr="00936EA3">
        <w:rPr>
          <w:rFonts w:ascii="Nirmala UI" w:eastAsia="Nirmala UI" w:hAnsi="Nirmala UI" w:cs="Nirmala UI"/>
          <w:spacing w:val="-4"/>
          <w:sz w:val="20"/>
          <w:szCs w:val="22"/>
        </w:rPr>
        <w:t xml:space="preserve">Atendendo a </w:t>
      </w:r>
      <w:r w:rsidR="00631E53" w:rsidRPr="00936EA3">
        <w:rPr>
          <w:rFonts w:ascii="Nirmala UI" w:eastAsia="Nirmala UI" w:hAnsi="Nirmala UI" w:cs="Nirmala UI"/>
          <w:spacing w:val="-4"/>
          <w:sz w:val="20"/>
          <w:szCs w:val="22"/>
        </w:rPr>
        <w:t xml:space="preserve">dificuldades e </w:t>
      </w:r>
      <w:r w:rsidR="007C133F" w:rsidRPr="00936EA3">
        <w:rPr>
          <w:rFonts w:ascii="Nirmala UI" w:eastAsia="Nirmala UI" w:hAnsi="Nirmala UI" w:cs="Nirmala UI"/>
          <w:spacing w:val="-4"/>
          <w:sz w:val="20"/>
          <w:szCs w:val="22"/>
        </w:rPr>
        <w:t>limitações temporais na recolha de dados,</w:t>
      </w:r>
      <w:r w:rsidR="00293F2F" w:rsidRPr="00936EA3">
        <w:rPr>
          <w:rFonts w:ascii="Nirmala UI" w:eastAsia="Nirmala UI" w:hAnsi="Nirmala UI" w:cs="Nirmala UI"/>
          <w:spacing w:val="-4"/>
          <w:sz w:val="20"/>
          <w:szCs w:val="22"/>
        </w:rPr>
        <w:t xml:space="preserve"> </w:t>
      </w:r>
      <w:r w:rsidR="00631E53" w:rsidRPr="00936EA3">
        <w:rPr>
          <w:rFonts w:ascii="Nirmala UI" w:eastAsia="Nirmala UI" w:hAnsi="Nirmala UI" w:cs="Nirmala UI"/>
          <w:spacing w:val="-4"/>
          <w:sz w:val="20"/>
          <w:szCs w:val="22"/>
        </w:rPr>
        <w:t xml:space="preserve">a </w:t>
      </w:r>
      <w:r w:rsidR="00293F2F" w:rsidRPr="00936EA3">
        <w:rPr>
          <w:rFonts w:ascii="Nirmala UI" w:eastAsia="Nirmala UI" w:hAnsi="Nirmala UI" w:cs="Nirmala UI"/>
          <w:spacing w:val="-4"/>
          <w:sz w:val="20"/>
          <w:szCs w:val="22"/>
        </w:rPr>
        <w:t xml:space="preserve">amostra final é constituída por 40 cuidadores informais de 40 utentes do CAO. </w:t>
      </w:r>
    </w:p>
    <w:p w:rsidR="00045BF1" w:rsidRPr="00410EFD" w:rsidRDefault="00104334" w:rsidP="001C05EF">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 xml:space="preserve">A </w:t>
      </w:r>
      <w:r w:rsidRPr="00410EFD">
        <w:rPr>
          <w:rFonts w:ascii="Nirmala UI" w:eastAsia="Nirmala UI" w:hAnsi="Nirmala UI" w:cs="Nirmala UI"/>
          <w:b/>
          <w:bCs/>
          <w:spacing w:val="-4"/>
          <w:sz w:val="20"/>
          <w:szCs w:val="22"/>
        </w:rPr>
        <w:t>amostra de cuidadores informais</w:t>
      </w:r>
      <w:r w:rsidRPr="00410EFD">
        <w:rPr>
          <w:rFonts w:ascii="Nirmala UI" w:eastAsia="Nirmala UI" w:hAnsi="Nirmala UI" w:cs="Nirmala UI"/>
          <w:spacing w:val="-4"/>
          <w:sz w:val="20"/>
          <w:szCs w:val="22"/>
        </w:rPr>
        <w:t xml:space="preserve"> é maioritariamente do sexo feminino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31; 77,5%), com idades entre os 40 anos e os 86 anos (</w:t>
      </w:r>
      <w:r w:rsidRPr="00410EFD">
        <w:rPr>
          <w:rFonts w:ascii="Nirmala UI" w:eastAsia="Nirmala UI" w:hAnsi="Nirmala UI" w:cs="Nirmala UI"/>
          <w:i/>
          <w:iCs/>
          <w:spacing w:val="-4"/>
          <w:sz w:val="20"/>
          <w:szCs w:val="22"/>
        </w:rPr>
        <w:t>M</w:t>
      </w:r>
      <w:r w:rsidRPr="00410EFD">
        <w:rPr>
          <w:rFonts w:ascii="Nirmala UI" w:eastAsia="Nirmala UI" w:hAnsi="Nirmala UI" w:cs="Nirmala UI"/>
          <w:spacing w:val="-4"/>
          <w:sz w:val="20"/>
          <w:szCs w:val="22"/>
        </w:rPr>
        <w:t xml:space="preserve"> = 67,83 ± 11,47), com 45%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18) na faixa etária dos 65-74 anos e 27,5% (</w:t>
      </w:r>
      <w:r w:rsidRPr="00410EFD">
        <w:rPr>
          <w:rFonts w:ascii="Nirmala UI" w:eastAsia="Nirmala UI" w:hAnsi="Nirmala UI" w:cs="Nirmala UI"/>
          <w:i/>
          <w:iCs/>
          <w:spacing w:val="-4"/>
          <w:sz w:val="20"/>
          <w:szCs w:val="22"/>
        </w:rPr>
        <w:t>n</w:t>
      </w:r>
      <w:r w:rsidRPr="00410EFD">
        <w:rPr>
          <w:rFonts w:ascii="Nirmala UI" w:eastAsia="Nirmala UI" w:hAnsi="Nirmala UI" w:cs="Nirmala UI"/>
          <w:spacing w:val="-4"/>
          <w:sz w:val="20"/>
          <w:szCs w:val="22"/>
        </w:rPr>
        <w:t xml:space="preserve"> = 11), respetivamente, nas faixas de &lt;65 </w:t>
      </w:r>
      <w:proofErr w:type="gramStart"/>
      <w:r w:rsidRPr="00410EFD">
        <w:rPr>
          <w:rFonts w:ascii="Nirmala UI" w:eastAsia="Nirmala UI" w:hAnsi="Nirmala UI" w:cs="Nirmala UI"/>
          <w:spacing w:val="-4"/>
          <w:sz w:val="20"/>
          <w:szCs w:val="22"/>
        </w:rPr>
        <w:t>e &gt;=75</w:t>
      </w:r>
      <w:proofErr w:type="gramEnd"/>
      <w:r w:rsidRPr="00410EFD">
        <w:rPr>
          <w:rFonts w:ascii="Nirmala UI" w:eastAsia="Nirmala UI" w:hAnsi="Nirmala UI" w:cs="Nirmala UI"/>
          <w:spacing w:val="-4"/>
          <w:sz w:val="20"/>
          <w:szCs w:val="22"/>
        </w:rPr>
        <w:t xml:space="preserve"> anos de idade. Relativamente ao estado civil, 50%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20) são casados e/ou em união de facto, 37,5%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15) são viúvos, 7,5% (</w:t>
      </w:r>
      <w:r w:rsidRPr="00410EFD">
        <w:rPr>
          <w:rFonts w:ascii="Nirmala UI" w:eastAsia="Nirmala UI" w:hAnsi="Nirmala UI" w:cs="Nirmala UI"/>
          <w:i/>
          <w:iCs/>
          <w:spacing w:val="-4"/>
          <w:sz w:val="20"/>
          <w:szCs w:val="22"/>
        </w:rPr>
        <w:t>n</w:t>
      </w:r>
      <w:r w:rsidRPr="00410EFD">
        <w:rPr>
          <w:rFonts w:ascii="Nirmala UI" w:eastAsia="Nirmala UI" w:hAnsi="Nirmala UI" w:cs="Nirmala UI"/>
          <w:spacing w:val="-4"/>
          <w:sz w:val="20"/>
          <w:szCs w:val="22"/>
        </w:rPr>
        <w:t xml:space="preserve"> = 3) são solteiros e 5% (</w:t>
      </w:r>
      <w:r w:rsidRPr="00410EFD">
        <w:rPr>
          <w:rFonts w:ascii="Nirmala UI" w:eastAsia="Nirmala UI" w:hAnsi="Nirmala UI" w:cs="Nirmala UI"/>
          <w:i/>
          <w:iCs/>
          <w:spacing w:val="-4"/>
          <w:sz w:val="20"/>
          <w:szCs w:val="22"/>
        </w:rPr>
        <w:t>n</w:t>
      </w:r>
      <w:r w:rsidRPr="00410EFD">
        <w:rPr>
          <w:rFonts w:ascii="Nirmala UI" w:eastAsia="Nirmala UI" w:hAnsi="Nirmala UI" w:cs="Nirmala UI"/>
          <w:spacing w:val="-4"/>
          <w:sz w:val="20"/>
          <w:szCs w:val="22"/>
        </w:rPr>
        <w:t xml:space="preserve"> = 2) são divorciados ou separados. No que se refere ao parentesco, os cuidadores são sobretudo as mães e/ou pais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27; 67,5%), e irmãs e/ou irmãos (</w:t>
      </w:r>
      <w:r w:rsidRPr="00410EFD">
        <w:rPr>
          <w:rFonts w:ascii="Nirmala UI" w:eastAsia="Nirmala UI" w:hAnsi="Nirmala UI" w:cs="Nirmala UI"/>
          <w:i/>
          <w:iCs/>
          <w:spacing w:val="-4"/>
          <w:sz w:val="20"/>
          <w:szCs w:val="22"/>
        </w:rPr>
        <w:t>n</w:t>
      </w:r>
      <w:r w:rsidRPr="00410EFD">
        <w:rPr>
          <w:rFonts w:ascii="Nirmala UI" w:eastAsia="Nirmala UI" w:hAnsi="Nirmala UI" w:cs="Nirmala UI"/>
          <w:spacing w:val="-4"/>
          <w:sz w:val="20"/>
          <w:szCs w:val="22"/>
        </w:rPr>
        <w:t xml:space="preserve"> = 11; 27,5%), registando-se ainda 1 tia e 1 cônjuge (2,5%, respetivamente). Relativamente aos tipos de família (baseados nos padrões de coabitação), verifica-se uma predominância de famílias monoparentais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xml:space="preserve">= 16; 40%) e de </w:t>
      </w:r>
      <w:r w:rsidRPr="00C239EC">
        <w:rPr>
          <w:rFonts w:ascii="Nirmala UI" w:eastAsia="Nirmala UI" w:hAnsi="Nirmala UI" w:cs="Nirmala UI"/>
          <w:spacing w:val="-4"/>
          <w:sz w:val="20"/>
          <w:szCs w:val="22"/>
        </w:rPr>
        <w:t>famílias nucleares (</w:t>
      </w:r>
      <w:r w:rsidRPr="00C239EC">
        <w:rPr>
          <w:rFonts w:ascii="Nirmala UI" w:eastAsia="Nirmala UI" w:hAnsi="Nirmala UI" w:cs="Nirmala UI"/>
          <w:i/>
          <w:iCs/>
          <w:spacing w:val="-4"/>
          <w:sz w:val="20"/>
          <w:szCs w:val="22"/>
        </w:rPr>
        <w:t xml:space="preserve">n </w:t>
      </w:r>
      <w:r w:rsidRPr="00C239EC">
        <w:rPr>
          <w:rFonts w:ascii="Nirmala UI" w:eastAsia="Nirmala UI" w:hAnsi="Nirmala UI" w:cs="Nirmala UI"/>
          <w:spacing w:val="-4"/>
          <w:sz w:val="20"/>
          <w:szCs w:val="22"/>
        </w:rPr>
        <w:t xml:space="preserve">= 12; 30%), registando-se ainda 3 famílias nucleares incompletas e alargadas (7,5%), 2 nucleares alargadas (5%) e 7 </w:t>
      </w:r>
      <w:r w:rsidR="008D1BAC" w:rsidRPr="00C239EC">
        <w:rPr>
          <w:rFonts w:ascii="Nirmala UI" w:eastAsia="Nirmala UI" w:hAnsi="Nirmala UI" w:cs="Nirmala UI"/>
          <w:spacing w:val="-4"/>
          <w:sz w:val="20"/>
          <w:szCs w:val="22"/>
        </w:rPr>
        <w:t>integram a família d</w:t>
      </w:r>
      <w:r w:rsidR="00C239EC" w:rsidRPr="00C239EC">
        <w:rPr>
          <w:rFonts w:ascii="Nirmala UI" w:eastAsia="Nirmala UI" w:hAnsi="Nirmala UI" w:cs="Nirmala UI"/>
          <w:spacing w:val="-4"/>
          <w:sz w:val="20"/>
          <w:szCs w:val="22"/>
        </w:rPr>
        <w:t xml:space="preserve">a/o </w:t>
      </w:r>
      <w:r w:rsidR="008D1BAC" w:rsidRPr="00C239EC">
        <w:rPr>
          <w:rFonts w:ascii="Nirmala UI" w:eastAsia="Nirmala UI" w:hAnsi="Nirmala UI" w:cs="Nirmala UI"/>
          <w:spacing w:val="-4"/>
          <w:sz w:val="20"/>
          <w:szCs w:val="22"/>
        </w:rPr>
        <w:t xml:space="preserve">irmã/o </w:t>
      </w:r>
      <w:r w:rsidRPr="00C239EC">
        <w:rPr>
          <w:rFonts w:ascii="Nirmala UI" w:eastAsia="Nirmala UI" w:hAnsi="Nirmala UI" w:cs="Nirmala UI"/>
          <w:spacing w:val="-4"/>
          <w:sz w:val="20"/>
          <w:szCs w:val="22"/>
        </w:rPr>
        <w:t>(17,5%)</w:t>
      </w:r>
      <w:r w:rsidR="008D1BAC" w:rsidRPr="00C239EC">
        <w:rPr>
          <w:rFonts w:ascii="Nirmala UI" w:eastAsia="Nirmala UI" w:hAnsi="Nirmala UI" w:cs="Nirmala UI"/>
          <w:spacing w:val="-4"/>
          <w:sz w:val="20"/>
          <w:szCs w:val="22"/>
        </w:rPr>
        <w:t xml:space="preserve">, </w:t>
      </w:r>
      <w:r w:rsidR="00C239EC" w:rsidRPr="00C239EC">
        <w:rPr>
          <w:rFonts w:ascii="Nirmala UI" w:eastAsia="Nirmala UI" w:hAnsi="Nirmala UI" w:cs="Nirmala UI"/>
          <w:spacing w:val="-4"/>
          <w:sz w:val="20"/>
          <w:szCs w:val="22"/>
        </w:rPr>
        <w:t>em 4 casos</w:t>
      </w:r>
      <w:r w:rsidR="008D1BAC" w:rsidRPr="00C239EC">
        <w:rPr>
          <w:rFonts w:ascii="Nirmala UI" w:eastAsia="Nirmala UI" w:hAnsi="Nirmala UI" w:cs="Nirmala UI"/>
          <w:spacing w:val="-4"/>
          <w:sz w:val="20"/>
          <w:szCs w:val="22"/>
        </w:rPr>
        <w:t xml:space="preserve"> apenas constituídas pel</w:t>
      </w:r>
      <w:r w:rsidR="00C239EC" w:rsidRPr="00C239EC">
        <w:rPr>
          <w:rFonts w:ascii="Nirmala UI" w:eastAsia="Nirmala UI" w:hAnsi="Nirmala UI" w:cs="Nirmala UI"/>
          <w:spacing w:val="-4"/>
          <w:sz w:val="20"/>
          <w:szCs w:val="22"/>
        </w:rPr>
        <w:t>o subsistema fraternal (o utente e irmã/o) e em 3 casos integrando a família nuclear da/o irmã/</w:t>
      </w:r>
      <w:proofErr w:type="gramStart"/>
      <w:r w:rsidR="00C239EC" w:rsidRPr="00C239EC">
        <w:rPr>
          <w:rFonts w:ascii="Nirmala UI" w:eastAsia="Nirmala UI" w:hAnsi="Nirmala UI" w:cs="Nirmala UI"/>
          <w:spacing w:val="-4"/>
          <w:sz w:val="20"/>
          <w:szCs w:val="22"/>
        </w:rPr>
        <w:t>o</w:t>
      </w:r>
      <w:proofErr w:type="gramEnd"/>
      <w:r w:rsidR="008D1BAC" w:rsidRPr="00C239EC">
        <w:rPr>
          <w:rFonts w:ascii="Nirmala UI" w:eastAsia="Nirmala UI" w:hAnsi="Nirmala UI" w:cs="Nirmala UI"/>
          <w:spacing w:val="-4"/>
          <w:sz w:val="20"/>
          <w:szCs w:val="22"/>
        </w:rPr>
        <w:t xml:space="preserve">. </w:t>
      </w:r>
      <w:r w:rsidR="00293F2F" w:rsidRPr="00C239EC">
        <w:rPr>
          <w:rFonts w:ascii="Nirmala UI" w:eastAsia="Nirmala UI" w:hAnsi="Nirmala UI" w:cs="Nirmala UI"/>
          <w:spacing w:val="-4"/>
          <w:sz w:val="20"/>
          <w:szCs w:val="22"/>
        </w:rPr>
        <w:t>Quanto às habilitações, 60</w:t>
      </w:r>
      <w:r w:rsidR="00293F2F" w:rsidRPr="00410EFD">
        <w:rPr>
          <w:rFonts w:ascii="Nirmala UI" w:eastAsia="Nirmala UI" w:hAnsi="Nirmala UI" w:cs="Nirmala UI"/>
          <w:spacing w:val="-4"/>
          <w:sz w:val="20"/>
          <w:szCs w:val="22"/>
        </w:rPr>
        <w:t>% (</w:t>
      </w:r>
      <w:r w:rsidR="00293F2F" w:rsidRPr="00410EFD">
        <w:rPr>
          <w:rFonts w:ascii="Nirmala UI" w:eastAsia="Nirmala UI" w:hAnsi="Nirmala UI" w:cs="Nirmala UI"/>
          <w:i/>
          <w:iCs/>
          <w:spacing w:val="-4"/>
          <w:sz w:val="20"/>
          <w:szCs w:val="22"/>
        </w:rPr>
        <w:t xml:space="preserve">n </w:t>
      </w:r>
      <w:r w:rsidR="00293F2F" w:rsidRPr="00410EFD">
        <w:rPr>
          <w:rFonts w:ascii="Nirmala UI" w:eastAsia="Nirmala UI" w:hAnsi="Nirmala UI" w:cs="Nirmala UI"/>
          <w:spacing w:val="-4"/>
          <w:sz w:val="20"/>
          <w:szCs w:val="22"/>
        </w:rPr>
        <w:t xml:space="preserve">= 24) dos cuidadores informais têm o 4.º ano de escolaridade, sendo que 5 não apresentam habilitações (12,5%), 2 têm o 6.º ano (5%), 3 o 9.º ano (7,5%), 4 o 12.º ano (10%) e </w:t>
      </w:r>
      <w:proofErr w:type="gramStart"/>
      <w:r w:rsidR="00293F2F" w:rsidRPr="00410EFD">
        <w:rPr>
          <w:rFonts w:ascii="Nirmala UI" w:eastAsia="Nirmala UI" w:hAnsi="Nirmala UI" w:cs="Nirmala UI"/>
          <w:spacing w:val="-4"/>
          <w:sz w:val="20"/>
          <w:szCs w:val="22"/>
        </w:rPr>
        <w:t>2 um</w:t>
      </w:r>
      <w:proofErr w:type="gramEnd"/>
      <w:r w:rsidR="00293F2F" w:rsidRPr="00410EFD">
        <w:rPr>
          <w:rFonts w:ascii="Nirmala UI" w:eastAsia="Nirmala UI" w:hAnsi="Nirmala UI" w:cs="Nirmala UI"/>
          <w:spacing w:val="-4"/>
          <w:sz w:val="20"/>
          <w:szCs w:val="22"/>
        </w:rPr>
        <w:t xml:space="preserve"> curso superior (5%)</w:t>
      </w:r>
    </w:p>
    <w:p w:rsidR="00045BF1" w:rsidRPr="00410EFD" w:rsidRDefault="00045BF1" w:rsidP="001C05EF">
      <w:pPr>
        <w:pStyle w:val="Default"/>
        <w:spacing w:line="276" w:lineRule="auto"/>
        <w:jc w:val="both"/>
        <w:rPr>
          <w:rFonts w:ascii="Nirmala UI" w:hAnsi="Nirmala UI" w:cs="Nirmala UI"/>
          <w:b/>
          <w:bCs/>
          <w:sz w:val="20"/>
          <w:szCs w:val="22"/>
        </w:rPr>
      </w:pPr>
    </w:p>
    <w:p w:rsidR="00045BF1" w:rsidRPr="00410EFD" w:rsidRDefault="00045BF1" w:rsidP="001C05EF">
      <w:pPr>
        <w:pStyle w:val="Default"/>
        <w:spacing w:line="276" w:lineRule="auto"/>
        <w:jc w:val="both"/>
        <w:rPr>
          <w:rFonts w:ascii="Nirmala UI" w:hAnsi="Nirmala UI" w:cs="Nirmala UI"/>
          <w:b/>
          <w:bCs/>
          <w:spacing w:val="-4"/>
          <w:sz w:val="20"/>
          <w:szCs w:val="22"/>
        </w:rPr>
      </w:pPr>
      <w:r w:rsidRPr="00410EFD">
        <w:rPr>
          <w:rFonts w:ascii="Nirmala UI" w:hAnsi="Nirmala UI" w:cs="Nirmala UI"/>
          <w:b/>
          <w:bCs/>
          <w:spacing w:val="-4"/>
          <w:sz w:val="20"/>
          <w:szCs w:val="22"/>
        </w:rPr>
        <w:t>Procedimentos</w:t>
      </w:r>
    </w:p>
    <w:p w:rsidR="001D1926" w:rsidRPr="00410EFD" w:rsidRDefault="00104334" w:rsidP="001D1926">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eastAsia="Nirmala UI" w:hAnsi="Nirmala UI" w:cs="Nirmala UI"/>
          <w:b/>
          <w:bCs/>
          <w:spacing w:val="-4"/>
          <w:sz w:val="20"/>
          <w:szCs w:val="22"/>
        </w:rPr>
        <w:t xml:space="preserve"> </w:t>
      </w:r>
      <w:r w:rsidR="00045BF1" w:rsidRPr="00410EFD">
        <w:rPr>
          <w:rFonts w:ascii="Nirmala UI" w:hAnsi="Nirmala UI" w:cs="Nirmala UI"/>
          <w:b/>
          <w:bCs/>
          <w:spacing w:val="-4"/>
          <w:sz w:val="20"/>
          <w:szCs w:val="22"/>
        </w:rPr>
        <w:tab/>
      </w:r>
      <w:r w:rsidR="001D1926">
        <w:rPr>
          <w:rFonts w:ascii="Nirmala UI" w:eastAsia="Nirmala UI" w:hAnsi="Nirmala UI" w:cs="Nirmala UI"/>
          <w:spacing w:val="-4"/>
          <w:sz w:val="20"/>
          <w:szCs w:val="22"/>
        </w:rPr>
        <w:t>O</w:t>
      </w:r>
      <w:r w:rsidRPr="00410EFD">
        <w:rPr>
          <w:rFonts w:ascii="Nirmala UI" w:eastAsia="Nirmala UI" w:hAnsi="Nirmala UI" w:cs="Nirmala UI"/>
          <w:spacing w:val="-4"/>
          <w:sz w:val="20"/>
          <w:szCs w:val="22"/>
        </w:rPr>
        <w:t>btida a autorização formal para recolha da amostra na Associação de Paralisia Cerebral de Coimbra, foram contactados os familiares cuidadores informais dos utentes selecionados</w:t>
      </w:r>
      <w:r w:rsidR="001D1926">
        <w:rPr>
          <w:rFonts w:ascii="Nirmala UI" w:eastAsia="Nirmala UI" w:hAnsi="Nirmala UI" w:cs="Nirmala UI"/>
          <w:spacing w:val="-4"/>
          <w:sz w:val="20"/>
          <w:szCs w:val="22"/>
        </w:rPr>
        <w:t xml:space="preserve"> no processo de amostragem</w:t>
      </w:r>
      <w:r w:rsidRPr="00410EFD">
        <w:rPr>
          <w:rFonts w:ascii="Nirmala UI" w:eastAsia="Nirmala UI" w:hAnsi="Nirmala UI" w:cs="Nirmala UI"/>
          <w:spacing w:val="-4"/>
          <w:sz w:val="20"/>
          <w:szCs w:val="22"/>
        </w:rPr>
        <w:t xml:space="preserve">, tendo sido explicados os </w:t>
      </w:r>
      <w:r w:rsidR="001D1926">
        <w:rPr>
          <w:rFonts w:ascii="Nirmala UI" w:eastAsia="Nirmala UI" w:hAnsi="Nirmala UI" w:cs="Nirmala UI"/>
          <w:spacing w:val="-4"/>
          <w:sz w:val="20"/>
          <w:szCs w:val="22"/>
        </w:rPr>
        <w:t>objetivos do estudo,</w:t>
      </w:r>
      <w:r w:rsidRPr="00410EFD">
        <w:rPr>
          <w:rFonts w:ascii="Nirmala UI" w:eastAsia="Nirmala UI" w:hAnsi="Nirmala UI" w:cs="Nirmala UI"/>
          <w:spacing w:val="-4"/>
          <w:sz w:val="20"/>
          <w:szCs w:val="22"/>
        </w:rPr>
        <w:t xml:space="preserve"> lido o consentimento informado</w:t>
      </w:r>
      <w:r w:rsidR="00293F2F" w:rsidRPr="00410EFD">
        <w:rPr>
          <w:rFonts w:ascii="Nirmala UI" w:eastAsia="Nirmala UI" w:hAnsi="Nirmala UI" w:cs="Nirmala UI"/>
          <w:spacing w:val="-4"/>
          <w:sz w:val="20"/>
          <w:szCs w:val="22"/>
        </w:rPr>
        <w:t xml:space="preserve"> e agendada a recolha dos dados. Os instrumentos foram </w:t>
      </w:r>
      <w:proofErr w:type="spellStart"/>
      <w:r w:rsidR="00293F2F" w:rsidRPr="00410EFD">
        <w:rPr>
          <w:rFonts w:ascii="Nirmala UI" w:eastAsia="Nirmala UI" w:hAnsi="Nirmala UI" w:cs="Nirmala UI"/>
          <w:spacing w:val="-4"/>
          <w:sz w:val="20"/>
          <w:szCs w:val="22"/>
        </w:rPr>
        <w:t>heteroadministrados</w:t>
      </w:r>
      <w:proofErr w:type="spellEnd"/>
      <w:r w:rsidR="00293F2F" w:rsidRPr="00410EFD">
        <w:rPr>
          <w:rFonts w:ascii="Nirmala UI" w:eastAsia="Nirmala UI" w:hAnsi="Nirmala UI" w:cs="Nirmala UI"/>
          <w:spacing w:val="-4"/>
          <w:sz w:val="20"/>
          <w:szCs w:val="22"/>
        </w:rPr>
        <w:t xml:space="preserve"> no contexto </w:t>
      </w:r>
      <w:r w:rsidR="001D1926">
        <w:rPr>
          <w:rFonts w:ascii="Nirmala UI" w:eastAsia="Nirmala UI" w:hAnsi="Nirmala UI" w:cs="Nirmala UI"/>
          <w:spacing w:val="-4"/>
          <w:sz w:val="20"/>
          <w:szCs w:val="22"/>
        </w:rPr>
        <w:t>organizacional</w:t>
      </w:r>
      <w:r w:rsidR="00293F2F" w:rsidRPr="00410EFD">
        <w:rPr>
          <w:rFonts w:ascii="Nirmala UI" w:eastAsia="Nirmala UI" w:hAnsi="Nirmala UI" w:cs="Nirmala UI"/>
          <w:spacing w:val="-4"/>
          <w:sz w:val="20"/>
          <w:szCs w:val="22"/>
        </w:rPr>
        <w:t xml:space="preserve"> e no domicílio dos cuidadores informais, garantindo a confidencialidade da informação recolhida. </w:t>
      </w:r>
      <w:r w:rsidR="001D1926" w:rsidRPr="00410EFD">
        <w:rPr>
          <w:rFonts w:ascii="Nirmala UI" w:eastAsia="Nirmala UI" w:hAnsi="Nirmala UI" w:cs="Nirmala UI"/>
          <w:spacing w:val="-4"/>
          <w:sz w:val="20"/>
          <w:szCs w:val="22"/>
        </w:rPr>
        <w:t xml:space="preserve">A recolha de dados decorreu entre outubro de 2014 e janeiro de 2015. </w:t>
      </w:r>
    </w:p>
    <w:p w:rsidR="00045BF1" w:rsidRPr="00410EFD" w:rsidRDefault="00045BF1" w:rsidP="001C05EF">
      <w:pPr>
        <w:pStyle w:val="Default"/>
        <w:spacing w:line="276" w:lineRule="auto"/>
        <w:ind w:firstLine="567"/>
        <w:jc w:val="both"/>
        <w:rPr>
          <w:rFonts w:ascii="Nirmala UI" w:hAnsi="Nirmala UI" w:cs="Nirmala UI"/>
          <w:spacing w:val="-4"/>
          <w:sz w:val="20"/>
          <w:szCs w:val="22"/>
        </w:rPr>
      </w:pPr>
    </w:p>
    <w:p w:rsidR="00045BF1" w:rsidRPr="00410EFD" w:rsidRDefault="00045BF1" w:rsidP="001C05EF">
      <w:pPr>
        <w:pStyle w:val="Default"/>
        <w:spacing w:line="276" w:lineRule="auto"/>
        <w:jc w:val="both"/>
        <w:rPr>
          <w:rFonts w:ascii="Nirmala UI" w:hAnsi="Nirmala UI" w:cs="Nirmala UI"/>
          <w:b/>
          <w:bCs/>
          <w:spacing w:val="-4"/>
          <w:sz w:val="20"/>
          <w:szCs w:val="22"/>
        </w:rPr>
      </w:pPr>
      <w:r w:rsidRPr="00410EFD">
        <w:rPr>
          <w:rFonts w:ascii="Nirmala UI" w:hAnsi="Nirmala UI" w:cs="Nirmala UI"/>
          <w:b/>
          <w:bCs/>
          <w:spacing w:val="-4"/>
          <w:sz w:val="20"/>
          <w:szCs w:val="22"/>
        </w:rPr>
        <w:t>Instrumentos</w:t>
      </w:r>
    </w:p>
    <w:p w:rsidR="00C23E6B" w:rsidRPr="00410EFD" w:rsidRDefault="004A4F2A" w:rsidP="005C2395">
      <w:pPr>
        <w:pStyle w:val="Default"/>
        <w:spacing w:line="276" w:lineRule="auto"/>
        <w:ind w:firstLine="567"/>
        <w:jc w:val="both"/>
        <w:rPr>
          <w:rFonts w:ascii="Nirmala UI" w:hAnsi="Nirmala UI" w:cs="Nirmala UI"/>
          <w:color w:val="auto"/>
          <w:spacing w:val="-4"/>
          <w:sz w:val="20"/>
          <w:szCs w:val="22"/>
        </w:rPr>
      </w:pPr>
      <w:r w:rsidRPr="00410EFD">
        <w:rPr>
          <w:rFonts w:ascii="Nirmala UI" w:hAnsi="Nirmala UI" w:cs="Nirmala UI"/>
          <w:color w:val="auto"/>
          <w:spacing w:val="-4"/>
          <w:sz w:val="20"/>
          <w:szCs w:val="22"/>
        </w:rPr>
        <w:t xml:space="preserve">O estudo usou como instrumentos de recolha de dados um inquérito construído </w:t>
      </w:r>
      <w:r w:rsidR="00C23E6B" w:rsidRPr="00410EFD">
        <w:rPr>
          <w:rFonts w:ascii="Nirmala UI" w:hAnsi="Nirmala UI" w:cs="Nirmala UI"/>
          <w:color w:val="auto"/>
          <w:spacing w:val="-4"/>
          <w:sz w:val="20"/>
          <w:szCs w:val="22"/>
        </w:rPr>
        <w:t xml:space="preserve">para </w:t>
      </w:r>
      <w:r w:rsidRPr="00410EFD">
        <w:rPr>
          <w:rFonts w:ascii="Nirmala UI" w:hAnsi="Nirmala UI" w:cs="Nirmala UI"/>
          <w:color w:val="auto"/>
          <w:spacing w:val="-4"/>
          <w:sz w:val="20"/>
          <w:szCs w:val="22"/>
        </w:rPr>
        <w:t xml:space="preserve">este fim e o Instrumento de Análise da Rede Social Pessoal - IARSP (Guadalupe, 2009). </w:t>
      </w:r>
    </w:p>
    <w:p w:rsidR="00045BF1" w:rsidRPr="00410EFD" w:rsidRDefault="00293F2F" w:rsidP="00C23E6B">
      <w:pPr>
        <w:pStyle w:val="Default"/>
        <w:spacing w:line="276" w:lineRule="auto"/>
        <w:ind w:firstLine="567"/>
        <w:jc w:val="both"/>
        <w:rPr>
          <w:rFonts w:ascii="Nirmala UI" w:hAnsi="Nirmala UI" w:cs="Nirmala UI"/>
          <w:bCs/>
          <w:color w:val="auto"/>
          <w:spacing w:val="-4"/>
          <w:sz w:val="20"/>
          <w:szCs w:val="22"/>
          <w:highlight w:val="yellow"/>
        </w:rPr>
      </w:pPr>
      <w:r w:rsidRPr="00410EFD">
        <w:rPr>
          <w:rFonts w:ascii="Nirmala UI" w:eastAsia="Nirmala UI" w:hAnsi="Nirmala UI" w:cs="Nirmala UI"/>
          <w:color w:val="auto"/>
          <w:spacing w:val="-4"/>
          <w:sz w:val="20"/>
          <w:szCs w:val="22"/>
        </w:rPr>
        <w:lastRenderedPageBreak/>
        <w:t xml:space="preserve">O questionário é composto por sete campos com questões maioritariamente fechadas que permitem caraterizar a situação sociodemográfica, familiar e profissional, nível de sobrecarga (física e emocional) associada ao cuidado, avaliar os sentimentos face ao futuro, identificar necessidades de apoio (no presente e no futuro) da rede secundária e </w:t>
      </w:r>
      <w:r w:rsidR="00104334" w:rsidRPr="00410EFD">
        <w:rPr>
          <w:rFonts w:ascii="Nirmala UI" w:eastAsia="Nirmala UI" w:hAnsi="Nirmala UI" w:cs="Nirmala UI"/>
          <w:color w:val="auto"/>
          <w:sz w:val="20"/>
          <w:szCs w:val="22"/>
        </w:rPr>
        <w:t xml:space="preserve">avaliar a adequação, percebida, das respostas sociais </w:t>
      </w:r>
      <w:r w:rsidR="00104334" w:rsidRPr="00410EFD">
        <w:rPr>
          <w:rFonts w:ascii="Nirmala UI" w:eastAsia="Nirmala UI" w:hAnsi="Nirmala UI" w:cs="Nirmala UI"/>
          <w:color w:val="auto"/>
          <w:spacing w:val="-4"/>
          <w:sz w:val="20"/>
          <w:szCs w:val="22"/>
        </w:rPr>
        <w:t xml:space="preserve">relativamente às suas situações (Serviço de Apoio Domiciliário, Lar de Apoio, Lar </w:t>
      </w:r>
      <w:r w:rsidR="00104334" w:rsidRPr="00065718">
        <w:rPr>
          <w:rFonts w:ascii="Nirmala UI" w:eastAsia="Nirmala UI" w:hAnsi="Nirmala UI" w:cs="Nirmala UI"/>
          <w:color w:val="auto"/>
          <w:spacing w:val="-4"/>
          <w:sz w:val="20"/>
          <w:szCs w:val="22"/>
        </w:rPr>
        <w:t>Residencial)</w:t>
      </w:r>
      <w:r w:rsidR="00E97E71" w:rsidRPr="00E97E71">
        <w:rPr>
          <w:rFonts w:ascii="Nirmala UI" w:eastAsia="Nirmala UI" w:hAnsi="Nirmala UI" w:cs="Nirmala UI"/>
          <w:color w:val="auto"/>
          <w:spacing w:val="-4"/>
          <w:sz w:val="20"/>
          <w:szCs w:val="22"/>
        </w:rPr>
        <w:t xml:space="preserve"> </w:t>
      </w:r>
      <w:r w:rsidR="00E97E71">
        <w:rPr>
          <w:rFonts w:ascii="Nirmala UI" w:eastAsia="Nirmala UI" w:hAnsi="Nirmala UI" w:cs="Nirmala UI"/>
          <w:color w:val="auto"/>
          <w:spacing w:val="-4"/>
          <w:sz w:val="20"/>
          <w:szCs w:val="22"/>
        </w:rPr>
        <w:t>(Costa, 2015)</w:t>
      </w:r>
      <w:r w:rsidR="00104334" w:rsidRPr="00065718">
        <w:rPr>
          <w:rFonts w:ascii="Nirmala UI" w:eastAsia="Nirmala UI" w:hAnsi="Nirmala UI" w:cs="Nirmala UI"/>
          <w:color w:val="auto"/>
          <w:spacing w:val="-4"/>
          <w:sz w:val="20"/>
          <w:szCs w:val="22"/>
        </w:rPr>
        <w:t>. As duas últimas foram formuladas em questão aberta</w:t>
      </w:r>
      <w:r w:rsidR="00104334" w:rsidRPr="00065718">
        <w:rPr>
          <w:rFonts w:ascii="Nirmala UI" w:eastAsia="Nirmala UI" w:hAnsi="Nirmala UI" w:cs="Nirmala UI"/>
          <w:color w:val="auto"/>
          <w:sz w:val="20"/>
          <w:szCs w:val="22"/>
        </w:rPr>
        <w:t xml:space="preserve">. </w:t>
      </w:r>
      <w:proofErr w:type="spellStart"/>
      <w:r w:rsidR="00104334" w:rsidRPr="00065718">
        <w:rPr>
          <w:rFonts w:ascii="Nirmala UI" w:eastAsia="Nirmala UI" w:hAnsi="Nirmala UI" w:cs="Nirmala UI"/>
          <w:color w:val="auto"/>
          <w:spacing w:val="-4"/>
          <w:sz w:val="20"/>
          <w:szCs w:val="22"/>
        </w:rPr>
        <w:t>Auto-avaliação</w:t>
      </w:r>
      <w:proofErr w:type="spellEnd"/>
      <w:r w:rsidR="00104334" w:rsidRPr="00065718">
        <w:rPr>
          <w:rFonts w:ascii="Nirmala UI" w:eastAsia="Nirmala UI" w:hAnsi="Nirmala UI" w:cs="Nirmala UI"/>
          <w:color w:val="auto"/>
          <w:spacing w:val="-4"/>
          <w:sz w:val="20"/>
          <w:szCs w:val="22"/>
        </w:rPr>
        <w:t xml:space="preserve"> da suficiência dos rendimentos face às despesas com base nas seguintes categorias de resposta: “não são suficientes para os gastos” (1), “cobrem os gastos mas não permitem poupar nada” (2) e “cobrem os gastos e permitem poupar” (3). No que diz respeito à conciliação da vida profissional com o cuidar os sujeitos podiam responder numa escala de </w:t>
      </w:r>
      <w:proofErr w:type="spellStart"/>
      <w:r w:rsidR="00104334" w:rsidRPr="00065718">
        <w:rPr>
          <w:rFonts w:ascii="Nirmala UI" w:eastAsia="Nirmala UI" w:hAnsi="Nirmala UI" w:cs="Nirmala UI"/>
          <w:i/>
          <w:iCs/>
          <w:color w:val="auto"/>
          <w:spacing w:val="-4"/>
          <w:sz w:val="20"/>
          <w:szCs w:val="22"/>
        </w:rPr>
        <w:t>Likert</w:t>
      </w:r>
      <w:proofErr w:type="spellEnd"/>
      <w:r w:rsidR="00104334" w:rsidRPr="00065718">
        <w:rPr>
          <w:rFonts w:ascii="Nirmala UI" w:eastAsia="Nirmala UI" w:hAnsi="Nirmala UI" w:cs="Nirmala UI"/>
          <w:color w:val="auto"/>
          <w:spacing w:val="-4"/>
          <w:sz w:val="20"/>
          <w:szCs w:val="22"/>
        </w:rPr>
        <w:t xml:space="preserve"> com 5 pontos sobre o nível de dificuldade (</w:t>
      </w:r>
      <w:r w:rsidRPr="00065718">
        <w:rPr>
          <w:rFonts w:ascii="Nirmala UI" w:eastAsia="Nirmala UI" w:hAnsi="Nirmala UI" w:cs="Nirmala UI"/>
          <w:color w:val="auto"/>
          <w:spacing w:val="-4"/>
          <w:sz w:val="20"/>
          <w:szCs w:val="22"/>
        </w:rPr>
        <w:t>de 1-“muito fácil” a 5-“muito difícil”). O nível de sobrecarga associado ao cuidar podia também ser autoavaliado de 1 a 5 (de 1-“muito baixa” a 5-“muito elevada”). Pedimos que assinalassem os sentimentos face ao futuro de entre os seguintes: “esperança</w:t>
      </w:r>
      <w:r w:rsidRPr="00410EFD">
        <w:rPr>
          <w:rFonts w:ascii="Nirmala UI" w:eastAsia="Nirmala UI" w:hAnsi="Nirmala UI" w:cs="Nirmala UI"/>
          <w:color w:val="auto"/>
          <w:spacing w:val="-4"/>
          <w:sz w:val="20"/>
          <w:szCs w:val="22"/>
        </w:rPr>
        <w:t>”,</w:t>
      </w:r>
      <w:r w:rsidR="00104334" w:rsidRPr="00410EFD">
        <w:rPr>
          <w:rFonts w:ascii="Nirmala UI" w:eastAsia="Nirmala UI" w:hAnsi="Nirmala UI" w:cs="Nirmala UI"/>
          <w:color w:val="auto"/>
          <w:spacing w:val="-4"/>
          <w:sz w:val="20"/>
          <w:szCs w:val="22"/>
        </w:rPr>
        <w:t xml:space="preserve"> “incerteza”, “tristeza”, “contentamento”, “ansiedade”, “satisfação”, “solidão”, “desesperança”, “com forças”, “sem forças”, “segurança” e “insegurança”</w:t>
      </w:r>
      <w:proofErr w:type="gramStart"/>
      <w:r w:rsidR="00104334" w:rsidRPr="00410EFD">
        <w:rPr>
          <w:rFonts w:ascii="Nirmala UI" w:eastAsia="Nirmala UI" w:hAnsi="Nirmala UI" w:cs="Nirmala UI"/>
          <w:color w:val="auto"/>
          <w:spacing w:val="-4"/>
          <w:sz w:val="20"/>
          <w:szCs w:val="22"/>
        </w:rPr>
        <w:t xml:space="preserve">. </w:t>
      </w:r>
      <w:r w:rsidRPr="00410EFD">
        <w:rPr>
          <w:rFonts w:ascii="Nirmala UI" w:eastAsia="Nirmala UI" w:hAnsi="Nirmala UI" w:cs="Nirmala UI"/>
          <w:color w:val="FF0000"/>
          <w:spacing w:val="-4"/>
          <w:sz w:val="20"/>
          <w:szCs w:val="22"/>
        </w:rPr>
        <w:t>.</w:t>
      </w:r>
      <w:proofErr w:type="gramEnd"/>
      <w:r w:rsidRPr="00410EFD">
        <w:rPr>
          <w:rFonts w:ascii="Nirmala UI" w:eastAsia="Nirmala UI" w:hAnsi="Nirmala UI" w:cs="Nirmala UI"/>
          <w:color w:val="auto"/>
          <w:spacing w:val="-4"/>
          <w:sz w:val="20"/>
          <w:szCs w:val="22"/>
        </w:rPr>
        <w:t xml:space="preserve"> </w:t>
      </w:r>
    </w:p>
    <w:p w:rsidR="00045BF1" w:rsidRPr="00410EFD" w:rsidRDefault="00045BF1" w:rsidP="00B803E9">
      <w:pPr>
        <w:pStyle w:val="Default"/>
        <w:spacing w:line="276" w:lineRule="auto"/>
        <w:ind w:firstLine="567"/>
        <w:jc w:val="both"/>
        <w:rPr>
          <w:rFonts w:ascii="Nirmala UI" w:hAnsi="Nirmala UI" w:cs="Nirmala UI"/>
          <w:color w:val="auto"/>
          <w:spacing w:val="-4"/>
          <w:sz w:val="20"/>
          <w:szCs w:val="22"/>
        </w:rPr>
      </w:pPr>
      <w:r w:rsidRPr="00410EFD">
        <w:rPr>
          <w:rFonts w:ascii="Nirmala UI" w:hAnsi="Nirmala UI" w:cs="Nirmala UI"/>
          <w:bCs/>
          <w:color w:val="auto"/>
          <w:spacing w:val="-4"/>
          <w:sz w:val="20"/>
          <w:szCs w:val="22"/>
        </w:rPr>
        <w:tab/>
      </w:r>
      <w:r w:rsidR="00293F2F" w:rsidRPr="00410EFD">
        <w:rPr>
          <w:rFonts w:ascii="Nirmala UI" w:eastAsia="Nirmala UI" w:hAnsi="Nirmala UI" w:cs="Nirmala UI"/>
          <w:color w:val="auto"/>
          <w:spacing w:val="-4"/>
          <w:sz w:val="20"/>
          <w:szCs w:val="22"/>
        </w:rPr>
        <w:t>O Instrumento de Análise da Rede Social Pessoal - IARSP (Guadalupe, 2009) foi adaptado para o estudo com autorização da autora, tendo sido usado para caracterizar a rede social pessoal dos cuidadores a nível estrutural, funcional e relacional-contextual (Guadalupe, 2009). O gerador de rede usado foi o seguinte: “</w:t>
      </w:r>
      <w:r w:rsidR="00293F2F" w:rsidRPr="00631E53">
        <w:rPr>
          <w:rFonts w:ascii="Nirmala UI" w:eastAsia="Nirmala UI" w:hAnsi="Nirmala UI" w:cs="Nirmala UI"/>
          <w:color w:val="auto"/>
          <w:spacing w:val="-4"/>
          <w:sz w:val="20"/>
          <w:szCs w:val="22"/>
        </w:rPr>
        <w:t>r</w:t>
      </w:r>
      <w:r w:rsidR="00104334" w:rsidRPr="00631E53">
        <w:rPr>
          <w:rFonts w:ascii="Nirmala UI" w:eastAsia="Nirmala UI" w:hAnsi="Nirmala UI" w:cs="Nirmala UI"/>
          <w:color w:val="auto"/>
          <w:spacing w:val="-4"/>
          <w:sz w:val="20"/>
          <w:szCs w:val="22"/>
        </w:rPr>
        <w:t>efira o nome das pessoas com que se relaciona, são significativas na sua vida e o/a apoiam</w:t>
      </w:r>
      <w:r w:rsidR="00293F2F" w:rsidRPr="00631E53">
        <w:rPr>
          <w:rFonts w:ascii="Nirmala UI" w:eastAsia="Nirmala UI" w:hAnsi="Nirmala UI" w:cs="Nirmala UI"/>
          <w:color w:val="auto"/>
          <w:spacing w:val="-4"/>
          <w:sz w:val="20"/>
          <w:szCs w:val="22"/>
        </w:rPr>
        <w:t>”, seguindo-se um questão sobre o vínculo relacional estabelecido entre o sujeito e cada uma das pessoas enunciadas como</w:t>
      </w:r>
      <w:r w:rsidR="00293F2F" w:rsidRPr="00410EFD">
        <w:rPr>
          <w:rFonts w:ascii="Nirmala UI" w:eastAsia="Nirmala UI" w:hAnsi="Nirmala UI" w:cs="Nirmala UI"/>
          <w:spacing w:val="-4"/>
          <w:sz w:val="20"/>
          <w:szCs w:val="22"/>
        </w:rPr>
        <w:t xml:space="preserve"> membros da sua rede (optou-se por limitar </w:t>
      </w:r>
      <w:r w:rsidR="00293F2F" w:rsidRPr="00410EFD">
        <w:rPr>
          <w:rFonts w:ascii="Nirmala UI" w:eastAsia="Nirmala UI" w:hAnsi="Nirmala UI" w:cs="Nirmala UI"/>
          <w:color w:val="auto"/>
          <w:spacing w:val="-4"/>
          <w:sz w:val="20"/>
          <w:szCs w:val="22"/>
        </w:rPr>
        <w:t xml:space="preserve">os campos relacionais a quatro </w:t>
      </w:r>
      <w:r w:rsidR="00104334" w:rsidRPr="00410EFD">
        <w:rPr>
          <w:rFonts w:ascii="Nirmala UI" w:eastAsia="Nirmala UI" w:hAnsi="Nirmala UI" w:cs="Nirmala UI"/>
          <w:color w:val="auto"/>
          <w:sz w:val="20"/>
          <w:szCs w:val="22"/>
        </w:rPr>
        <w:t>tendo em conta que apenas pretendíamos avaliar a rede de suporte informal</w:t>
      </w:r>
      <w:r w:rsidR="00293F2F" w:rsidRPr="00410EFD">
        <w:rPr>
          <w:rFonts w:ascii="Nirmala UI" w:eastAsia="Nirmala UI" w:hAnsi="Nirmala UI" w:cs="Nirmala UI"/>
          <w:color w:val="auto"/>
          <w:spacing w:val="-4"/>
          <w:sz w:val="20"/>
          <w:szCs w:val="22"/>
        </w:rPr>
        <w:t xml:space="preserve">: i) relações familiares, </w:t>
      </w:r>
      <w:proofErr w:type="spellStart"/>
      <w:r w:rsidR="00293F2F" w:rsidRPr="00410EFD">
        <w:rPr>
          <w:rFonts w:ascii="Nirmala UI" w:eastAsia="Nirmala UI" w:hAnsi="Nirmala UI" w:cs="Nirmala UI"/>
          <w:color w:val="auto"/>
          <w:spacing w:val="-4"/>
          <w:sz w:val="20"/>
          <w:szCs w:val="22"/>
        </w:rPr>
        <w:t>ii</w:t>
      </w:r>
      <w:proofErr w:type="spellEnd"/>
      <w:r w:rsidR="00293F2F" w:rsidRPr="00410EFD">
        <w:rPr>
          <w:rFonts w:ascii="Nirmala UI" w:eastAsia="Nirmala UI" w:hAnsi="Nirmala UI" w:cs="Nirmala UI"/>
          <w:color w:val="auto"/>
          <w:spacing w:val="-4"/>
          <w:sz w:val="20"/>
          <w:szCs w:val="22"/>
        </w:rPr>
        <w:t xml:space="preserve">) relações de amizade, </w:t>
      </w:r>
      <w:proofErr w:type="spellStart"/>
      <w:r w:rsidR="00293F2F" w:rsidRPr="00410EFD">
        <w:rPr>
          <w:rFonts w:ascii="Nirmala UI" w:eastAsia="Nirmala UI" w:hAnsi="Nirmala UI" w:cs="Nirmala UI"/>
          <w:color w:val="auto"/>
          <w:spacing w:val="-4"/>
          <w:sz w:val="20"/>
          <w:szCs w:val="22"/>
        </w:rPr>
        <w:t>iii</w:t>
      </w:r>
      <w:proofErr w:type="spellEnd"/>
      <w:r w:rsidR="00293F2F" w:rsidRPr="00410EFD">
        <w:rPr>
          <w:rFonts w:ascii="Nirmala UI" w:eastAsia="Nirmala UI" w:hAnsi="Nirmala UI" w:cs="Nirmala UI"/>
          <w:color w:val="auto"/>
          <w:spacing w:val="-4"/>
          <w:sz w:val="20"/>
          <w:szCs w:val="22"/>
        </w:rPr>
        <w:t xml:space="preserve">) relações de vizinhança e </w:t>
      </w:r>
      <w:proofErr w:type="spellStart"/>
      <w:r w:rsidR="00293F2F" w:rsidRPr="00410EFD">
        <w:rPr>
          <w:rFonts w:ascii="Nirmala UI" w:eastAsia="Nirmala UI" w:hAnsi="Nirmala UI" w:cs="Nirmala UI"/>
          <w:color w:val="auto"/>
          <w:spacing w:val="-4"/>
          <w:sz w:val="20"/>
          <w:szCs w:val="22"/>
        </w:rPr>
        <w:t>iv</w:t>
      </w:r>
      <w:proofErr w:type="spellEnd"/>
      <w:r w:rsidR="00293F2F" w:rsidRPr="00410EFD">
        <w:rPr>
          <w:rFonts w:ascii="Nirmala UI" w:eastAsia="Nirmala UI" w:hAnsi="Nirmala UI" w:cs="Nirmala UI"/>
          <w:color w:val="auto"/>
          <w:spacing w:val="-4"/>
          <w:sz w:val="20"/>
          <w:szCs w:val="22"/>
        </w:rPr>
        <w:t xml:space="preserve">) relações de trabalho/estudo). Na dimensão estrutural caracterizámos o tamanho da rede; a composição da rede (através do número de campos relacionais, do tamanho </w:t>
      </w:r>
      <w:r w:rsidR="00293F2F" w:rsidRPr="00065718">
        <w:rPr>
          <w:rFonts w:ascii="Nirmala UI" w:eastAsia="Nirmala UI" w:hAnsi="Nirmala UI" w:cs="Nirmala UI"/>
          <w:color w:val="auto"/>
          <w:spacing w:val="-4"/>
          <w:sz w:val="20"/>
          <w:szCs w:val="22"/>
        </w:rPr>
        <w:t xml:space="preserve">e da </w:t>
      </w:r>
      <w:r w:rsidR="00104334" w:rsidRPr="00065718">
        <w:rPr>
          <w:rFonts w:ascii="Nirmala UI" w:eastAsia="Nirmala UI" w:hAnsi="Nirmala UI" w:cs="Nirmala UI"/>
          <w:color w:val="auto"/>
          <w:spacing w:val="-4"/>
          <w:sz w:val="20"/>
          <w:szCs w:val="22"/>
        </w:rPr>
        <w:t>proporção percentual dos</w:t>
      </w:r>
      <w:r w:rsidR="00104334" w:rsidRPr="00410EFD">
        <w:rPr>
          <w:rFonts w:ascii="Nirmala UI" w:eastAsia="Nirmala UI" w:hAnsi="Nirmala UI" w:cs="Nirmala UI"/>
          <w:color w:val="auto"/>
          <w:spacing w:val="-4"/>
          <w:sz w:val="20"/>
          <w:szCs w:val="22"/>
        </w:rPr>
        <w:t xml:space="preserve"> campos relacionais na rede); e </w:t>
      </w:r>
      <w:r w:rsidR="00E97E71">
        <w:rPr>
          <w:rFonts w:ascii="Nirmala UI" w:eastAsia="Nirmala UI" w:hAnsi="Nirmala UI" w:cs="Nirmala UI"/>
          <w:color w:val="auto"/>
          <w:spacing w:val="-4"/>
          <w:sz w:val="20"/>
          <w:szCs w:val="22"/>
        </w:rPr>
        <w:t>a densidade da rede (que expressa percentualmente</w:t>
      </w:r>
      <w:r w:rsidR="00104334" w:rsidRPr="00410EFD">
        <w:rPr>
          <w:rFonts w:ascii="Nirmala UI" w:eastAsia="Nirmala UI" w:hAnsi="Nirmala UI" w:cs="Nirmala UI"/>
          <w:color w:val="auto"/>
          <w:spacing w:val="-4"/>
          <w:sz w:val="20"/>
          <w:szCs w:val="22"/>
        </w:rPr>
        <w:t xml:space="preserve"> a interconexão entre os membros independentemente do respondente, através da questão “t</w:t>
      </w:r>
      <w:r w:rsidR="00293F2F" w:rsidRPr="00E97E71">
        <w:rPr>
          <w:rFonts w:ascii="Nirmala UI" w:eastAsia="Nirmala UI" w:hAnsi="Nirmala UI" w:cs="Nirmala UI"/>
          <w:color w:val="auto"/>
          <w:spacing w:val="-4"/>
          <w:sz w:val="20"/>
          <w:szCs w:val="22"/>
        </w:rPr>
        <w:t>odas as pessoas da sua rede se reconheceriam mutuamente caso se encontrassem na rua?</w:t>
      </w:r>
      <w:r w:rsidR="00293F2F" w:rsidRPr="00410EFD">
        <w:rPr>
          <w:rFonts w:ascii="Nirmala UI" w:eastAsia="Nirmala UI" w:hAnsi="Nirmala UI" w:cs="Nirmala UI"/>
          <w:color w:val="auto"/>
          <w:spacing w:val="-4"/>
          <w:sz w:val="20"/>
          <w:szCs w:val="22"/>
        </w:rPr>
        <w:t>”, solicitando informações adicionais sobre as situações em que tal não ocorre</w:t>
      </w:r>
      <w:r w:rsidR="00E97E71">
        <w:rPr>
          <w:rFonts w:ascii="Nirmala UI" w:eastAsia="Nirmala UI" w:hAnsi="Nirmala UI" w:cs="Nirmala UI"/>
          <w:color w:val="auto"/>
          <w:spacing w:val="-4"/>
          <w:sz w:val="20"/>
          <w:szCs w:val="22"/>
        </w:rPr>
        <w:t>)</w:t>
      </w:r>
      <w:r w:rsidR="00293F2F" w:rsidRPr="00410EFD">
        <w:rPr>
          <w:rFonts w:ascii="Nirmala UI" w:eastAsia="Nirmala UI" w:hAnsi="Nirmala UI" w:cs="Nirmala UI"/>
          <w:color w:val="auto"/>
          <w:spacing w:val="-4"/>
          <w:sz w:val="20"/>
          <w:szCs w:val="22"/>
        </w:rPr>
        <w:t xml:space="preserve">. Na dimensão funcional avaliámos o nível de apoio percebido com uma escala de </w:t>
      </w:r>
      <w:proofErr w:type="spellStart"/>
      <w:r w:rsidR="00293F2F" w:rsidRPr="00E97E71">
        <w:rPr>
          <w:rFonts w:ascii="Nirmala UI" w:eastAsia="Nirmala UI" w:hAnsi="Nirmala UI" w:cs="Nirmala UI"/>
          <w:i/>
          <w:color w:val="auto"/>
          <w:spacing w:val="-4"/>
          <w:sz w:val="20"/>
          <w:szCs w:val="22"/>
        </w:rPr>
        <w:t>Likert</w:t>
      </w:r>
      <w:proofErr w:type="spellEnd"/>
      <w:r w:rsidR="00293F2F" w:rsidRPr="00410EFD">
        <w:rPr>
          <w:rFonts w:ascii="Nirmala UI" w:eastAsia="Nirmala UI" w:hAnsi="Nirmala UI" w:cs="Nirmala UI"/>
          <w:color w:val="auto"/>
          <w:spacing w:val="-4"/>
          <w:sz w:val="20"/>
          <w:szCs w:val="22"/>
        </w:rPr>
        <w:t xml:space="preserve"> de 3 pontos (1-“nenhum”, 2-“algum” e 3-“muito”) quanto ao apoio emocional, instrumental, informativo, no cuidar, na companhia social, e no acesso a novos vínculos; a reciprocidade de apoio avaliada através de 4 níveis (em que 1-“não dá apoio a nenhuma destas </w:t>
      </w:r>
      <w:r w:rsidR="00293F2F" w:rsidRPr="00E97E71">
        <w:rPr>
          <w:rFonts w:ascii="Nirmala UI" w:eastAsia="Nirmala UI" w:hAnsi="Nirmala UI" w:cs="Nirmala UI"/>
          <w:color w:val="auto"/>
          <w:spacing w:val="-4"/>
          <w:sz w:val="20"/>
          <w:szCs w:val="22"/>
        </w:rPr>
        <w:t>pessoas”, 2-“dá apoio a poucas…”, 3-“dá apoio a algumas…” e 4-“dá apoio à maior parte…”); e a satisfação com a rede cotada em 4 pontos (de 1-“nenhuma” a 4-“muita</w:t>
      </w:r>
      <w:r w:rsidR="00293F2F" w:rsidRPr="00410EFD">
        <w:rPr>
          <w:rFonts w:ascii="Nirmala UI" w:eastAsia="Nirmala UI" w:hAnsi="Nirmala UI" w:cs="Nirmala UI"/>
          <w:color w:val="auto"/>
          <w:spacing w:val="-4"/>
          <w:sz w:val="20"/>
          <w:szCs w:val="22"/>
        </w:rPr>
        <w:t>”). Relativamente às características relacionais-contextuais avaliámos a frequência de contactos (cotada entre 1 a 5 de 1-“diariamente”, a 5-“algumas vezes por ano”); a dispersão geográfica (numa escala de 5 pontos de 1-“na mesma casa” a 5-“mais do que 50 Km”); e a durabilidade da relação, solicitando que indicasse</w:t>
      </w:r>
      <w:r w:rsidR="00293F2F" w:rsidRPr="00E97E71">
        <w:rPr>
          <w:rFonts w:ascii="Nirmala UI" w:eastAsia="Nirmala UI" w:hAnsi="Nirmala UI" w:cs="Nirmala UI"/>
          <w:color w:val="auto"/>
          <w:spacing w:val="-4"/>
          <w:sz w:val="20"/>
          <w:szCs w:val="22"/>
        </w:rPr>
        <w:t xml:space="preserve"> há quanto tempo conhec</w:t>
      </w:r>
      <w:r w:rsidR="00293F2F" w:rsidRPr="00410EFD">
        <w:rPr>
          <w:rFonts w:ascii="Nirmala UI" w:eastAsia="Nirmala UI" w:hAnsi="Nirmala UI" w:cs="Nirmala UI"/>
          <w:color w:val="auto"/>
          <w:spacing w:val="-4"/>
          <w:sz w:val="20"/>
          <w:szCs w:val="22"/>
        </w:rPr>
        <w:t>ia</w:t>
      </w:r>
      <w:r w:rsidR="00293F2F" w:rsidRPr="00E97E71">
        <w:rPr>
          <w:rFonts w:ascii="Nirmala UI" w:eastAsia="Nirmala UI" w:hAnsi="Nirmala UI" w:cs="Nirmala UI"/>
          <w:color w:val="auto"/>
          <w:spacing w:val="-4"/>
          <w:sz w:val="20"/>
          <w:szCs w:val="22"/>
        </w:rPr>
        <w:t xml:space="preserve"> ou mant</w:t>
      </w:r>
      <w:r w:rsidR="00293F2F" w:rsidRPr="00410EFD">
        <w:rPr>
          <w:rFonts w:ascii="Nirmala UI" w:eastAsia="Nirmala UI" w:hAnsi="Nirmala UI" w:cs="Nirmala UI"/>
          <w:color w:val="auto"/>
          <w:spacing w:val="-4"/>
          <w:sz w:val="20"/>
          <w:szCs w:val="22"/>
        </w:rPr>
        <w:t>inha</w:t>
      </w:r>
      <w:r w:rsidR="00293F2F" w:rsidRPr="00E97E71">
        <w:rPr>
          <w:rFonts w:ascii="Nirmala UI" w:eastAsia="Nirmala UI" w:hAnsi="Nirmala UI" w:cs="Nirmala UI"/>
          <w:color w:val="auto"/>
          <w:spacing w:val="-4"/>
          <w:sz w:val="20"/>
          <w:szCs w:val="22"/>
        </w:rPr>
        <w:t xml:space="preserve"> um relacionamento com cada </w:t>
      </w:r>
      <w:r w:rsidR="00293F2F" w:rsidRPr="00410EFD">
        <w:rPr>
          <w:rFonts w:ascii="Nirmala UI" w:eastAsia="Nirmala UI" w:hAnsi="Nirmala UI" w:cs="Nirmala UI"/>
          <w:color w:val="auto"/>
          <w:spacing w:val="-4"/>
          <w:sz w:val="20"/>
          <w:szCs w:val="22"/>
        </w:rPr>
        <w:t xml:space="preserve">membro da sua rede. </w:t>
      </w:r>
    </w:p>
    <w:p w:rsidR="00045BF1" w:rsidRPr="00410EFD" w:rsidRDefault="00045BF1" w:rsidP="001C05EF">
      <w:pPr>
        <w:pStyle w:val="Default"/>
        <w:spacing w:line="276" w:lineRule="auto"/>
        <w:jc w:val="both"/>
        <w:rPr>
          <w:rFonts w:ascii="Nirmala UI" w:hAnsi="Nirmala UI" w:cs="Nirmala UI"/>
          <w:color w:val="auto"/>
          <w:spacing w:val="-4"/>
          <w:sz w:val="20"/>
          <w:szCs w:val="22"/>
        </w:rPr>
      </w:pPr>
    </w:p>
    <w:p w:rsidR="00045BF1" w:rsidRPr="00410EFD" w:rsidRDefault="00045BF1" w:rsidP="006E02DB">
      <w:pPr>
        <w:pStyle w:val="Default"/>
        <w:spacing w:line="276" w:lineRule="auto"/>
        <w:jc w:val="center"/>
        <w:rPr>
          <w:rFonts w:ascii="Nirmala UI" w:hAnsi="Nirmala UI" w:cs="Nirmala UI"/>
          <w:spacing w:val="-4"/>
          <w:sz w:val="20"/>
          <w:szCs w:val="22"/>
        </w:rPr>
      </w:pPr>
      <w:r w:rsidRPr="00410EFD">
        <w:rPr>
          <w:rFonts w:ascii="Nirmala UI" w:hAnsi="Nirmala UI" w:cs="Nirmala UI"/>
          <w:b/>
          <w:spacing w:val="-4"/>
          <w:sz w:val="20"/>
          <w:szCs w:val="22"/>
        </w:rPr>
        <w:t>RESULTADOS</w:t>
      </w:r>
    </w:p>
    <w:p w:rsidR="00045BF1" w:rsidRPr="00410EFD" w:rsidRDefault="00045BF1" w:rsidP="001C05EF">
      <w:pPr>
        <w:pStyle w:val="Default"/>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 xml:space="preserve"> </w:t>
      </w:r>
    </w:p>
    <w:p w:rsidR="00045BF1" w:rsidRPr="00410EFD" w:rsidRDefault="00293F2F" w:rsidP="001C05EF">
      <w:pPr>
        <w:pStyle w:val="Default"/>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Os cuidadores do nosso estudo são maioritariamente reformados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26; 65,0%)</w:t>
      </w:r>
      <w:r w:rsidR="00E97E71">
        <w:rPr>
          <w:rFonts w:ascii="Nirmala UI" w:eastAsia="Nirmala UI" w:hAnsi="Nirmala UI" w:cs="Nirmala UI"/>
          <w:spacing w:val="-4"/>
          <w:sz w:val="20"/>
          <w:szCs w:val="22"/>
        </w:rPr>
        <w:t xml:space="preserve">, </w:t>
      </w:r>
      <w:r w:rsidR="00F204F4">
        <w:rPr>
          <w:rFonts w:ascii="Nirmala UI" w:eastAsia="Nirmala UI" w:hAnsi="Nirmala UI" w:cs="Nirmala UI"/>
          <w:spacing w:val="-4"/>
          <w:sz w:val="20"/>
          <w:szCs w:val="22"/>
        </w:rPr>
        <w:t xml:space="preserve">sendo 25% (n = 10) </w:t>
      </w:r>
      <w:r w:rsidR="00E97E71">
        <w:rPr>
          <w:rFonts w:ascii="Nirmala UI" w:eastAsia="Nirmala UI" w:hAnsi="Nirmala UI" w:cs="Nirmala UI"/>
          <w:spacing w:val="-4"/>
          <w:sz w:val="20"/>
          <w:szCs w:val="22"/>
        </w:rPr>
        <w:t>ativos.</w:t>
      </w:r>
      <w:r w:rsidR="00936EA3">
        <w:rPr>
          <w:rFonts w:ascii="Nirmala UI" w:eastAsia="Nirmala UI" w:hAnsi="Nirmala UI" w:cs="Nirmala UI"/>
          <w:spacing w:val="-4"/>
          <w:sz w:val="20"/>
          <w:szCs w:val="22"/>
        </w:rPr>
        <w:t xml:space="preserve"> </w:t>
      </w:r>
      <w:r w:rsidR="00E97E71">
        <w:rPr>
          <w:rFonts w:ascii="Nirmala UI" w:eastAsia="Nirmala UI" w:hAnsi="Nirmala UI" w:cs="Nirmala UI"/>
          <w:spacing w:val="-4"/>
          <w:sz w:val="20"/>
          <w:szCs w:val="22"/>
        </w:rPr>
        <w:t>A maioria refere que o</w:t>
      </w:r>
      <w:r w:rsidRPr="00410EFD">
        <w:rPr>
          <w:rFonts w:ascii="Nirmala UI" w:eastAsia="Nirmala UI" w:hAnsi="Nirmala UI" w:cs="Nirmala UI"/>
          <w:spacing w:val="-4"/>
          <w:sz w:val="20"/>
          <w:szCs w:val="22"/>
        </w:rPr>
        <w:t>s rendimentos face às despesas cobrem os gastos mas não permitem poupar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xml:space="preserve">= 32; 80,0%), </w:t>
      </w:r>
      <w:r w:rsidR="00E97E71">
        <w:rPr>
          <w:rFonts w:ascii="Nirmala UI" w:eastAsia="Nirmala UI" w:hAnsi="Nirmala UI" w:cs="Nirmala UI"/>
          <w:spacing w:val="-4"/>
          <w:sz w:val="20"/>
          <w:szCs w:val="22"/>
        </w:rPr>
        <w:t xml:space="preserve">sendo que </w:t>
      </w:r>
      <w:r w:rsidR="00E97E71" w:rsidRPr="00410EFD">
        <w:rPr>
          <w:rFonts w:ascii="Nirmala UI" w:eastAsia="Nirmala UI" w:hAnsi="Nirmala UI" w:cs="Nirmala UI"/>
          <w:spacing w:val="-4"/>
          <w:sz w:val="20"/>
          <w:szCs w:val="22"/>
        </w:rPr>
        <w:t xml:space="preserve">12,5% </w:t>
      </w:r>
      <w:r w:rsidR="00E97E71">
        <w:rPr>
          <w:rFonts w:ascii="Nirmala UI" w:eastAsia="Nirmala UI" w:hAnsi="Nirmala UI" w:cs="Nirmala UI"/>
          <w:spacing w:val="-4"/>
          <w:sz w:val="20"/>
          <w:szCs w:val="22"/>
        </w:rPr>
        <w:t>(n = 5</w:t>
      </w:r>
      <w:r w:rsidR="00E97E71" w:rsidRPr="00410EFD">
        <w:rPr>
          <w:rFonts w:ascii="Nirmala UI" w:eastAsia="Nirmala UI" w:hAnsi="Nirmala UI" w:cs="Nirmala UI"/>
          <w:spacing w:val="-4"/>
          <w:sz w:val="20"/>
          <w:szCs w:val="22"/>
        </w:rPr>
        <w:t>)</w:t>
      </w:r>
      <w:r w:rsidR="00E97E71">
        <w:rPr>
          <w:rFonts w:ascii="Nirmala UI" w:eastAsia="Nirmala UI" w:hAnsi="Nirmala UI" w:cs="Nirmala UI"/>
          <w:spacing w:val="-4"/>
          <w:sz w:val="20"/>
          <w:szCs w:val="22"/>
        </w:rPr>
        <w:t xml:space="preserve"> entendem que </w:t>
      </w:r>
      <w:r w:rsidRPr="00410EFD">
        <w:rPr>
          <w:rFonts w:ascii="Nirmala UI" w:eastAsia="Nirmala UI" w:hAnsi="Nirmala UI" w:cs="Nirmala UI"/>
          <w:spacing w:val="-4"/>
          <w:sz w:val="20"/>
          <w:szCs w:val="22"/>
        </w:rPr>
        <w:t xml:space="preserve">não são suficientes para os gastos, </w:t>
      </w:r>
      <w:r w:rsidR="00455F03">
        <w:rPr>
          <w:rFonts w:ascii="Nirmala UI" w:eastAsia="Nirmala UI" w:hAnsi="Nirmala UI" w:cs="Nirmala UI"/>
          <w:spacing w:val="-4"/>
          <w:sz w:val="20"/>
          <w:szCs w:val="22"/>
        </w:rPr>
        <w:t xml:space="preserve">e apenas </w:t>
      </w:r>
      <w:r w:rsidR="00763C25">
        <w:rPr>
          <w:rFonts w:ascii="Nirmala UI" w:eastAsia="Nirmala UI" w:hAnsi="Nirmala UI" w:cs="Nirmala UI"/>
          <w:spacing w:val="-4"/>
          <w:sz w:val="20"/>
          <w:szCs w:val="22"/>
        </w:rPr>
        <w:t>7,5%</w:t>
      </w:r>
      <w:r w:rsidR="00763C25" w:rsidRPr="00410EFD">
        <w:rPr>
          <w:rFonts w:ascii="Nirmala UI" w:eastAsia="Nirmala UI" w:hAnsi="Nirmala UI" w:cs="Nirmala UI"/>
          <w:spacing w:val="-4"/>
          <w:sz w:val="20"/>
          <w:szCs w:val="22"/>
        </w:rPr>
        <w:t xml:space="preserve"> </w:t>
      </w:r>
      <w:r w:rsidR="00763C25">
        <w:rPr>
          <w:rFonts w:ascii="Nirmala UI" w:eastAsia="Nirmala UI" w:hAnsi="Nirmala UI" w:cs="Nirmala UI"/>
          <w:spacing w:val="-4"/>
          <w:sz w:val="20"/>
          <w:szCs w:val="22"/>
        </w:rPr>
        <w:t xml:space="preserve">(n = 3) </w:t>
      </w:r>
      <w:r w:rsidRPr="00410EFD">
        <w:rPr>
          <w:rFonts w:ascii="Nirmala UI" w:eastAsia="Nirmala UI" w:hAnsi="Nirmala UI" w:cs="Nirmala UI"/>
          <w:spacing w:val="-4"/>
          <w:sz w:val="20"/>
          <w:szCs w:val="22"/>
        </w:rPr>
        <w:t>referem que permitem poupa</w:t>
      </w:r>
      <w:r w:rsidR="00455F03">
        <w:rPr>
          <w:rFonts w:ascii="Nirmala UI" w:eastAsia="Nirmala UI" w:hAnsi="Nirmala UI" w:cs="Nirmala UI"/>
          <w:spacing w:val="-4"/>
          <w:sz w:val="20"/>
          <w:szCs w:val="22"/>
        </w:rPr>
        <w:t>nça</w:t>
      </w:r>
      <w:r w:rsidRPr="00410EFD">
        <w:rPr>
          <w:rFonts w:ascii="Nirmala UI" w:eastAsia="Nirmala UI" w:hAnsi="Nirmala UI" w:cs="Nirmala UI"/>
          <w:spacing w:val="-4"/>
          <w:sz w:val="20"/>
          <w:szCs w:val="22"/>
        </w:rPr>
        <w:t xml:space="preserve">. Relativamente à conciliação da </w:t>
      </w:r>
      <w:r w:rsidRPr="00410EFD">
        <w:rPr>
          <w:rFonts w:ascii="Nirmala UI" w:eastAsia="Nirmala UI" w:hAnsi="Nirmala UI" w:cs="Nirmala UI"/>
          <w:spacing w:val="-4"/>
          <w:sz w:val="20"/>
          <w:szCs w:val="22"/>
        </w:rPr>
        <w:lastRenderedPageBreak/>
        <w:t xml:space="preserve">vida profissional consideram </w:t>
      </w:r>
      <w:r w:rsidR="00936EA3">
        <w:rPr>
          <w:rFonts w:ascii="Nirmala UI" w:eastAsia="Nirmala UI" w:hAnsi="Nirmala UI" w:cs="Nirmala UI"/>
          <w:spacing w:val="-4"/>
          <w:sz w:val="20"/>
          <w:szCs w:val="22"/>
        </w:rPr>
        <w:t xml:space="preserve">que é feita </w:t>
      </w:r>
      <w:r w:rsidRPr="00410EFD">
        <w:rPr>
          <w:rFonts w:ascii="Nirmala UI" w:eastAsia="Nirmala UI" w:hAnsi="Nirmala UI" w:cs="Nirmala UI"/>
          <w:spacing w:val="-4"/>
          <w:sz w:val="20"/>
          <w:szCs w:val="22"/>
        </w:rPr>
        <w:t>“com alguma dificuldade”</w:t>
      </w:r>
      <w:r w:rsidR="00936EA3">
        <w:rPr>
          <w:rFonts w:ascii="Nirmala UI" w:eastAsia="Nirmala UI" w:hAnsi="Nirmala UI" w:cs="Nirmala UI"/>
          <w:spacing w:val="-4"/>
          <w:sz w:val="20"/>
          <w:szCs w:val="22"/>
        </w:rPr>
        <w:t xml:space="preserve"> (n = 16; 40%) ou é “fácil”</w:t>
      </w:r>
      <w:r w:rsidR="002E428D">
        <w:rPr>
          <w:rFonts w:ascii="Nirmala UI" w:eastAsia="Nirmala UI" w:hAnsi="Nirmala UI" w:cs="Nirmala UI"/>
          <w:spacing w:val="-4"/>
          <w:sz w:val="20"/>
          <w:szCs w:val="22"/>
        </w:rPr>
        <w:t xml:space="preserve"> (n = 13; 32,5%)</w:t>
      </w:r>
      <w:r w:rsidRPr="00410EFD">
        <w:rPr>
          <w:rFonts w:ascii="Nirmala UI" w:eastAsia="Nirmala UI" w:hAnsi="Nirmala UI" w:cs="Nirmala UI"/>
          <w:spacing w:val="-4"/>
          <w:sz w:val="20"/>
          <w:szCs w:val="22"/>
        </w:rPr>
        <w:t>. Na amostra, há 7 casos em que membros da família deixaram de trabalhar para cuidar do utente 17,5 %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7), tratando-se sobretudo de mães (</w:t>
      </w:r>
      <w:r w:rsidRPr="00410EFD">
        <w:rPr>
          <w:rFonts w:ascii="Nirmala UI" w:eastAsia="Nirmala UI" w:hAnsi="Nirmala UI" w:cs="Nirmala UI"/>
          <w:i/>
          <w:iCs/>
          <w:spacing w:val="-4"/>
          <w:sz w:val="20"/>
          <w:szCs w:val="22"/>
        </w:rPr>
        <w:t xml:space="preserve">n </w:t>
      </w:r>
      <w:r w:rsidRPr="00410EFD">
        <w:rPr>
          <w:rFonts w:ascii="Nirmala UI" w:eastAsia="Nirmala UI" w:hAnsi="Nirmala UI" w:cs="Nirmala UI"/>
          <w:spacing w:val="-4"/>
          <w:sz w:val="20"/>
          <w:szCs w:val="22"/>
        </w:rPr>
        <w:t>= 5), verificando-se também os casos de 1 irmão e de 1 irmã (Tabela 1).</w:t>
      </w:r>
    </w:p>
    <w:p w:rsidR="00045BF1" w:rsidRPr="00410EFD" w:rsidRDefault="00045BF1" w:rsidP="001C05EF">
      <w:pPr>
        <w:spacing w:line="276" w:lineRule="auto"/>
        <w:ind w:firstLine="567"/>
        <w:jc w:val="both"/>
        <w:rPr>
          <w:rFonts w:ascii="Nirmala UI" w:hAnsi="Nirmala UI" w:cs="Nirmala UI"/>
          <w:b/>
          <w:sz w:val="20"/>
          <w:szCs w:val="22"/>
        </w:rPr>
      </w:pPr>
    </w:p>
    <w:p w:rsidR="00045BF1" w:rsidRPr="00410EFD" w:rsidRDefault="007F68F5" w:rsidP="008760E0">
      <w:pPr>
        <w:rPr>
          <w:rFonts w:ascii="Nirmala UI" w:hAnsi="Nirmala UI" w:cs="Nirmala UI"/>
          <w:sz w:val="20"/>
          <w:szCs w:val="22"/>
        </w:rPr>
      </w:pPr>
      <w:r w:rsidRPr="00410EFD">
        <w:rPr>
          <w:rFonts w:ascii="Nirmala UI" w:hAnsi="Nirmala UI" w:cs="Nirmala UI"/>
          <w:sz w:val="20"/>
          <w:szCs w:val="22"/>
        </w:rPr>
        <w:t>Tabela 1</w:t>
      </w:r>
    </w:p>
    <w:p w:rsidR="00045BF1" w:rsidRPr="00410EFD" w:rsidRDefault="00293F2F" w:rsidP="001C05EF">
      <w:pPr>
        <w:pStyle w:val="Default"/>
        <w:spacing w:line="276" w:lineRule="auto"/>
        <w:rPr>
          <w:rFonts w:ascii="Nirmala UI" w:hAnsi="Nirmala UI" w:cs="Nirmala UI"/>
          <w:sz w:val="20"/>
          <w:szCs w:val="22"/>
        </w:rPr>
      </w:pPr>
      <w:r w:rsidRPr="00410EFD">
        <w:rPr>
          <w:rFonts w:ascii="Nirmala UI" w:eastAsia="Nirmala UI" w:hAnsi="Nirmala UI" w:cs="Nirmala UI"/>
          <w:i/>
          <w:iCs/>
          <w:sz w:val="20"/>
          <w:szCs w:val="22"/>
        </w:rPr>
        <w:t xml:space="preserve"> </w:t>
      </w:r>
      <w:r w:rsidRPr="00410EFD">
        <w:rPr>
          <w:rFonts w:ascii="Nirmala UI" w:eastAsia="Nirmala UI" w:hAnsi="Nirmala UI" w:cs="Nirmala UI"/>
          <w:sz w:val="20"/>
          <w:szCs w:val="22"/>
        </w:rPr>
        <w:t xml:space="preserve">Conciliação </w:t>
      </w:r>
      <w:r w:rsidR="001F6709">
        <w:rPr>
          <w:rFonts w:ascii="Nirmala UI" w:eastAsia="Nirmala UI" w:hAnsi="Nirmala UI" w:cs="Nirmala UI"/>
          <w:sz w:val="20"/>
          <w:szCs w:val="22"/>
        </w:rPr>
        <w:t>entre o trabalho quotidiano e</w:t>
      </w:r>
      <w:r w:rsidRPr="00410EFD">
        <w:rPr>
          <w:rFonts w:ascii="Nirmala UI" w:eastAsia="Nirmala UI" w:hAnsi="Nirmala UI" w:cs="Nirmala UI"/>
          <w:sz w:val="20"/>
          <w:szCs w:val="22"/>
        </w:rPr>
        <w:t xml:space="preserve"> o cuidar</w:t>
      </w:r>
    </w:p>
    <w:tbl>
      <w:tblPr>
        <w:tblStyle w:val="Tabelacomgrelha"/>
        <w:tblW w:w="8755" w:type="dxa"/>
        <w:tblLook w:val="04A0"/>
      </w:tblPr>
      <w:tblGrid>
        <w:gridCol w:w="5637"/>
        <w:gridCol w:w="1559"/>
        <w:gridCol w:w="1559"/>
      </w:tblGrid>
      <w:tr w:rsidR="0068556D" w:rsidRPr="00410EFD" w:rsidTr="70C12E52">
        <w:tc>
          <w:tcPr>
            <w:tcW w:w="5637" w:type="dxa"/>
            <w:tcBorders>
              <w:left w:val="nil"/>
              <w:bottom w:val="single" w:sz="4" w:space="0" w:color="auto"/>
              <w:right w:val="nil"/>
            </w:tcBorders>
          </w:tcPr>
          <w:p w:rsidR="0068556D" w:rsidRPr="00410EFD" w:rsidRDefault="001F6709" w:rsidP="00FC25CA">
            <w:pPr>
              <w:rPr>
                <w:rFonts w:ascii="Nirmala UI" w:hAnsi="Nirmala UI" w:cs="Nirmala UI"/>
                <w:sz w:val="16"/>
              </w:rPr>
            </w:pPr>
            <w:proofErr w:type="gramStart"/>
            <w:r w:rsidRPr="001F6709">
              <w:rPr>
                <w:rFonts w:ascii="Nirmala UI" w:hAnsi="Nirmala UI" w:cs="Nirmala UI"/>
                <w:i/>
                <w:sz w:val="16"/>
              </w:rPr>
              <w:t>n</w:t>
            </w:r>
            <w:proofErr w:type="gramEnd"/>
            <w:r>
              <w:rPr>
                <w:rFonts w:ascii="Nirmala UI" w:hAnsi="Nirmala UI" w:cs="Nirmala UI"/>
                <w:sz w:val="16"/>
              </w:rPr>
              <w:t xml:space="preserve"> = 40</w:t>
            </w:r>
          </w:p>
        </w:tc>
        <w:tc>
          <w:tcPr>
            <w:tcW w:w="1559" w:type="dxa"/>
            <w:tcBorders>
              <w:left w:val="nil"/>
              <w:bottom w:val="single" w:sz="4" w:space="0" w:color="auto"/>
              <w:right w:val="nil"/>
            </w:tcBorders>
            <w:vAlign w:val="center"/>
          </w:tcPr>
          <w:p w:rsidR="0068556D" w:rsidRPr="00410EFD" w:rsidRDefault="00293F2F" w:rsidP="00FC25CA">
            <w:pPr>
              <w:jc w:val="center"/>
              <w:rPr>
                <w:rFonts w:ascii="Nirmala UI" w:hAnsi="Nirmala UI" w:cs="Nirmala UI"/>
                <w:b/>
                <w:i/>
                <w:sz w:val="16"/>
              </w:rPr>
            </w:pPr>
            <w:proofErr w:type="gramStart"/>
            <w:r w:rsidRPr="00410EFD">
              <w:rPr>
                <w:rFonts w:ascii="Nirmala UI" w:hAnsi="Nirmala UI" w:cs="Nirmala UI"/>
                <w:b/>
                <w:i/>
                <w:sz w:val="16"/>
              </w:rPr>
              <w:t>n</w:t>
            </w:r>
            <w:proofErr w:type="gramEnd"/>
          </w:p>
        </w:tc>
        <w:tc>
          <w:tcPr>
            <w:tcW w:w="1559" w:type="dxa"/>
            <w:tcBorders>
              <w:left w:val="nil"/>
              <w:bottom w:val="single" w:sz="4" w:space="0" w:color="auto"/>
              <w:right w:val="nil"/>
            </w:tcBorders>
            <w:vAlign w:val="center"/>
          </w:tcPr>
          <w:p w:rsidR="0068556D" w:rsidRPr="00410EFD" w:rsidRDefault="0068556D" w:rsidP="00FC25CA">
            <w:pPr>
              <w:jc w:val="center"/>
              <w:rPr>
                <w:rFonts w:ascii="Nirmala UI" w:hAnsi="Nirmala UI" w:cs="Nirmala UI"/>
                <w:b/>
                <w:sz w:val="16"/>
              </w:rPr>
            </w:pPr>
            <w:r w:rsidRPr="00410EFD">
              <w:rPr>
                <w:rFonts w:ascii="Nirmala UI" w:hAnsi="Nirmala UI" w:cs="Nirmala UI"/>
                <w:b/>
                <w:sz w:val="16"/>
              </w:rPr>
              <w:t>%</w:t>
            </w:r>
          </w:p>
        </w:tc>
      </w:tr>
      <w:tr w:rsidR="0068556D" w:rsidRPr="00410EFD" w:rsidTr="70C12E52">
        <w:tc>
          <w:tcPr>
            <w:tcW w:w="5637" w:type="dxa"/>
            <w:tcBorders>
              <w:left w:val="nil"/>
              <w:bottom w:val="nil"/>
              <w:right w:val="nil"/>
            </w:tcBorders>
          </w:tcPr>
          <w:p w:rsidR="0068556D" w:rsidRPr="00410EFD" w:rsidRDefault="00927CB3" w:rsidP="0011071D">
            <w:pPr>
              <w:rPr>
                <w:rFonts w:ascii="Nirmala UI" w:hAnsi="Nirmala UI" w:cs="Nirmala UI"/>
                <w:b/>
                <w:sz w:val="16"/>
              </w:rPr>
            </w:pPr>
            <w:r w:rsidRPr="00410EFD">
              <w:rPr>
                <w:rFonts w:ascii="Nirmala UI" w:hAnsi="Nirmala UI" w:cs="Nirmala UI"/>
                <w:b/>
                <w:sz w:val="16"/>
              </w:rPr>
              <w:t xml:space="preserve">Situação profissional </w:t>
            </w:r>
          </w:p>
        </w:tc>
        <w:tc>
          <w:tcPr>
            <w:tcW w:w="1559" w:type="dxa"/>
            <w:tcBorders>
              <w:left w:val="nil"/>
              <w:bottom w:val="nil"/>
              <w:right w:val="nil"/>
            </w:tcBorders>
            <w:vAlign w:val="center"/>
          </w:tcPr>
          <w:p w:rsidR="0068556D" w:rsidRPr="00410EFD" w:rsidRDefault="0068556D" w:rsidP="00FC25CA">
            <w:pPr>
              <w:jc w:val="center"/>
              <w:rPr>
                <w:rFonts w:ascii="Nirmala UI" w:hAnsi="Nirmala UI" w:cs="Nirmala UI"/>
                <w:sz w:val="16"/>
              </w:rPr>
            </w:pPr>
          </w:p>
        </w:tc>
        <w:tc>
          <w:tcPr>
            <w:tcW w:w="1559" w:type="dxa"/>
            <w:tcBorders>
              <w:left w:val="nil"/>
              <w:bottom w:val="nil"/>
              <w:right w:val="nil"/>
            </w:tcBorders>
            <w:vAlign w:val="center"/>
          </w:tcPr>
          <w:p w:rsidR="0068556D" w:rsidRPr="00410EFD" w:rsidRDefault="0068556D" w:rsidP="00FC25CA">
            <w:pPr>
              <w:jc w:val="center"/>
              <w:rPr>
                <w:rFonts w:ascii="Nirmala UI" w:hAnsi="Nirmala UI" w:cs="Nirmala UI"/>
                <w:sz w:val="16"/>
              </w:rPr>
            </w:pPr>
          </w:p>
        </w:tc>
      </w:tr>
      <w:tr w:rsidR="0068556D" w:rsidRPr="00410EFD" w:rsidTr="70C12E52">
        <w:tc>
          <w:tcPr>
            <w:tcW w:w="5637" w:type="dxa"/>
            <w:tcBorders>
              <w:top w:val="nil"/>
              <w:left w:val="nil"/>
              <w:bottom w:val="nil"/>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Reformado(a)</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26</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65,0</w:t>
            </w:r>
          </w:p>
        </w:tc>
      </w:tr>
      <w:tr w:rsidR="0068556D" w:rsidRPr="00410EFD" w:rsidTr="70C12E52">
        <w:tc>
          <w:tcPr>
            <w:tcW w:w="5637" w:type="dxa"/>
            <w:tcBorders>
              <w:top w:val="nil"/>
              <w:left w:val="nil"/>
              <w:bottom w:val="nil"/>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Doméstica</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4</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10,0</w:t>
            </w:r>
          </w:p>
        </w:tc>
      </w:tr>
      <w:tr w:rsidR="0068556D" w:rsidRPr="00410EFD" w:rsidTr="70C12E52">
        <w:tc>
          <w:tcPr>
            <w:tcW w:w="5637" w:type="dxa"/>
            <w:tcBorders>
              <w:top w:val="nil"/>
              <w:left w:val="nil"/>
              <w:bottom w:val="nil"/>
              <w:right w:val="nil"/>
            </w:tcBorders>
          </w:tcPr>
          <w:p w:rsidR="0068556D" w:rsidRPr="00936EA3" w:rsidRDefault="00104334" w:rsidP="00FC25CA">
            <w:pPr>
              <w:ind w:left="142"/>
              <w:rPr>
                <w:rFonts w:ascii="Nirmala UI" w:hAnsi="Nirmala UI" w:cs="Nirmala UI"/>
                <w:sz w:val="16"/>
              </w:rPr>
            </w:pPr>
            <w:r w:rsidRPr="00936EA3">
              <w:rPr>
                <w:rFonts w:ascii="Nirmala UI" w:eastAsia="Nirmala UI" w:hAnsi="Nirmala UI" w:cs="Nirmala UI"/>
                <w:sz w:val="16"/>
                <w:szCs w:val="18"/>
              </w:rPr>
              <w:t>Empregado(a)</w:t>
            </w:r>
          </w:p>
        </w:tc>
        <w:tc>
          <w:tcPr>
            <w:tcW w:w="1559" w:type="dxa"/>
            <w:tcBorders>
              <w:top w:val="nil"/>
              <w:left w:val="nil"/>
              <w:bottom w:val="nil"/>
              <w:right w:val="nil"/>
            </w:tcBorders>
            <w:vAlign w:val="center"/>
          </w:tcPr>
          <w:p w:rsidR="0068556D" w:rsidRPr="00936EA3" w:rsidRDefault="0068556D" w:rsidP="00FC25CA">
            <w:pPr>
              <w:jc w:val="center"/>
              <w:rPr>
                <w:rFonts w:ascii="Nirmala UI" w:hAnsi="Nirmala UI" w:cs="Nirmala UI"/>
                <w:sz w:val="16"/>
              </w:rPr>
            </w:pPr>
            <w:r w:rsidRPr="00936EA3">
              <w:rPr>
                <w:rFonts w:ascii="Nirmala UI" w:hAnsi="Nirmala UI" w:cs="Nirmala UI"/>
                <w:sz w:val="16"/>
              </w:rPr>
              <w:t>10</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936EA3">
              <w:rPr>
                <w:rFonts w:ascii="Nirmala UI" w:hAnsi="Nirmala UI" w:cs="Nirmala UI"/>
                <w:sz w:val="16"/>
              </w:rPr>
              <w:t>25,0</w:t>
            </w:r>
          </w:p>
        </w:tc>
      </w:tr>
      <w:tr w:rsidR="0068556D" w:rsidRPr="00410EFD" w:rsidTr="70C12E52">
        <w:tc>
          <w:tcPr>
            <w:tcW w:w="5637" w:type="dxa"/>
            <w:tcBorders>
              <w:top w:val="single" w:sz="4" w:space="0" w:color="auto"/>
              <w:left w:val="nil"/>
              <w:bottom w:val="nil"/>
              <w:right w:val="nil"/>
            </w:tcBorders>
          </w:tcPr>
          <w:p w:rsidR="0068556D" w:rsidRPr="00410EFD" w:rsidRDefault="0068556D" w:rsidP="00FC25CA">
            <w:pPr>
              <w:rPr>
                <w:rFonts w:ascii="Nirmala UI" w:hAnsi="Nirmala UI" w:cs="Nirmala UI"/>
                <w:b/>
                <w:sz w:val="16"/>
              </w:rPr>
            </w:pPr>
            <w:r w:rsidRPr="00410EFD">
              <w:rPr>
                <w:rFonts w:ascii="Nirmala UI" w:hAnsi="Nirmala UI" w:cs="Nirmala UI"/>
                <w:b/>
                <w:sz w:val="16"/>
              </w:rPr>
              <w:t>Conciliação da vida profissional com o cuidar</w:t>
            </w:r>
          </w:p>
        </w:tc>
        <w:tc>
          <w:tcPr>
            <w:tcW w:w="1559" w:type="dxa"/>
            <w:tcBorders>
              <w:top w:val="single" w:sz="4" w:space="0" w:color="auto"/>
              <w:left w:val="nil"/>
              <w:bottom w:val="nil"/>
              <w:right w:val="nil"/>
            </w:tcBorders>
            <w:vAlign w:val="center"/>
          </w:tcPr>
          <w:p w:rsidR="0068556D" w:rsidRPr="00410EFD" w:rsidRDefault="0068556D" w:rsidP="00FC25CA">
            <w:pPr>
              <w:jc w:val="center"/>
              <w:rPr>
                <w:rFonts w:ascii="Nirmala UI" w:hAnsi="Nirmala UI" w:cs="Nirmala UI"/>
                <w:sz w:val="16"/>
              </w:rPr>
            </w:pPr>
          </w:p>
        </w:tc>
        <w:tc>
          <w:tcPr>
            <w:tcW w:w="1559" w:type="dxa"/>
            <w:tcBorders>
              <w:top w:val="single" w:sz="4" w:space="0" w:color="auto"/>
              <w:left w:val="nil"/>
              <w:bottom w:val="nil"/>
              <w:right w:val="nil"/>
            </w:tcBorders>
            <w:vAlign w:val="center"/>
          </w:tcPr>
          <w:p w:rsidR="0068556D" w:rsidRPr="00410EFD" w:rsidRDefault="0068556D" w:rsidP="00FC25CA">
            <w:pPr>
              <w:jc w:val="center"/>
              <w:rPr>
                <w:rFonts w:ascii="Nirmala UI" w:hAnsi="Nirmala UI" w:cs="Nirmala UI"/>
                <w:sz w:val="16"/>
              </w:rPr>
            </w:pPr>
          </w:p>
        </w:tc>
      </w:tr>
      <w:tr w:rsidR="0068556D" w:rsidRPr="00410EFD" w:rsidTr="70C12E52">
        <w:trPr>
          <w:trHeight w:val="51"/>
        </w:trPr>
        <w:tc>
          <w:tcPr>
            <w:tcW w:w="5637" w:type="dxa"/>
            <w:tcBorders>
              <w:top w:val="nil"/>
              <w:left w:val="nil"/>
              <w:bottom w:val="nil"/>
              <w:right w:val="nil"/>
            </w:tcBorders>
            <w:vAlign w:val="center"/>
          </w:tcPr>
          <w:p w:rsidR="0068556D" w:rsidRPr="00410EFD" w:rsidRDefault="0068556D" w:rsidP="00FC25CA">
            <w:pPr>
              <w:ind w:left="142"/>
              <w:rPr>
                <w:rFonts w:ascii="Nirmala UI" w:hAnsi="Nirmala UI" w:cs="Nirmala UI"/>
                <w:sz w:val="16"/>
              </w:rPr>
            </w:pPr>
            <w:r w:rsidRPr="00410EFD">
              <w:rPr>
                <w:rFonts w:ascii="Nirmala UI" w:hAnsi="Nirmala UI" w:cs="Nirmala UI"/>
                <w:sz w:val="16"/>
              </w:rPr>
              <w:t>Muito fácil</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4</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10,0</w:t>
            </w:r>
          </w:p>
        </w:tc>
      </w:tr>
      <w:tr w:rsidR="0068556D" w:rsidRPr="00410EFD" w:rsidTr="70C12E52">
        <w:trPr>
          <w:trHeight w:val="102"/>
        </w:trPr>
        <w:tc>
          <w:tcPr>
            <w:tcW w:w="5637" w:type="dxa"/>
            <w:tcBorders>
              <w:top w:val="nil"/>
              <w:left w:val="nil"/>
              <w:bottom w:val="nil"/>
              <w:right w:val="nil"/>
            </w:tcBorders>
            <w:vAlign w:val="center"/>
          </w:tcPr>
          <w:p w:rsidR="0068556D" w:rsidRPr="00410EFD" w:rsidRDefault="0068556D" w:rsidP="00FC25CA">
            <w:pPr>
              <w:ind w:left="142"/>
              <w:rPr>
                <w:rFonts w:ascii="Nirmala UI" w:hAnsi="Nirmala UI" w:cs="Nirmala UI"/>
                <w:sz w:val="16"/>
              </w:rPr>
            </w:pPr>
            <w:r w:rsidRPr="00410EFD">
              <w:rPr>
                <w:rFonts w:ascii="Nirmala UI" w:hAnsi="Nirmala UI" w:cs="Nirmala UI"/>
                <w:sz w:val="16"/>
              </w:rPr>
              <w:t>Fácil</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13</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32,5</w:t>
            </w:r>
          </w:p>
        </w:tc>
      </w:tr>
      <w:tr w:rsidR="0068556D" w:rsidRPr="00410EFD" w:rsidTr="70C12E52">
        <w:tc>
          <w:tcPr>
            <w:tcW w:w="5637" w:type="dxa"/>
            <w:tcBorders>
              <w:top w:val="nil"/>
              <w:left w:val="nil"/>
              <w:bottom w:val="nil"/>
              <w:right w:val="nil"/>
            </w:tcBorders>
            <w:vAlign w:val="center"/>
          </w:tcPr>
          <w:p w:rsidR="0068556D" w:rsidRPr="00410EFD" w:rsidRDefault="0068556D" w:rsidP="00FC25CA">
            <w:pPr>
              <w:ind w:left="142"/>
              <w:rPr>
                <w:rFonts w:ascii="Nirmala UI" w:hAnsi="Nirmala UI" w:cs="Nirmala UI"/>
                <w:sz w:val="16"/>
              </w:rPr>
            </w:pPr>
            <w:r w:rsidRPr="00410EFD">
              <w:rPr>
                <w:rFonts w:ascii="Nirmala UI" w:hAnsi="Nirmala UI" w:cs="Nirmala UI"/>
                <w:sz w:val="16"/>
              </w:rPr>
              <w:t>Com alguma dificuldade</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16</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40,0</w:t>
            </w:r>
          </w:p>
        </w:tc>
      </w:tr>
      <w:tr w:rsidR="0068556D" w:rsidRPr="00410EFD" w:rsidTr="70C12E52">
        <w:tc>
          <w:tcPr>
            <w:tcW w:w="5637" w:type="dxa"/>
            <w:tcBorders>
              <w:top w:val="nil"/>
              <w:left w:val="nil"/>
              <w:bottom w:val="nil"/>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Difícil</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3</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7,5</w:t>
            </w:r>
          </w:p>
        </w:tc>
      </w:tr>
      <w:tr w:rsidR="0068556D" w:rsidRPr="00410EFD" w:rsidTr="70C12E52">
        <w:tc>
          <w:tcPr>
            <w:tcW w:w="5637" w:type="dxa"/>
            <w:tcBorders>
              <w:top w:val="nil"/>
              <w:left w:val="nil"/>
              <w:bottom w:val="single" w:sz="4" w:space="0" w:color="auto"/>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Muito difícil</w:t>
            </w:r>
          </w:p>
        </w:tc>
        <w:tc>
          <w:tcPr>
            <w:tcW w:w="1559" w:type="dxa"/>
            <w:tcBorders>
              <w:top w:val="nil"/>
              <w:left w:val="nil"/>
              <w:bottom w:val="single" w:sz="4" w:space="0" w:color="auto"/>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4</w:t>
            </w:r>
          </w:p>
        </w:tc>
        <w:tc>
          <w:tcPr>
            <w:tcW w:w="1559" w:type="dxa"/>
            <w:tcBorders>
              <w:top w:val="nil"/>
              <w:left w:val="nil"/>
              <w:bottom w:val="single" w:sz="4" w:space="0" w:color="auto"/>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10,0</w:t>
            </w:r>
          </w:p>
        </w:tc>
      </w:tr>
      <w:tr w:rsidR="0068556D" w:rsidRPr="00410EFD" w:rsidTr="70C12E52">
        <w:tc>
          <w:tcPr>
            <w:tcW w:w="5637" w:type="dxa"/>
            <w:tcBorders>
              <w:top w:val="single" w:sz="4" w:space="0" w:color="auto"/>
              <w:left w:val="nil"/>
              <w:bottom w:val="nil"/>
              <w:right w:val="nil"/>
            </w:tcBorders>
          </w:tcPr>
          <w:p w:rsidR="0068556D" w:rsidRPr="00410EFD" w:rsidRDefault="00293F2F" w:rsidP="003D4487">
            <w:pPr>
              <w:rPr>
                <w:rFonts w:ascii="Nirmala UI" w:hAnsi="Nirmala UI" w:cs="Nirmala UI"/>
                <w:b/>
                <w:sz w:val="16"/>
              </w:rPr>
            </w:pPr>
            <w:r w:rsidRPr="00410EFD">
              <w:rPr>
                <w:rFonts w:ascii="Nirmala UI" w:eastAsia="Nirmala UI" w:hAnsi="Nirmala UI" w:cs="Nirmala UI"/>
                <w:b/>
                <w:bCs/>
                <w:sz w:val="16"/>
                <w:szCs w:val="18"/>
              </w:rPr>
              <w:t xml:space="preserve">Membro da família deixou de trabalhar </w:t>
            </w:r>
            <w:r w:rsidR="00104334" w:rsidRPr="00410EFD">
              <w:rPr>
                <w:rFonts w:ascii="Nirmala UI" w:eastAsia="Nirmala UI" w:hAnsi="Nirmala UI" w:cs="Nirmala UI"/>
                <w:b/>
                <w:bCs/>
                <w:sz w:val="16"/>
                <w:szCs w:val="18"/>
              </w:rPr>
              <w:t>para cuidar do utente</w:t>
            </w:r>
          </w:p>
        </w:tc>
        <w:tc>
          <w:tcPr>
            <w:tcW w:w="1559" w:type="dxa"/>
            <w:tcBorders>
              <w:top w:val="single" w:sz="4" w:space="0" w:color="auto"/>
              <w:left w:val="nil"/>
              <w:bottom w:val="nil"/>
              <w:right w:val="nil"/>
            </w:tcBorders>
            <w:vAlign w:val="center"/>
          </w:tcPr>
          <w:p w:rsidR="0068556D" w:rsidRPr="00410EFD" w:rsidRDefault="0068556D" w:rsidP="00FC25CA">
            <w:pPr>
              <w:jc w:val="center"/>
              <w:rPr>
                <w:rFonts w:ascii="Nirmala UI" w:hAnsi="Nirmala UI" w:cs="Nirmala UI"/>
                <w:sz w:val="16"/>
              </w:rPr>
            </w:pPr>
          </w:p>
        </w:tc>
        <w:tc>
          <w:tcPr>
            <w:tcW w:w="1559" w:type="dxa"/>
            <w:tcBorders>
              <w:top w:val="single" w:sz="4" w:space="0" w:color="auto"/>
              <w:left w:val="nil"/>
              <w:bottom w:val="nil"/>
              <w:right w:val="nil"/>
            </w:tcBorders>
            <w:vAlign w:val="center"/>
          </w:tcPr>
          <w:p w:rsidR="0068556D" w:rsidRPr="00410EFD" w:rsidRDefault="0068556D" w:rsidP="00FC25CA">
            <w:pPr>
              <w:jc w:val="center"/>
              <w:rPr>
                <w:rFonts w:ascii="Nirmala UI" w:hAnsi="Nirmala UI" w:cs="Nirmala UI"/>
                <w:sz w:val="16"/>
              </w:rPr>
            </w:pPr>
          </w:p>
        </w:tc>
      </w:tr>
      <w:tr w:rsidR="0068556D" w:rsidRPr="00410EFD" w:rsidTr="70C12E52">
        <w:tc>
          <w:tcPr>
            <w:tcW w:w="5637" w:type="dxa"/>
            <w:tcBorders>
              <w:top w:val="nil"/>
              <w:left w:val="nil"/>
              <w:bottom w:val="nil"/>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Sim</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7</w:t>
            </w:r>
          </w:p>
        </w:tc>
        <w:tc>
          <w:tcPr>
            <w:tcW w:w="1559" w:type="dxa"/>
            <w:tcBorders>
              <w:top w:val="nil"/>
              <w:left w:val="nil"/>
              <w:bottom w:val="nil"/>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17,5</w:t>
            </w:r>
          </w:p>
        </w:tc>
      </w:tr>
      <w:tr w:rsidR="0068556D" w:rsidRPr="00410EFD" w:rsidTr="70C12E52">
        <w:tc>
          <w:tcPr>
            <w:tcW w:w="5637" w:type="dxa"/>
            <w:tcBorders>
              <w:top w:val="nil"/>
              <w:left w:val="nil"/>
              <w:bottom w:val="single" w:sz="4" w:space="0" w:color="auto"/>
              <w:right w:val="nil"/>
            </w:tcBorders>
          </w:tcPr>
          <w:p w:rsidR="0068556D" w:rsidRPr="00410EFD" w:rsidRDefault="0068556D" w:rsidP="00FC25CA">
            <w:pPr>
              <w:ind w:left="142"/>
              <w:rPr>
                <w:rFonts w:ascii="Nirmala UI" w:hAnsi="Nirmala UI" w:cs="Nirmala UI"/>
                <w:sz w:val="16"/>
              </w:rPr>
            </w:pPr>
            <w:r w:rsidRPr="00410EFD">
              <w:rPr>
                <w:rFonts w:ascii="Nirmala UI" w:hAnsi="Nirmala UI" w:cs="Nirmala UI"/>
                <w:sz w:val="16"/>
              </w:rPr>
              <w:t>Não</w:t>
            </w:r>
          </w:p>
        </w:tc>
        <w:tc>
          <w:tcPr>
            <w:tcW w:w="1559" w:type="dxa"/>
            <w:tcBorders>
              <w:top w:val="nil"/>
              <w:left w:val="nil"/>
              <w:bottom w:val="single" w:sz="4" w:space="0" w:color="auto"/>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33</w:t>
            </w:r>
          </w:p>
        </w:tc>
        <w:tc>
          <w:tcPr>
            <w:tcW w:w="1559" w:type="dxa"/>
            <w:tcBorders>
              <w:top w:val="nil"/>
              <w:left w:val="nil"/>
              <w:bottom w:val="single" w:sz="4" w:space="0" w:color="auto"/>
              <w:right w:val="nil"/>
            </w:tcBorders>
            <w:vAlign w:val="center"/>
          </w:tcPr>
          <w:p w:rsidR="0068556D" w:rsidRPr="00410EFD" w:rsidRDefault="0068556D" w:rsidP="00FC25CA">
            <w:pPr>
              <w:jc w:val="center"/>
              <w:rPr>
                <w:rFonts w:ascii="Nirmala UI" w:hAnsi="Nirmala UI" w:cs="Nirmala UI"/>
                <w:sz w:val="16"/>
              </w:rPr>
            </w:pPr>
            <w:r w:rsidRPr="00410EFD">
              <w:rPr>
                <w:rFonts w:ascii="Nirmala UI" w:hAnsi="Nirmala UI" w:cs="Nirmala UI"/>
                <w:sz w:val="16"/>
              </w:rPr>
              <w:t>82,5</w:t>
            </w:r>
          </w:p>
        </w:tc>
      </w:tr>
    </w:tbl>
    <w:p w:rsidR="00045BF1" w:rsidRPr="00410EFD" w:rsidRDefault="00045BF1" w:rsidP="001C05EF">
      <w:pPr>
        <w:spacing w:line="276" w:lineRule="auto"/>
        <w:ind w:firstLine="567"/>
        <w:jc w:val="both"/>
        <w:rPr>
          <w:rFonts w:ascii="Nirmala UI" w:hAnsi="Nirmala UI" w:cs="Nirmala UI"/>
          <w:spacing w:val="-4"/>
          <w:sz w:val="20"/>
          <w:szCs w:val="22"/>
        </w:rPr>
      </w:pPr>
    </w:p>
    <w:p w:rsidR="00045BF1" w:rsidRPr="00410EFD" w:rsidRDefault="00104334" w:rsidP="001C05EF">
      <w:pPr>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 xml:space="preserve">Atendendo ao nível de sobrecarga associado ao cuidar, os cuidadores respondentes apresentam um nível de sobrecarga moderado e elevado (32,5%; e 30,0%, respetivamente). </w:t>
      </w:r>
      <w:r w:rsidR="00293F2F" w:rsidRPr="00410EFD">
        <w:rPr>
          <w:rFonts w:ascii="Nirmala UI" w:eastAsia="Nirmala UI" w:hAnsi="Nirmala UI" w:cs="Nirmala UI"/>
          <w:spacing w:val="-4"/>
          <w:sz w:val="20"/>
          <w:szCs w:val="22"/>
        </w:rPr>
        <w:t>Solicitámos que classificasse o nível de sobrecarga percebido de outros cuidadores (n = 23), tendo os inquiridos considerado que a maior parte destes apresentam um nível de sobrecarga moderado (27,5%) ou elevado a muito elevado (20%) (Tabela 2).</w:t>
      </w:r>
    </w:p>
    <w:p w:rsidR="00045BF1" w:rsidRPr="00410EFD" w:rsidRDefault="00045BF1" w:rsidP="001C05EF">
      <w:pPr>
        <w:spacing w:line="276" w:lineRule="auto"/>
        <w:ind w:firstLine="567"/>
        <w:jc w:val="both"/>
        <w:rPr>
          <w:rFonts w:ascii="Nirmala UI" w:hAnsi="Nirmala UI" w:cs="Nirmala UI"/>
          <w:sz w:val="20"/>
          <w:szCs w:val="22"/>
        </w:rPr>
      </w:pPr>
    </w:p>
    <w:p w:rsidR="00045BF1" w:rsidRPr="00410EFD" w:rsidRDefault="00045BF1" w:rsidP="008760E0">
      <w:pPr>
        <w:rPr>
          <w:rFonts w:ascii="Nirmala UI" w:hAnsi="Nirmala UI" w:cs="Nirmala UI"/>
          <w:sz w:val="20"/>
          <w:szCs w:val="22"/>
        </w:rPr>
      </w:pPr>
      <w:r w:rsidRPr="00410EFD">
        <w:rPr>
          <w:rFonts w:ascii="Nirmala UI" w:hAnsi="Nirmala UI" w:cs="Nirmala UI"/>
          <w:sz w:val="20"/>
          <w:szCs w:val="22"/>
        </w:rPr>
        <w:t xml:space="preserve">Tabela </w:t>
      </w:r>
      <w:r w:rsidR="007F68F5" w:rsidRPr="00410EFD">
        <w:rPr>
          <w:rFonts w:ascii="Nirmala UI" w:hAnsi="Nirmala UI" w:cs="Nirmala UI"/>
          <w:sz w:val="20"/>
          <w:szCs w:val="22"/>
        </w:rPr>
        <w:t>2</w:t>
      </w:r>
    </w:p>
    <w:p w:rsidR="00045BF1" w:rsidRPr="00410EFD" w:rsidRDefault="00045BF1" w:rsidP="001C05EF">
      <w:pPr>
        <w:spacing w:line="276" w:lineRule="auto"/>
        <w:rPr>
          <w:rFonts w:ascii="Nirmala UI" w:hAnsi="Nirmala UI" w:cs="Nirmala UI"/>
          <w:i/>
          <w:sz w:val="20"/>
          <w:szCs w:val="22"/>
        </w:rPr>
      </w:pPr>
      <w:r w:rsidRPr="00410EFD">
        <w:rPr>
          <w:rFonts w:ascii="Nirmala UI" w:hAnsi="Nirmala UI" w:cs="Nirmala UI"/>
          <w:i/>
          <w:sz w:val="20"/>
          <w:szCs w:val="22"/>
        </w:rPr>
        <w:t>Nível de sobrecarga</w:t>
      </w:r>
      <w:r w:rsidR="00474D53" w:rsidRPr="00410EFD">
        <w:rPr>
          <w:rFonts w:ascii="Nirmala UI" w:hAnsi="Nirmala UI" w:cs="Nirmala UI"/>
          <w:i/>
          <w:sz w:val="20"/>
          <w:szCs w:val="22"/>
        </w:rPr>
        <w:t xml:space="preserve"> percebida</w:t>
      </w:r>
      <w:r w:rsidRPr="00410EFD">
        <w:rPr>
          <w:rFonts w:ascii="Nirmala UI" w:hAnsi="Nirmala UI" w:cs="Nirmala UI"/>
          <w:i/>
          <w:sz w:val="20"/>
          <w:szCs w:val="22"/>
        </w:rPr>
        <w:t xml:space="preserve"> associada ao cuidar</w:t>
      </w:r>
    </w:p>
    <w:tbl>
      <w:tblPr>
        <w:tblStyle w:val="Tabelacomgrelha"/>
        <w:tblW w:w="0" w:type="auto"/>
        <w:tblLayout w:type="fixed"/>
        <w:tblLook w:val="04A0"/>
      </w:tblPr>
      <w:tblGrid>
        <w:gridCol w:w="3652"/>
        <w:gridCol w:w="1267"/>
        <w:gridCol w:w="1267"/>
        <w:gridCol w:w="1267"/>
        <w:gridCol w:w="1267"/>
      </w:tblGrid>
      <w:tr w:rsidR="000108BC" w:rsidRPr="00410EFD" w:rsidTr="59CD56F0">
        <w:tc>
          <w:tcPr>
            <w:tcW w:w="3652" w:type="dxa"/>
            <w:tcBorders>
              <w:left w:val="nil"/>
              <w:bottom w:val="single" w:sz="4" w:space="0" w:color="auto"/>
              <w:right w:val="nil"/>
            </w:tcBorders>
          </w:tcPr>
          <w:p w:rsidR="000108BC" w:rsidRPr="00410EFD" w:rsidRDefault="000108BC" w:rsidP="00C23E6B">
            <w:pPr>
              <w:rPr>
                <w:rFonts w:ascii="Nirmala UI" w:hAnsi="Nirmala UI" w:cs="Nirmala UI"/>
                <w:sz w:val="16"/>
              </w:rPr>
            </w:pPr>
          </w:p>
        </w:tc>
        <w:tc>
          <w:tcPr>
            <w:tcW w:w="2534" w:type="dxa"/>
            <w:gridSpan w:val="2"/>
            <w:tcBorders>
              <w:left w:val="nil"/>
              <w:bottom w:val="single" w:sz="4" w:space="0" w:color="auto"/>
              <w:right w:val="nil"/>
            </w:tcBorders>
            <w:vAlign w:val="center"/>
          </w:tcPr>
          <w:p w:rsidR="000108BC" w:rsidRPr="00410EFD" w:rsidRDefault="003F30BB" w:rsidP="00C23E6B">
            <w:pPr>
              <w:jc w:val="center"/>
              <w:rPr>
                <w:rFonts w:ascii="Nirmala UI" w:hAnsi="Nirmala UI" w:cs="Nirmala UI"/>
                <w:b/>
                <w:sz w:val="16"/>
              </w:rPr>
            </w:pPr>
            <w:r>
              <w:rPr>
                <w:rFonts w:ascii="Nirmala UI" w:eastAsia="Nirmala UI" w:hAnsi="Nirmala UI" w:cs="Nirmala UI"/>
                <w:b/>
                <w:bCs/>
                <w:sz w:val="16"/>
                <w:szCs w:val="18"/>
              </w:rPr>
              <w:t>Cuidador r</w:t>
            </w:r>
            <w:r w:rsidR="00293F2F" w:rsidRPr="00410EFD">
              <w:rPr>
                <w:rFonts w:ascii="Nirmala UI" w:eastAsia="Nirmala UI" w:hAnsi="Nirmala UI" w:cs="Nirmala UI"/>
                <w:b/>
                <w:bCs/>
                <w:sz w:val="16"/>
                <w:szCs w:val="18"/>
              </w:rPr>
              <w:t>espondente</w:t>
            </w:r>
          </w:p>
        </w:tc>
        <w:tc>
          <w:tcPr>
            <w:tcW w:w="2534" w:type="dxa"/>
            <w:gridSpan w:val="2"/>
            <w:tcBorders>
              <w:left w:val="nil"/>
              <w:bottom w:val="single" w:sz="4" w:space="0" w:color="auto"/>
              <w:right w:val="nil"/>
            </w:tcBorders>
          </w:tcPr>
          <w:p w:rsidR="00293F2F" w:rsidRPr="003664ED" w:rsidRDefault="00293F2F" w:rsidP="003664ED">
            <w:pPr>
              <w:jc w:val="center"/>
              <w:rPr>
                <w:rFonts w:ascii="Times New Roman" w:eastAsia="Times New Roman" w:hAnsi="Times New Roman" w:cs="Times New Roman"/>
                <w:szCs w:val="20"/>
                <w:lang w:eastAsia="pt-PT"/>
              </w:rPr>
            </w:pPr>
            <w:r w:rsidRPr="00410EFD">
              <w:rPr>
                <w:rFonts w:ascii="Nirmala UI" w:eastAsia="Nirmala UI" w:hAnsi="Nirmala UI" w:cs="Nirmala UI"/>
                <w:b/>
                <w:bCs/>
                <w:sz w:val="16"/>
                <w:szCs w:val="18"/>
              </w:rPr>
              <w:t xml:space="preserve">Outros cuidadores </w:t>
            </w:r>
            <w:r w:rsidR="003664ED">
              <w:rPr>
                <w:rFonts w:ascii="Nirmala UI" w:eastAsia="Nirmala UI" w:hAnsi="Nirmala UI" w:cs="Nirmala UI"/>
                <w:b/>
                <w:bCs/>
                <w:sz w:val="16"/>
                <w:szCs w:val="18"/>
              </w:rPr>
              <w:t>informais</w:t>
            </w:r>
            <w:r w:rsidRPr="00410EFD">
              <w:rPr>
                <w:rFonts w:ascii="Nirmala UI" w:eastAsia="Nirmala UI" w:hAnsi="Nirmala UI" w:cs="Nirmala UI"/>
                <w:b/>
                <w:bCs/>
                <w:sz w:val="16"/>
                <w:szCs w:val="18"/>
              </w:rPr>
              <w:t xml:space="preserve"> </w:t>
            </w:r>
          </w:p>
        </w:tc>
      </w:tr>
      <w:tr w:rsidR="0066258F" w:rsidRPr="00410EFD" w:rsidTr="59CD56F0">
        <w:tc>
          <w:tcPr>
            <w:tcW w:w="3652" w:type="dxa"/>
            <w:tcBorders>
              <w:left w:val="nil"/>
              <w:bottom w:val="single" w:sz="4" w:space="0" w:color="auto"/>
              <w:right w:val="nil"/>
            </w:tcBorders>
          </w:tcPr>
          <w:p w:rsidR="0066258F" w:rsidRPr="00410EFD" w:rsidRDefault="0066258F" w:rsidP="00C23E6B">
            <w:pPr>
              <w:rPr>
                <w:rFonts w:ascii="Nirmala UI" w:hAnsi="Nirmala UI" w:cs="Nirmala UI"/>
                <w:b/>
                <w:sz w:val="16"/>
              </w:rPr>
            </w:pPr>
          </w:p>
        </w:tc>
        <w:tc>
          <w:tcPr>
            <w:tcW w:w="1267" w:type="dxa"/>
            <w:tcBorders>
              <w:left w:val="nil"/>
              <w:bottom w:val="single" w:sz="4" w:space="0" w:color="auto"/>
              <w:right w:val="nil"/>
            </w:tcBorders>
            <w:vAlign w:val="center"/>
          </w:tcPr>
          <w:p w:rsidR="0070692A" w:rsidRPr="00F8681D" w:rsidRDefault="0070692A" w:rsidP="0070692A">
            <w:pPr>
              <w:jc w:val="center"/>
              <w:rPr>
                <w:rFonts w:ascii="Nirmala UI" w:hAnsi="Nirmala UI" w:cs="Nirmala UI"/>
                <w:i/>
                <w:sz w:val="16"/>
              </w:rPr>
            </w:pPr>
            <w:proofErr w:type="gramStart"/>
            <w:r w:rsidRPr="00F8681D">
              <w:rPr>
                <w:rFonts w:ascii="Nirmala UI" w:hAnsi="Nirmala UI" w:cs="Nirmala UI"/>
                <w:i/>
                <w:sz w:val="16"/>
              </w:rPr>
              <w:t>n</w:t>
            </w:r>
            <w:proofErr w:type="gramEnd"/>
          </w:p>
        </w:tc>
        <w:tc>
          <w:tcPr>
            <w:tcW w:w="1267" w:type="dxa"/>
            <w:tcBorders>
              <w:left w:val="nil"/>
              <w:bottom w:val="single" w:sz="4" w:space="0" w:color="auto"/>
              <w:right w:val="nil"/>
            </w:tcBorders>
            <w:vAlign w:val="center"/>
          </w:tcPr>
          <w:p w:rsidR="0070692A" w:rsidRPr="00410EFD" w:rsidRDefault="0066258F" w:rsidP="0070692A">
            <w:pPr>
              <w:jc w:val="center"/>
              <w:rPr>
                <w:rFonts w:ascii="Nirmala UI" w:hAnsi="Nirmala UI" w:cs="Nirmala UI"/>
                <w:sz w:val="16"/>
              </w:rPr>
            </w:pPr>
            <w:r w:rsidRPr="00410EFD">
              <w:rPr>
                <w:rFonts w:ascii="Nirmala UI" w:hAnsi="Nirmala UI" w:cs="Nirmala UI"/>
                <w:sz w:val="16"/>
              </w:rPr>
              <w:t>%</w:t>
            </w:r>
          </w:p>
        </w:tc>
        <w:tc>
          <w:tcPr>
            <w:tcW w:w="1267" w:type="dxa"/>
            <w:tcBorders>
              <w:left w:val="nil"/>
              <w:bottom w:val="single" w:sz="4" w:space="0" w:color="auto"/>
              <w:right w:val="nil"/>
            </w:tcBorders>
            <w:vAlign w:val="center"/>
          </w:tcPr>
          <w:p w:rsidR="0070692A" w:rsidRPr="00F8681D" w:rsidRDefault="0070692A" w:rsidP="0070692A">
            <w:pPr>
              <w:jc w:val="center"/>
              <w:rPr>
                <w:rFonts w:ascii="Nirmala UI" w:hAnsi="Nirmala UI" w:cs="Nirmala UI"/>
                <w:i/>
                <w:sz w:val="16"/>
              </w:rPr>
            </w:pPr>
            <w:proofErr w:type="gramStart"/>
            <w:r w:rsidRPr="00F8681D">
              <w:rPr>
                <w:rFonts w:ascii="Nirmala UI" w:hAnsi="Nirmala UI" w:cs="Nirmala UI"/>
                <w:i/>
                <w:sz w:val="16"/>
              </w:rPr>
              <w:t>n</w:t>
            </w:r>
            <w:proofErr w:type="gramEnd"/>
          </w:p>
        </w:tc>
        <w:tc>
          <w:tcPr>
            <w:tcW w:w="1267" w:type="dxa"/>
            <w:tcBorders>
              <w:left w:val="nil"/>
              <w:bottom w:val="single" w:sz="4" w:space="0" w:color="auto"/>
              <w:right w:val="nil"/>
            </w:tcBorders>
            <w:vAlign w:val="center"/>
          </w:tcPr>
          <w:p w:rsidR="0070692A" w:rsidRPr="00410EFD" w:rsidRDefault="0066258F" w:rsidP="0070692A">
            <w:pPr>
              <w:jc w:val="center"/>
              <w:rPr>
                <w:rFonts w:ascii="Nirmala UI" w:hAnsi="Nirmala UI" w:cs="Nirmala UI"/>
                <w:b/>
                <w:sz w:val="16"/>
              </w:rPr>
            </w:pPr>
            <w:r w:rsidRPr="00410EFD">
              <w:rPr>
                <w:rFonts w:ascii="Nirmala UI" w:hAnsi="Nirmala UI" w:cs="Nirmala UI"/>
                <w:b/>
                <w:sz w:val="16"/>
              </w:rPr>
              <w:t>%</w:t>
            </w:r>
          </w:p>
        </w:tc>
      </w:tr>
      <w:tr w:rsidR="0066258F" w:rsidRPr="00410EFD" w:rsidTr="59CD56F0">
        <w:tc>
          <w:tcPr>
            <w:tcW w:w="3652" w:type="dxa"/>
            <w:tcBorders>
              <w:left w:val="nil"/>
              <w:bottom w:val="nil"/>
              <w:right w:val="nil"/>
            </w:tcBorders>
          </w:tcPr>
          <w:p w:rsidR="0066258F" w:rsidRPr="00410EFD" w:rsidRDefault="0066258F" w:rsidP="000108BC">
            <w:pPr>
              <w:rPr>
                <w:rFonts w:ascii="Nirmala UI" w:hAnsi="Nirmala UI" w:cs="Nirmala UI"/>
                <w:b/>
                <w:sz w:val="16"/>
              </w:rPr>
            </w:pPr>
            <w:r w:rsidRPr="00410EFD">
              <w:rPr>
                <w:rFonts w:ascii="Nirmala UI" w:hAnsi="Nirmala UI" w:cs="Nirmala UI"/>
                <w:b/>
                <w:sz w:val="16"/>
              </w:rPr>
              <w:t xml:space="preserve">Nível de sobrecarga associada ao cuidar </w:t>
            </w:r>
          </w:p>
        </w:tc>
        <w:tc>
          <w:tcPr>
            <w:tcW w:w="1267" w:type="dxa"/>
            <w:tcBorders>
              <w:left w:val="nil"/>
              <w:bottom w:val="nil"/>
              <w:right w:val="nil"/>
            </w:tcBorders>
            <w:vAlign w:val="center"/>
          </w:tcPr>
          <w:p w:rsidR="0066258F" w:rsidRPr="00410EFD" w:rsidRDefault="0066258F" w:rsidP="00C23E6B">
            <w:pPr>
              <w:jc w:val="center"/>
              <w:rPr>
                <w:rFonts w:ascii="Nirmala UI" w:hAnsi="Nirmala UI" w:cs="Nirmala UI"/>
                <w:sz w:val="16"/>
              </w:rPr>
            </w:pPr>
          </w:p>
        </w:tc>
        <w:tc>
          <w:tcPr>
            <w:tcW w:w="1267" w:type="dxa"/>
            <w:tcBorders>
              <w:left w:val="nil"/>
              <w:bottom w:val="nil"/>
              <w:right w:val="nil"/>
            </w:tcBorders>
            <w:vAlign w:val="center"/>
          </w:tcPr>
          <w:p w:rsidR="0066258F" w:rsidRPr="00410EFD" w:rsidRDefault="0066258F" w:rsidP="00C23E6B">
            <w:pPr>
              <w:jc w:val="center"/>
              <w:rPr>
                <w:rFonts w:ascii="Nirmala UI" w:hAnsi="Nirmala UI" w:cs="Nirmala UI"/>
                <w:sz w:val="16"/>
              </w:rPr>
            </w:pPr>
          </w:p>
        </w:tc>
        <w:tc>
          <w:tcPr>
            <w:tcW w:w="1267" w:type="dxa"/>
            <w:tcBorders>
              <w:left w:val="nil"/>
              <w:bottom w:val="nil"/>
              <w:right w:val="nil"/>
            </w:tcBorders>
          </w:tcPr>
          <w:p w:rsidR="0066258F" w:rsidRPr="00410EFD" w:rsidRDefault="0066258F" w:rsidP="00C23E6B">
            <w:pPr>
              <w:jc w:val="center"/>
              <w:rPr>
                <w:rFonts w:ascii="Nirmala UI" w:hAnsi="Nirmala UI" w:cs="Nirmala UI"/>
                <w:sz w:val="16"/>
              </w:rPr>
            </w:pPr>
          </w:p>
        </w:tc>
        <w:tc>
          <w:tcPr>
            <w:tcW w:w="1267" w:type="dxa"/>
            <w:tcBorders>
              <w:left w:val="nil"/>
              <w:bottom w:val="nil"/>
              <w:right w:val="nil"/>
            </w:tcBorders>
          </w:tcPr>
          <w:p w:rsidR="0066258F" w:rsidRPr="00410EFD" w:rsidRDefault="0066258F" w:rsidP="00C23E6B">
            <w:pPr>
              <w:jc w:val="center"/>
              <w:rPr>
                <w:rFonts w:ascii="Nirmala UI" w:hAnsi="Nirmala UI" w:cs="Nirmala UI"/>
                <w:sz w:val="16"/>
              </w:rPr>
            </w:pPr>
          </w:p>
        </w:tc>
      </w:tr>
      <w:tr w:rsidR="0066258F" w:rsidRPr="00410EFD" w:rsidTr="59CD56F0">
        <w:tc>
          <w:tcPr>
            <w:tcW w:w="3652" w:type="dxa"/>
            <w:tcBorders>
              <w:top w:val="nil"/>
              <w:left w:val="nil"/>
              <w:bottom w:val="nil"/>
              <w:right w:val="nil"/>
            </w:tcBorders>
          </w:tcPr>
          <w:p w:rsidR="0066258F" w:rsidRPr="00410EFD" w:rsidRDefault="0066258F" w:rsidP="00C23E6B">
            <w:pPr>
              <w:ind w:left="142"/>
              <w:rPr>
                <w:rFonts w:ascii="Nirmala UI" w:hAnsi="Nirmala UI" w:cs="Nirmala UI"/>
                <w:sz w:val="16"/>
                <w:szCs w:val="18"/>
              </w:rPr>
            </w:pPr>
            <w:r w:rsidRPr="00410EFD">
              <w:rPr>
                <w:rFonts w:ascii="Nirmala UI" w:hAnsi="Nirmala UI" w:cs="Nirmala UI"/>
                <w:sz w:val="16"/>
                <w:szCs w:val="18"/>
              </w:rPr>
              <w:t>Muito baixa</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6</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15,0</w:t>
            </w:r>
          </w:p>
        </w:tc>
        <w:tc>
          <w:tcPr>
            <w:tcW w:w="1267" w:type="dxa"/>
            <w:tcBorders>
              <w:top w:val="nil"/>
              <w:left w:val="nil"/>
              <w:bottom w:val="nil"/>
              <w:right w:val="nil"/>
            </w:tcBorders>
            <w:vAlign w:val="center"/>
          </w:tcPr>
          <w:p w:rsidR="0066258F" w:rsidRPr="00410EFD" w:rsidRDefault="0066258F" w:rsidP="0011071D">
            <w:pPr>
              <w:jc w:val="center"/>
              <w:rPr>
                <w:rFonts w:ascii="Nirmala UI" w:hAnsi="Nirmala UI" w:cs="Nirmala UI"/>
                <w:sz w:val="16"/>
                <w:szCs w:val="18"/>
              </w:rPr>
            </w:pPr>
            <w:r w:rsidRPr="00410EFD">
              <w:rPr>
                <w:rFonts w:ascii="Nirmala UI" w:hAnsi="Nirmala UI" w:cs="Nirmala UI"/>
                <w:sz w:val="16"/>
                <w:szCs w:val="18"/>
              </w:rPr>
              <w:t>3</w:t>
            </w:r>
          </w:p>
        </w:tc>
        <w:tc>
          <w:tcPr>
            <w:tcW w:w="1267" w:type="dxa"/>
            <w:tcBorders>
              <w:top w:val="nil"/>
              <w:left w:val="nil"/>
              <w:bottom w:val="nil"/>
              <w:right w:val="nil"/>
            </w:tcBorders>
            <w:vAlign w:val="center"/>
          </w:tcPr>
          <w:p w:rsidR="0066258F" w:rsidRPr="0070692A" w:rsidRDefault="00293F2F" w:rsidP="0011071D">
            <w:pPr>
              <w:jc w:val="center"/>
              <w:rPr>
                <w:rFonts w:ascii="Nirmala UI" w:hAnsi="Nirmala UI" w:cs="Nirmala UI"/>
                <w:sz w:val="16"/>
                <w:szCs w:val="18"/>
              </w:rPr>
            </w:pPr>
            <w:r w:rsidRPr="0070692A">
              <w:rPr>
                <w:rFonts w:ascii="Nirmala UI" w:eastAsia="Nirmala UI" w:hAnsi="Nirmala UI" w:cs="Nirmala UI"/>
                <w:sz w:val="16"/>
                <w:szCs w:val="18"/>
              </w:rPr>
              <w:t>13</w:t>
            </w:r>
          </w:p>
        </w:tc>
      </w:tr>
      <w:tr w:rsidR="0066258F" w:rsidRPr="00410EFD" w:rsidTr="59CD56F0">
        <w:tc>
          <w:tcPr>
            <w:tcW w:w="3652" w:type="dxa"/>
            <w:tcBorders>
              <w:top w:val="nil"/>
              <w:left w:val="nil"/>
              <w:bottom w:val="nil"/>
              <w:right w:val="nil"/>
            </w:tcBorders>
          </w:tcPr>
          <w:p w:rsidR="0066258F" w:rsidRPr="00410EFD" w:rsidRDefault="0066258F" w:rsidP="00C23E6B">
            <w:pPr>
              <w:ind w:left="142"/>
              <w:rPr>
                <w:rFonts w:ascii="Nirmala UI" w:hAnsi="Nirmala UI" w:cs="Nirmala UI"/>
                <w:sz w:val="16"/>
                <w:szCs w:val="18"/>
              </w:rPr>
            </w:pPr>
            <w:r w:rsidRPr="00410EFD">
              <w:rPr>
                <w:rFonts w:ascii="Nirmala UI" w:hAnsi="Nirmala UI" w:cs="Nirmala UI"/>
                <w:sz w:val="16"/>
                <w:szCs w:val="18"/>
              </w:rPr>
              <w:t>Baixa</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2</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5,0</w:t>
            </w:r>
          </w:p>
        </w:tc>
        <w:tc>
          <w:tcPr>
            <w:tcW w:w="1267" w:type="dxa"/>
            <w:tcBorders>
              <w:top w:val="nil"/>
              <w:left w:val="nil"/>
              <w:bottom w:val="nil"/>
              <w:right w:val="nil"/>
            </w:tcBorders>
            <w:vAlign w:val="center"/>
          </w:tcPr>
          <w:p w:rsidR="0066258F" w:rsidRPr="00410EFD" w:rsidRDefault="0066258F" w:rsidP="0011071D">
            <w:pPr>
              <w:jc w:val="center"/>
              <w:rPr>
                <w:rFonts w:ascii="Nirmala UI" w:hAnsi="Nirmala UI" w:cs="Nirmala UI"/>
                <w:sz w:val="16"/>
                <w:szCs w:val="18"/>
              </w:rPr>
            </w:pPr>
            <w:r w:rsidRPr="00410EFD">
              <w:rPr>
                <w:rFonts w:ascii="Nirmala UI" w:hAnsi="Nirmala UI" w:cs="Nirmala UI"/>
                <w:sz w:val="16"/>
                <w:szCs w:val="18"/>
              </w:rPr>
              <w:t>1</w:t>
            </w:r>
          </w:p>
        </w:tc>
        <w:tc>
          <w:tcPr>
            <w:tcW w:w="1267" w:type="dxa"/>
            <w:tcBorders>
              <w:top w:val="nil"/>
              <w:left w:val="nil"/>
              <w:bottom w:val="nil"/>
              <w:right w:val="nil"/>
            </w:tcBorders>
            <w:vAlign w:val="center"/>
          </w:tcPr>
          <w:p w:rsidR="0066258F" w:rsidRPr="0070692A" w:rsidRDefault="00293F2F" w:rsidP="0011071D">
            <w:pPr>
              <w:jc w:val="center"/>
              <w:rPr>
                <w:rFonts w:ascii="Nirmala UI" w:hAnsi="Nirmala UI" w:cs="Nirmala UI"/>
                <w:sz w:val="16"/>
                <w:szCs w:val="18"/>
              </w:rPr>
            </w:pPr>
            <w:r w:rsidRPr="0070692A">
              <w:rPr>
                <w:rFonts w:ascii="Nirmala UI" w:eastAsia="Nirmala UI" w:hAnsi="Nirmala UI" w:cs="Nirmala UI"/>
                <w:sz w:val="16"/>
                <w:szCs w:val="18"/>
              </w:rPr>
              <w:t>4,3</w:t>
            </w:r>
          </w:p>
        </w:tc>
      </w:tr>
      <w:tr w:rsidR="0066258F" w:rsidRPr="00410EFD" w:rsidTr="59CD56F0">
        <w:tc>
          <w:tcPr>
            <w:tcW w:w="3652" w:type="dxa"/>
            <w:tcBorders>
              <w:top w:val="nil"/>
              <w:left w:val="nil"/>
              <w:bottom w:val="nil"/>
              <w:right w:val="nil"/>
            </w:tcBorders>
          </w:tcPr>
          <w:p w:rsidR="0066258F" w:rsidRPr="00410EFD" w:rsidRDefault="0066258F" w:rsidP="00C23E6B">
            <w:pPr>
              <w:ind w:left="142"/>
              <w:rPr>
                <w:rFonts w:ascii="Nirmala UI" w:hAnsi="Nirmala UI" w:cs="Nirmala UI"/>
                <w:sz w:val="16"/>
                <w:szCs w:val="18"/>
              </w:rPr>
            </w:pPr>
            <w:r w:rsidRPr="00410EFD">
              <w:rPr>
                <w:rFonts w:ascii="Nirmala UI" w:hAnsi="Nirmala UI" w:cs="Nirmala UI"/>
                <w:sz w:val="16"/>
                <w:szCs w:val="18"/>
              </w:rPr>
              <w:t>Moderada</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13</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32,5</w:t>
            </w:r>
          </w:p>
        </w:tc>
        <w:tc>
          <w:tcPr>
            <w:tcW w:w="1267" w:type="dxa"/>
            <w:tcBorders>
              <w:top w:val="nil"/>
              <w:left w:val="nil"/>
              <w:bottom w:val="nil"/>
              <w:right w:val="nil"/>
            </w:tcBorders>
            <w:vAlign w:val="center"/>
          </w:tcPr>
          <w:p w:rsidR="0066258F" w:rsidRPr="00410EFD" w:rsidRDefault="0066258F" w:rsidP="0011071D">
            <w:pPr>
              <w:jc w:val="center"/>
              <w:rPr>
                <w:rFonts w:ascii="Nirmala UI" w:hAnsi="Nirmala UI" w:cs="Nirmala UI"/>
                <w:sz w:val="16"/>
                <w:szCs w:val="18"/>
              </w:rPr>
            </w:pPr>
            <w:r w:rsidRPr="00410EFD">
              <w:rPr>
                <w:rFonts w:ascii="Nirmala UI" w:hAnsi="Nirmala UI" w:cs="Nirmala UI"/>
                <w:sz w:val="16"/>
                <w:szCs w:val="18"/>
              </w:rPr>
              <w:t>11</w:t>
            </w:r>
          </w:p>
        </w:tc>
        <w:tc>
          <w:tcPr>
            <w:tcW w:w="1267" w:type="dxa"/>
            <w:tcBorders>
              <w:top w:val="nil"/>
              <w:left w:val="nil"/>
              <w:bottom w:val="nil"/>
              <w:right w:val="nil"/>
            </w:tcBorders>
            <w:vAlign w:val="center"/>
          </w:tcPr>
          <w:p w:rsidR="0066258F" w:rsidRPr="0070692A" w:rsidRDefault="00293F2F" w:rsidP="0011071D">
            <w:pPr>
              <w:jc w:val="center"/>
              <w:rPr>
                <w:rFonts w:ascii="Nirmala UI" w:hAnsi="Nirmala UI" w:cs="Nirmala UI"/>
                <w:sz w:val="16"/>
                <w:szCs w:val="18"/>
              </w:rPr>
            </w:pPr>
            <w:r w:rsidRPr="0070692A">
              <w:rPr>
                <w:rFonts w:ascii="Nirmala UI" w:eastAsia="Nirmala UI" w:hAnsi="Nirmala UI" w:cs="Nirmala UI"/>
                <w:sz w:val="16"/>
                <w:szCs w:val="18"/>
              </w:rPr>
              <w:t>47,8</w:t>
            </w:r>
          </w:p>
        </w:tc>
      </w:tr>
      <w:tr w:rsidR="0066258F" w:rsidRPr="00410EFD" w:rsidTr="59CD56F0">
        <w:tc>
          <w:tcPr>
            <w:tcW w:w="3652" w:type="dxa"/>
            <w:tcBorders>
              <w:top w:val="nil"/>
              <w:left w:val="nil"/>
              <w:bottom w:val="nil"/>
              <w:right w:val="nil"/>
            </w:tcBorders>
          </w:tcPr>
          <w:p w:rsidR="0066258F" w:rsidRPr="00410EFD" w:rsidRDefault="0066258F" w:rsidP="00C23E6B">
            <w:pPr>
              <w:ind w:left="142"/>
              <w:rPr>
                <w:rFonts w:ascii="Nirmala UI" w:hAnsi="Nirmala UI" w:cs="Nirmala UI"/>
                <w:sz w:val="16"/>
                <w:szCs w:val="18"/>
              </w:rPr>
            </w:pPr>
            <w:r w:rsidRPr="00410EFD">
              <w:rPr>
                <w:rFonts w:ascii="Nirmala UI" w:hAnsi="Nirmala UI" w:cs="Nirmala UI"/>
                <w:sz w:val="16"/>
                <w:szCs w:val="18"/>
              </w:rPr>
              <w:t>Elevada</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12</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30,0</w:t>
            </w:r>
          </w:p>
        </w:tc>
        <w:tc>
          <w:tcPr>
            <w:tcW w:w="1267" w:type="dxa"/>
            <w:tcBorders>
              <w:top w:val="nil"/>
              <w:left w:val="nil"/>
              <w:bottom w:val="nil"/>
              <w:right w:val="nil"/>
            </w:tcBorders>
            <w:vAlign w:val="center"/>
          </w:tcPr>
          <w:p w:rsidR="0066258F" w:rsidRPr="00410EFD" w:rsidRDefault="0066258F" w:rsidP="0011071D">
            <w:pPr>
              <w:jc w:val="center"/>
              <w:rPr>
                <w:rFonts w:ascii="Nirmala UI" w:hAnsi="Nirmala UI" w:cs="Nirmala UI"/>
                <w:sz w:val="16"/>
                <w:szCs w:val="18"/>
              </w:rPr>
            </w:pPr>
            <w:r w:rsidRPr="00410EFD">
              <w:rPr>
                <w:rFonts w:ascii="Nirmala UI" w:hAnsi="Nirmala UI" w:cs="Nirmala UI"/>
                <w:sz w:val="16"/>
                <w:szCs w:val="18"/>
              </w:rPr>
              <w:t>5</w:t>
            </w:r>
          </w:p>
        </w:tc>
        <w:tc>
          <w:tcPr>
            <w:tcW w:w="1267" w:type="dxa"/>
            <w:tcBorders>
              <w:top w:val="nil"/>
              <w:left w:val="nil"/>
              <w:bottom w:val="nil"/>
              <w:right w:val="nil"/>
            </w:tcBorders>
            <w:vAlign w:val="center"/>
          </w:tcPr>
          <w:p w:rsidR="0066258F" w:rsidRPr="0070692A" w:rsidRDefault="00293F2F" w:rsidP="0011071D">
            <w:pPr>
              <w:jc w:val="center"/>
              <w:rPr>
                <w:rFonts w:ascii="Nirmala UI" w:hAnsi="Nirmala UI" w:cs="Nirmala UI"/>
                <w:sz w:val="16"/>
                <w:szCs w:val="18"/>
              </w:rPr>
            </w:pPr>
            <w:r w:rsidRPr="0070692A">
              <w:rPr>
                <w:rFonts w:ascii="Nirmala UI" w:eastAsia="Nirmala UI" w:hAnsi="Nirmala UI" w:cs="Nirmala UI"/>
                <w:sz w:val="16"/>
                <w:szCs w:val="18"/>
              </w:rPr>
              <w:t>21,7</w:t>
            </w:r>
          </w:p>
        </w:tc>
      </w:tr>
      <w:tr w:rsidR="0066258F" w:rsidRPr="00410EFD" w:rsidTr="0070692A">
        <w:tc>
          <w:tcPr>
            <w:tcW w:w="3652" w:type="dxa"/>
            <w:tcBorders>
              <w:top w:val="nil"/>
              <w:left w:val="nil"/>
              <w:bottom w:val="nil"/>
              <w:right w:val="nil"/>
            </w:tcBorders>
          </w:tcPr>
          <w:p w:rsidR="00293F2F" w:rsidRPr="00410EFD" w:rsidRDefault="00813DAF" w:rsidP="0070692A">
            <w:pPr>
              <w:ind w:left="142"/>
              <w:rPr>
                <w:rFonts w:ascii="Times New Roman" w:eastAsia="Times New Roman" w:hAnsi="Times New Roman" w:cs="Times New Roman"/>
                <w:sz w:val="16"/>
                <w:szCs w:val="18"/>
                <w:lang w:eastAsia="pt-PT"/>
              </w:rPr>
            </w:pPr>
            <w:r w:rsidRPr="00410EFD">
              <w:rPr>
                <w:sz w:val="16"/>
                <w:szCs w:val="18"/>
              </w:rPr>
              <w:t>Muito elevada</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7</w:t>
            </w:r>
          </w:p>
        </w:tc>
        <w:tc>
          <w:tcPr>
            <w:tcW w:w="1267" w:type="dxa"/>
            <w:tcBorders>
              <w:top w:val="nil"/>
              <w:left w:val="nil"/>
              <w:bottom w:val="nil"/>
              <w:right w:val="nil"/>
            </w:tcBorders>
            <w:vAlign w:val="center"/>
          </w:tcPr>
          <w:p w:rsidR="0066258F" w:rsidRPr="00410EFD" w:rsidRDefault="0066258F" w:rsidP="00C23E6B">
            <w:pPr>
              <w:jc w:val="center"/>
              <w:rPr>
                <w:rFonts w:ascii="Nirmala UI" w:hAnsi="Nirmala UI" w:cs="Nirmala UI"/>
                <w:sz w:val="16"/>
                <w:szCs w:val="18"/>
              </w:rPr>
            </w:pPr>
            <w:r w:rsidRPr="00410EFD">
              <w:rPr>
                <w:rFonts w:ascii="Nirmala UI" w:hAnsi="Nirmala UI" w:cs="Nirmala UI"/>
                <w:sz w:val="16"/>
                <w:szCs w:val="18"/>
              </w:rPr>
              <w:t>17,5</w:t>
            </w:r>
          </w:p>
        </w:tc>
        <w:tc>
          <w:tcPr>
            <w:tcW w:w="1267" w:type="dxa"/>
            <w:tcBorders>
              <w:top w:val="nil"/>
              <w:left w:val="nil"/>
              <w:bottom w:val="nil"/>
              <w:right w:val="nil"/>
            </w:tcBorders>
            <w:vAlign w:val="center"/>
          </w:tcPr>
          <w:p w:rsidR="0066258F" w:rsidRPr="00410EFD" w:rsidRDefault="0066258F" w:rsidP="0011071D">
            <w:pPr>
              <w:jc w:val="center"/>
              <w:rPr>
                <w:rFonts w:ascii="Nirmala UI" w:hAnsi="Nirmala UI" w:cs="Nirmala UI"/>
                <w:sz w:val="16"/>
                <w:szCs w:val="18"/>
              </w:rPr>
            </w:pPr>
            <w:r w:rsidRPr="00410EFD">
              <w:rPr>
                <w:rFonts w:ascii="Nirmala UI" w:hAnsi="Nirmala UI" w:cs="Nirmala UI"/>
                <w:sz w:val="16"/>
                <w:szCs w:val="18"/>
              </w:rPr>
              <w:t>3</w:t>
            </w:r>
          </w:p>
        </w:tc>
        <w:tc>
          <w:tcPr>
            <w:tcW w:w="1267" w:type="dxa"/>
            <w:tcBorders>
              <w:top w:val="nil"/>
              <w:left w:val="nil"/>
              <w:bottom w:val="nil"/>
              <w:right w:val="nil"/>
            </w:tcBorders>
            <w:vAlign w:val="center"/>
          </w:tcPr>
          <w:p w:rsidR="0066258F" w:rsidRPr="0070692A" w:rsidRDefault="00293F2F" w:rsidP="0011071D">
            <w:pPr>
              <w:jc w:val="center"/>
              <w:rPr>
                <w:rFonts w:ascii="Nirmala UI" w:hAnsi="Nirmala UI" w:cs="Nirmala UI"/>
                <w:sz w:val="16"/>
                <w:szCs w:val="18"/>
              </w:rPr>
            </w:pPr>
            <w:r w:rsidRPr="0070692A">
              <w:rPr>
                <w:rFonts w:ascii="Nirmala UI" w:eastAsia="Nirmala UI" w:hAnsi="Nirmala UI" w:cs="Nirmala UI"/>
                <w:sz w:val="16"/>
                <w:szCs w:val="18"/>
              </w:rPr>
              <w:t>13</w:t>
            </w:r>
          </w:p>
        </w:tc>
      </w:tr>
      <w:tr w:rsidR="0070692A" w:rsidRPr="00410EFD" w:rsidTr="59CD56F0">
        <w:tc>
          <w:tcPr>
            <w:tcW w:w="3652" w:type="dxa"/>
            <w:tcBorders>
              <w:top w:val="nil"/>
              <w:left w:val="nil"/>
              <w:bottom w:val="single" w:sz="4" w:space="0" w:color="auto"/>
              <w:right w:val="nil"/>
            </w:tcBorders>
          </w:tcPr>
          <w:p w:rsidR="0070692A" w:rsidRPr="00410EFD" w:rsidRDefault="0070692A" w:rsidP="0070692A">
            <w:pPr>
              <w:jc w:val="right"/>
              <w:rPr>
                <w:sz w:val="16"/>
                <w:szCs w:val="18"/>
              </w:rPr>
            </w:pPr>
            <w:r>
              <w:rPr>
                <w:sz w:val="16"/>
                <w:szCs w:val="18"/>
              </w:rPr>
              <w:t>Total</w:t>
            </w:r>
          </w:p>
        </w:tc>
        <w:tc>
          <w:tcPr>
            <w:tcW w:w="1267" w:type="dxa"/>
            <w:tcBorders>
              <w:top w:val="nil"/>
              <w:left w:val="nil"/>
              <w:bottom w:val="single" w:sz="4" w:space="0" w:color="auto"/>
              <w:right w:val="nil"/>
            </w:tcBorders>
            <w:vAlign w:val="center"/>
          </w:tcPr>
          <w:p w:rsidR="0070692A" w:rsidRPr="00410EFD" w:rsidRDefault="0070692A" w:rsidP="00C23E6B">
            <w:pPr>
              <w:jc w:val="center"/>
              <w:rPr>
                <w:rFonts w:ascii="Nirmala UI" w:hAnsi="Nirmala UI" w:cs="Nirmala UI"/>
                <w:sz w:val="16"/>
                <w:szCs w:val="18"/>
              </w:rPr>
            </w:pPr>
            <w:r>
              <w:rPr>
                <w:rFonts w:ascii="Nirmala UI" w:hAnsi="Nirmala UI" w:cs="Nirmala UI"/>
                <w:sz w:val="16"/>
              </w:rPr>
              <w:t>40</w:t>
            </w:r>
          </w:p>
        </w:tc>
        <w:tc>
          <w:tcPr>
            <w:tcW w:w="1267" w:type="dxa"/>
            <w:tcBorders>
              <w:top w:val="nil"/>
              <w:left w:val="nil"/>
              <w:bottom w:val="single" w:sz="4" w:space="0" w:color="auto"/>
              <w:right w:val="nil"/>
            </w:tcBorders>
            <w:vAlign w:val="center"/>
          </w:tcPr>
          <w:p w:rsidR="0070692A" w:rsidRPr="00410EFD" w:rsidRDefault="0070692A" w:rsidP="00C23E6B">
            <w:pPr>
              <w:jc w:val="center"/>
              <w:rPr>
                <w:rFonts w:ascii="Nirmala UI" w:hAnsi="Nirmala UI" w:cs="Nirmala UI"/>
                <w:sz w:val="16"/>
                <w:szCs w:val="18"/>
              </w:rPr>
            </w:pPr>
            <w:r>
              <w:rPr>
                <w:rFonts w:ascii="Nirmala UI" w:hAnsi="Nirmala UI" w:cs="Nirmala UI"/>
                <w:sz w:val="16"/>
              </w:rPr>
              <w:t>100</w:t>
            </w:r>
          </w:p>
        </w:tc>
        <w:tc>
          <w:tcPr>
            <w:tcW w:w="1267" w:type="dxa"/>
            <w:tcBorders>
              <w:top w:val="nil"/>
              <w:left w:val="nil"/>
              <w:bottom w:val="single" w:sz="4" w:space="0" w:color="auto"/>
              <w:right w:val="nil"/>
            </w:tcBorders>
            <w:vAlign w:val="center"/>
          </w:tcPr>
          <w:p w:rsidR="0070692A" w:rsidRPr="00410EFD" w:rsidRDefault="0070692A" w:rsidP="0011071D">
            <w:pPr>
              <w:jc w:val="center"/>
              <w:rPr>
                <w:rFonts w:ascii="Nirmala UI" w:hAnsi="Nirmala UI" w:cs="Nirmala UI"/>
                <w:sz w:val="16"/>
                <w:szCs w:val="18"/>
              </w:rPr>
            </w:pPr>
            <w:r>
              <w:rPr>
                <w:rFonts w:ascii="Nirmala UI" w:hAnsi="Nirmala UI" w:cs="Nirmala UI"/>
                <w:sz w:val="16"/>
              </w:rPr>
              <w:t>23</w:t>
            </w:r>
          </w:p>
        </w:tc>
        <w:tc>
          <w:tcPr>
            <w:tcW w:w="1267" w:type="dxa"/>
            <w:tcBorders>
              <w:top w:val="nil"/>
              <w:left w:val="nil"/>
              <w:bottom w:val="single" w:sz="4" w:space="0" w:color="auto"/>
              <w:right w:val="nil"/>
            </w:tcBorders>
            <w:vAlign w:val="center"/>
          </w:tcPr>
          <w:p w:rsidR="0070692A" w:rsidRPr="0070692A" w:rsidRDefault="0070692A" w:rsidP="0011071D">
            <w:pPr>
              <w:jc w:val="center"/>
              <w:rPr>
                <w:rFonts w:ascii="Nirmala UI" w:eastAsia="Nirmala UI" w:hAnsi="Nirmala UI" w:cs="Nirmala UI"/>
                <w:sz w:val="16"/>
                <w:szCs w:val="18"/>
              </w:rPr>
            </w:pPr>
            <w:r w:rsidRPr="0070692A">
              <w:rPr>
                <w:rFonts w:ascii="Nirmala UI" w:eastAsia="Nirmala UI" w:hAnsi="Nirmala UI" w:cs="Nirmala UI"/>
                <w:sz w:val="16"/>
                <w:szCs w:val="18"/>
              </w:rPr>
              <w:t>100</w:t>
            </w:r>
          </w:p>
        </w:tc>
      </w:tr>
    </w:tbl>
    <w:p w:rsidR="00293F2F" w:rsidRPr="00410EFD" w:rsidRDefault="00293F2F" w:rsidP="00293F2F">
      <w:pPr>
        <w:spacing w:line="276" w:lineRule="auto"/>
        <w:jc w:val="both"/>
        <w:rPr>
          <w:sz w:val="22"/>
        </w:rPr>
      </w:pPr>
    </w:p>
    <w:p w:rsidR="00045BF1" w:rsidRPr="00410EFD" w:rsidRDefault="00CA71E0" w:rsidP="001C05EF">
      <w:pPr>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 xml:space="preserve">Na </w:t>
      </w:r>
      <w:r w:rsidR="00293F2F" w:rsidRPr="00410EFD">
        <w:rPr>
          <w:rFonts w:ascii="Nirmala UI" w:eastAsia="Nirmala UI" w:hAnsi="Nirmala UI" w:cs="Nirmala UI"/>
          <w:spacing w:val="-4"/>
          <w:sz w:val="20"/>
          <w:szCs w:val="22"/>
        </w:rPr>
        <w:t xml:space="preserve">Tabela 3 </w:t>
      </w:r>
      <w:r w:rsidRPr="00410EFD">
        <w:rPr>
          <w:rFonts w:ascii="Nirmala UI" w:eastAsia="Nirmala UI" w:hAnsi="Nirmala UI" w:cs="Nirmala UI"/>
          <w:spacing w:val="-4"/>
          <w:sz w:val="20"/>
          <w:szCs w:val="22"/>
        </w:rPr>
        <w:t>podemos</w:t>
      </w:r>
      <w:r w:rsidR="00293F2F" w:rsidRPr="00410EFD">
        <w:rPr>
          <w:rFonts w:ascii="Nirmala UI" w:eastAsia="Nirmala UI" w:hAnsi="Nirmala UI" w:cs="Nirmala UI"/>
          <w:spacing w:val="-4"/>
          <w:sz w:val="20"/>
          <w:szCs w:val="22"/>
        </w:rPr>
        <w:t xml:space="preserve"> observar os sentimentos</w:t>
      </w:r>
      <w:r w:rsidR="00756951" w:rsidRPr="00410EFD">
        <w:rPr>
          <w:rFonts w:ascii="Nirmala UI" w:eastAsia="Nirmala UI" w:hAnsi="Nirmala UI" w:cs="Nirmala UI"/>
          <w:spacing w:val="-4"/>
          <w:sz w:val="20"/>
          <w:szCs w:val="22"/>
        </w:rPr>
        <w:t>,</w:t>
      </w:r>
      <w:r w:rsidR="00293F2F" w:rsidRPr="00410EFD">
        <w:rPr>
          <w:rFonts w:ascii="Nirmala UI" w:eastAsia="Nirmala UI" w:hAnsi="Nirmala UI" w:cs="Nirmala UI"/>
          <w:spacing w:val="-4"/>
          <w:sz w:val="20"/>
          <w:szCs w:val="22"/>
        </w:rPr>
        <w:t xml:space="preserve"> </w:t>
      </w:r>
      <w:r w:rsidRPr="00410EFD">
        <w:rPr>
          <w:rFonts w:ascii="Nirmala UI" w:eastAsia="Nirmala UI" w:hAnsi="Nirmala UI" w:cs="Nirmala UI"/>
          <w:spacing w:val="-4"/>
          <w:sz w:val="20"/>
          <w:szCs w:val="22"/>
        </w:rPr>
        <w:t>face ao futuro</w:t>
      </w:r>
      <w:r w:rsidR="00756951" w:rsidRPr="00410EFD">
        <w:rPr>
          <w:rFonts w:ascii="Nirmala UI" w:eastAsia="Nirmala UI" w:hAnsi="Nirmala UI" w:cs="Nirmala UI"/>
          <w:spacing w:val="-4"/>
          <w:sz w:val="20"/>
          <w:szCs w:val="22"/>
        </w:rPr>
        <w:t>,</w:t>
      </w:r>
      <w:r w:rsidRPr="00410EFD">
        <w:rPr>
          <w:rFonts w:ascii="Nirmala UI" w:eastAsia="Nirmala UI" w:hAnsi="Nirmala UI" w:cs="Nirmala UI"/>
          <w:spacing w:val="-4"/>
          <w:sz w:val="20"/>
          <w:szCs w:val="22"/>
        </w:rPr>
        <w:t xml:space="preserve"> identificados</w:t>
      </w:r>
      <w:r w:rsidR="00293F2F" w:rsidRPr="00410EFD">
        <w:rPr>
          <w:rFonts w:ascii="Nirmala UI" w:eastAsia="Nirmala UI" w:hAnsi="Nirmala UI" w:cs="Nirmala UI"/>
          <w:spacing w:val="-4"/>
          <w:sz w:val="20"/>
          <w:szCs w:val="22"/>
        </w:rPr>
        <w:t xml:space="preserve"> pelos cuidadores informais</w:t>
      </w:r>
      <w:r w:rsidRPr="00410EFD">
        <w:rPr>
          <w:rFonts w:ascii="Nirmala UI" w:eastAsia="Nirmala UI" w:hAnsi="Nirmala UI" w:cs="Nirmala UI"/>
          <w:spacing w:val="-4"/>
          <w:sz w:val="20"/>
          <w:szCs w:val="22"/>
        </w:rPr>
        <w:t xml:space="preserve"> assim como o seu n</w:t>
      </w:r>
      <w:r w:rsidRPr="007B4B9F">
        <w:rPr>
          <w:rFonts w:ascii="Nirmala UI" w:eastAsia="Nirmala UI" w:hAnsi="Nirmala UI" w:cs="Nirmala UI"/>
          <w:spacing w:val="-4"/>
          <w:sz w:val="20"/>
          <w:szCs w:val="22"/>
        </w:rPr>
        <w:t>úmero</w:t>
      </w:r>
      <w:r w:rsidR="00293F2F" w:rsidRPr="007B4B9F">
        <w:rPr>
          <w:rFonts w:ascii="Nirmala UI" w:eastAsia="Nirmala UI" w:hAnsi="Nirmala UI" w:cs="Nirmala UI"/>
          <w:spacing w:val="-4"/>
          <w:sz w:val="20"/>
          <w:szCs w:val="22"/>
        </w:rPr>
        <w:t xml:space="preserve">. Os sentimentos mais frequentemente assinalados são </w:t>
      </w:r>
      <w:r w:rsidR="004C2CC0" w:rsidRPr="007B4B9F">
        <w:rPr>
          <w:rFonts w:ascii="Nirmala UI" w:eastAsia="Nirmala UI" w:hAnsi="Nirmala UI" w:cs="Nirmala UI"/>
          <w:spacing w:val="-4"/>
          <w:sz w:val="20"/>
          <w:szCs w:val="22"/>
        </w:rPr>
        <w:t>os sentimentos negativos tanto em número</w:t>
      </w:r>
      <w:r w:rsidR="356FCFE3" w:rsidRPr="007B4B9F">
        <w:rPr>
          <w:rFonts w:ascii="Nirmala UI" w:eastAsia="Nirmala UI" w:hAnsi="Nirmala UI" w:cs="Nirmala UI"/>
          <w:spacing w:val="-4"/>
          <w:sz w:val="20"/>
          <w:szCs w:val="22"/>
        </w:rPr>
        <w:t xml:space="preserve"> </w:t>
      </w:r>
      <w:r w:rsidR="0317F70C" w:rsidRPr="007B4B9F">
        <w:rPr>
          <w:rFonts w:ascii="Nirmala UI" w:eastAsia="Nirmala UI" w:hAnsi="Nirmala UI" w:cs="Nirmala UI"/>
          <w:spacing w:val="-4"/>
          <w:sz w:val="20"/>
          <w:szCs w:val="22"/>
        </w:rPr>
        <w:t xml:space="preserve">(64 </w:t>
      </w:r>
      <w:r w:rsidR="0317F70C" w:rsidRPr="007B4B9F">
        <w:rPr>
          <w:rFonts w:ascii="Nirmala UI" w:eastAsia="Nirmala UI" w:hAnsi="Nirmala UI" w:cs="Nirmala UI"/>
          <w:i/>
          <w:spacing w:val="-4"/>
          <w:sz w:val="20"/>
          <w:szCs w:val="22"/>
        </w:rPr>
        <w:t>vs</w:t>
      </w:r>
      <w:r w:rsidR="00F7539D" w:rsidRPr="007B4B9F">
        <w:rPr>
          <w:rFonts w:ascii="Nirmala UI" w:eastAsia="Nirmala UI" w:hAnsi="Nirmala UI" w:cs="Nirmala UI"/>
          <w:spacing w:val="-4"/>
          <w:sz w:val="20"/>
          <w:szCs w:val="22"/>
        </w:rPr>
        <w:t xml:space="preserve">. </w:t>
      </w:r>
      <w:r w:rsidR="0317F70C" w:rsidRPr="007B4B9F">
        <w:rPr>
          <w:rFonts w:ascii="Nirmala UI" w:eastAsia="Nirmala UI" w:hAnsi="Nirmala UI" w:cs="Nirmala UI"/>
          <w:spacing w:val="-4"/>
          <w:sz w:val="20"/>
          <w:szCs w:val="22"/>
        </w:rPr>
        <w:t>32) com</w:t>
      </w:r>
      <w:r w:rsidR="0070692A" w:rsidRPr="007B4B9F">
        <w:rPr>
          <w:rFonts w:ascii="Nirmala UI" w:eastAsia="Nirmala UI" w:hAnsi="Nirmala UI" w:cs="Nirmala UI"/>
          <w:spacing w:val="-4"/>
          <w:sz w:val="20"/>
          <w:szCs w:val="22"/>
        </w:rPr>
        <w:t>o</w:t>
      </w:r>
      <w:r w:rsidR="001C330A" w:rsidRPr="007B4B9F">
        <w:rPr>
          <w:rFonts w:ascii="Nirmala UI" w:eastAsia="Nirmala UI" w:hAnsi="Nirmala UI" w:cs="Nirmala UI"/>
          <w:spacing w:val="-4"/>
          <w:sz w:val="20"/>
          <w:szCs w:val="22"/>
        </w:rPr>
        <w:t xml:space="preserve"> em percentagem</w:t>
      </w:r>
      <w:r w:rsidR="00F7539D" w:rsidRPr="007B4B9F">
        <w:rPr>
          <w:rFonts w:ascii="Nirmala UI" w:eastAsia="Nirmala UI" w:hAnsi="Nirmala UI" w:cs="Nirmala UI"/>
          <w:spacing w:val="-4"/>
          <w:sz w:val="20"/>
          <w:szCs w:val="22"/>
        </w:rPr>
        <w:t>. Dos 26 cuidadores que mencionaram sentimentos negativos a ma</w:t>
      </w:r>
      <w:r w:rsidR="00CD5194" w:rsidRPr="007B4B9F">
        <w:rPr>
          <w:rFonts w:ascii="Nirmala UI" w:eastAsia="Nirmala UI" w:hAnsi="Nirmala UI" w:cs="Nirmala UI"/>
          <w:spacing w:val="-4"/>
          <w:sz w:val="20"/>
          <w:szCs w:val="22"/>
        </w:rPr>
        <w:t>ior parte</w:t>
      </w:r>
      <w:r w:rsidR="00F7539D" w:rsidRPr="007B4B9F">
        <w:rPr>
          <w:rFonts w:ascii="Nirmala UI" w:eastAsia="Nirmala UI" w:hAnsi="Nirmala UI" w:cs="Nirmala UI"/>
          <w:spacing w:val="-4"/>
          <w:sz w:val="20"/>
          <w:szCs w:val="22"/>
        </w:rPr>
        <w:t xml:space="preserve"> mencionou </w:t>
      </w:r>
      <w:r w:rsidR="00F7539D" w:rsidRPr="006E02DB">
        <w:rPr>
          <w:rFonts w:ascii="Nirmala UI" w:eastAsia="Nirmala UI" w:hAnsi="Nirmala UI" w:cs="Nirmala UI"/>
          <w:spacing w:val="-4"/>
          <w:sz w:val="20"/>
          <w:szCs w:val="22"/>
        </w:rPr>
        <w:t>a</w:t>
      </w:r>
      <w:r w:rsidR="00293F2F" w:rsidRPr="006E02DB">
        <w:rPr>
          <w:rFonts w:ascii="Nirmala UI" w:eastAsia="Nirmala UI" w:hAnsi="Nirmala UI" w:cs="Nirmala UI"/>
          <w:spacing w:val="-4"/>
          <w:sz w:val="20"/>
          <w:szCs w:val="22"/>
        </w:rPr>
        <w:t xml:space="preserve"> incerteza </w:t>
      </w:r>
      <w:r w:rsidR="00CD5194">
        <w:rPr>
          <w:rFonts w:ascii="Nirmala UI" w:eastAsia="Nirmala UI" w:hAnsi="Nirmala UI" w:cs="Nirmala UI"/>
          <w:spacing w:val="-4"/>
          <w:sz w:val="20"/>
          <w:szCs w:val="22"/>
        </w:rPr>
        <w:t>(25%) e a tristeza (21.9%</w:t>
      </w:r>
      <w:r w:rsidR="00293F2F" w:rsidRPr="006E02DB">
        <w:rPr>
          <w:rFonts w:ascii="Nirmala UI" w:eastAsia="Nirmala UI" w:hAnsi="Nirmala UI" w:cs="Nirmala UI"/>
          <w:spacing w:val="-4"/>
          <w:sz w:val="20"/>
          <w:szCs w:val="22"/>
        </w:rPr>
        <w:t>)</w:t>
      </w:r>
      <w:r w:rsidR="00F7539D" w:rsidRPr="006E02DB">
        <w:rPr>
          <w:rFonts w:ascii="Nirmala UI" w:eastAsia="Nirmala UI" w:hAnsi="Nirmala UI" w:cs="Nirmala UI"/>
          <w:spacing w:val="-4"/>
          <w:sz w:val="20"/>
          <w:szCs w:val="22"/>
        </w:rPr>
        <w:t xml:space="preserve">. </w:t>
      </w:r>
      <w:r w:rsidR="007B4B9F">
        <w:rPr>
          <w:rFonts w:ascii="Nirmala UI" w:eastAsia="Nirmala UI" w:hAnsi="Nirmala UI" w:cs="Nirmala UI"/>
          <w:spacing w:val="-4"/>
          <w:sz w:val="20"/>
          <w:szCs w:val="22"/>
        </w:rPr>
        <w:t>Os</w:t>
      </w:r>
      <w:r w:rsidR="00F7539D" w:rsidRPr="006E02DB">
        <w:rPr>
          <w:rFonts w:ascii="Nirmala UI" w:eastAsia="Nirmala UI" w:hAnsi="Nirmala UI" w:cs="Nirmala UI"/>
          <w:spacing w:val="-4"/>
          <w:sz w:val="20"/>
          <w:szCs w:val="22"/>
        </w:rPr>
        <w:t xml:space="preserve"> cuidadores mencion</w:t>
      </w:r>
      <w:r w:rsidR="007B4B9F">
        <w:rPr>
          <w:rFonts w:ascii="Nirmala UI" w:eastAsia="Nirmala UI" w:hAnsi="Nirmala UI" w:cs="Nirmala UI"/>
          <w:spacing w:val="-4"/>
          <w:sz w:val="20"/>
          <w:szCs w:val="22"/>
        </w:rPr>
        <w:t>aram, na generalidade,</w:t>
      </w:r>
      <w:r w:rsidR="00F7539D" w:rsidRPr="006E02DB">
        <w:rPr>
          <w:rFonts w:ascii="Nirmala UI" w:eastAsia="Nirmala UI" w:hAnsi="Nirmala UI" w:cs="Nirmala UI"/>
          <w:spacing w:val="-4"/>
          <w:sz w:val="20"/>
          <w:szCs w:val="22"/>
        </w:rPr>
        <w:t xml:space="preserve"> 1 sentimento negativo (</w:t>
      </w:r>
      <w:r w:rsidR="00104334" w:rsidRPr="006E02DB">
        <w:rPr>
          <w:rFonts w:ascii="Nirmala UI" w:eastAsia="Nirmala UI" w:hAnsi="Nirmala UI" w:cs="Nirmala UI"/>
          <w:i/>
          <w:iCs/>
          <w:spacing w:val="-4"/>
          <w:sz w:val="20"/>
          <w:szCs w:val="22"/>
        </w:rPr>
        <w:t xml:space="preserve">n </w:t>
      </w:r>
      <w:r w:rsidR="00F7539D" w:rsidRPr="006E02DB">
        <w:rPr>
          <w:rFonts w:ascii="Nirmala UI" w:eastAsia="Nirmala UI" w:hAnsi="Nirmala UI" w:cs="Nirmala UI"/>
          <w:spacing w:val="-4"/>
          <w:sz w:val="20"/>
          <w:szCs w:val="22"/>
        </w:rPr>
        <w:t xml:space="preserve">= 10; 38,5%), houve </w:t>
      </w:r>
      <w:r w:rsidR="00007724" w:rsidRPr="006E02DB">
        <w:rPr>
          <w:rFonts w:ascii="Nirmala UI" w:eastAsia="Nirmala UI" w:hAnsi="Nirmala UI" w:cs="Nirmala UI"/>
          <w:spacing w:val="-4"/>
          <w:sz w:val="20"/>
          <w:szCs w:val="22"/>
        </w:rPr>
        <w:t>contudo um dos</w:t>
      </w:r>
      <w:r w:rsidR="00F7539D" w:rsidRPr="006E02DB">
        <w:rPr>
          <w:rFonts w:ascii="Nirmala UI" w:eastAsia="Nirmala UI" w:hAnsi="Nirmala UI" w:cs="Nirmala UI"/>
          <w:spacing w:val="-4"/>
          <w:sz w:val="20"/>
          <w:szCs w:val="22"/>
        </w:rPr>
        <w:t xml:space="preserve"> respondentes que </w:t>
      </w:r>
      <w:r w:rsidR="00F7539D" w:rsidRPr="007B4B9F">
        <w:rPr>
          <w:rFonts w:ascii="Nirmala UI" w:eastAsia="Nirmala UI" w:hAnsi="Nirmala UI" w:cs="Nirmala UI"/>
          <w:spacing w:val="-4"/>
          <w:sz w:val="20"/>
          <w:szCs w:val="22"/>
        </w:rPr>
        <w:t>mencionou 6. No que diz respeito aos sentimentos positivos eles foram igualmente reportados contudo em menor número</w:t>
      </w:r>
      <w:r w:rsidR="007B4B9F">
        <w:rPr>
          <w:rFonts w:ascii="Nirmala UI" w:eastAsia="Nirmala UI" w:hAnsi="Nirmala UI" w:cs="Nirmala UI"/>
          <w:spacing w:val="-4"/>
          <w:sz w:val="20"/>
          <w:szCs w:val="22"/>
        </w:rPr>
        <w:t xml:space="preserve">, destacando-se a </w:t>
      </w:r>
      <w:r w:rsidR="00293F2F" w:rsidRPr="007B4B9F">
        <w:rPr>
          <w:rFonts w:ascii="Nirmala UI" w:eastAsia="Nirmala UI" w:hAnsi="Nirmala UI" w:cs="Nirmala UI"/>
          <w:spacing w:val="-4"/>
          <w:sz w:val="20"/>
          <w:szCs w:val="22"/>
        </w:rPr>
        <w:t xml:space="preserve">esperança </w:t>
      </w:r>
      <w:r w:rsidR="00DB3244" w:rsidRPr="007B4B9F">
        <w:rPr>
          <w:rFonts w:ascii="Nirmala UI" w:eastAsia="Nirmala UI" w:hAnsi="Nirmala UI" w:cs="Nirmala UI"/>
          <w:spacing w:val="-4"/>
          <w:sz w:val="20"/>
          <w:szCs w:val="22"/>
        </w:rPr>
        <w:t xml:space="preserve">com </w:t>
      </w:r>
      <w:r w:rsidR="007B4B9F" w:rsidRPr="007B4B9F">
        <w:rPr>
          <w:rFonts w:ascii="Nirmala UI" w:eastAsia="Nirmala UI" w:hAnsi="Nirmala UI" w:cs="Nirmala UI"/>
          <w:spacing w:val="-4"/>
          <w:sz w:val="20"/>
          <w:szCs w:val="22"/>
        </w:rPr>
        <w:t>46.9</w:t>
      </w:r>
      <w:r w:rsidR="00293F2F" w:rsidRPr="007B4B9F">
        <w:rPr>
          <w:rFonts w:ascii="Nirmala UI" w:eastAsia="Nirmala UI" w:hAnsi="Nirmala UI" w:cs="Nirmala UI"/>
          <w:spacing w:val="-4"/>
          <w:sz w:val="20"/>
          <w:szCs w:val="22"/>
        </w:rPr>
        <w:t>% (</w:t>
      </w:r>
      <w:r w:rsidR="00293F2F" w:rsidRPr="007B4B9F">
        <w:rPr>
          <w:rFonts w:ascii="Nirmala UI" w:eastAsia="Nirmala UI" w:hAnsi="Nirmala UI" w:cs="Nirmala UI"/>
          <w:i/>
          <w:iCs/>
          <w:spacing w:val="-4"/>
          <w:sz w:val="20"/>
          <w:szCs w:val="22"/>
        </w:rPr>
        <w:t xml:space="preserve">n </w:t>
      </w:r>
      <w:r w:rsidR="00293F2F" w:rsidRPr="007B4B9F">
        <w:rPr>
          <w:rFonts w:ascii="Nirmala UI" w:eastAsia="Nirmala UI" w:hAnsi="Nirmala UI" w:cs="Nirmala UI"/>
          <w:spacing w:val="-4"/>
          <w:sz w:val="20"/>
          <w:szCs w:val="22"/>
        </w:rPr>
        <w:t>= 15)</w:t>
      </w:r>
      <w:r w:rsidR="0044680A" w:rsidRPr="007B4B9F">
        <w:rPr>
          <w:rFonts w:ascii="Nirmala UI" w:eastAsia="Nirmala UI" w:hAnsi="Nirmala UI" w:cs="Nirmala UI"/>
          <w:spacing w:val="-4"/>
          <w:sz w:val="20"/>
          <w:szCs w:val="22"/>
        </w:rPr>
        <w:t>.</w:t>
      </w:r>
      <w:r w:rsidR="00007724" w:rsidRPr="007B4B9F">
        <w:rPr>
          <w:rFonts w:ascii="Nirmala UI" w:eastAsia="Nirmala UI" w:hAnsi="Nirmala UI" w:cs="Nirmala UI"/>
          <w:spacing w:val="-4"/>
          <w:sz w:val="20"/>
          <w:szCs w:val="22"/>
        </w:rPr>
        <w:t xml:space="preserve"> </w:t>
      </w:r>
      <w:r w:rsidR="001C330A" w:rsidRPr="007B4B9F">
        <w:rPr>
          <w:rFonts w:ascii="Nirmala UI" w:eastAsia="Nirmala UI" w:hAnsi="Nirmala UI" w:cs="Nirmala UI"/>
          <w:spacing w:val="-4"/>
          <w:sz w:val="20"/>
          <w:szCs w:val="22"/>
        </w:rPr>
        <w:t>Acrescente-se</w:t>
      </w:r>
      <w:r w:rsidR="00007724" w:rsidRPr="007B4B9F">
        <w:rPr>
          <w:rFonts w:ascii="Nirmala UI" w:eastAsia="Nirmala UI" w:hAnsi="Nirmala UI" w:cs="Nirmala UI"/>
          <w:spacing w:val="-4"/>
          <w:sz w:val="20"/>
          <w:szCs w:val="22"/>
        </w:rPr>
        <w:t xml:space="preserve"> que das 40 pessoas inquiridas 13 </w:t>
      </w:r>
      <w:r w:rsidR="002F4A5E" w:rsidRPr="007B4B9F">
        <w:rPr>
          <w:rFonts w:ascii="Nirmala UI" w:eastAsia="Nirmala UI" w:hAnsi="Nirmala UI" w:cs="Nirmala UI"/>
          <w:spacing w:val="-4"/>
          <w:sz w:val="20"/>
          <w:szCs w:val="22"/>
        </w:rPr>
        <w:t xml:space="preserve">(32.5%) </w:t>
      </w:r>
      <w:r w:rsidR="00007724" w:rsidRPr="007B4B9F">
        <w:rPr>
          <w:rFonts w:ascii="Nirmala UI" w:eastAsia="Nirmala UI" w:hAnsi="Nirmala UI" w:cs="Nirmala UI"/>
          <w:spacing w:val="-4"/>
          <w:sz w:val="20"/>
          <w:szCs w:val="22"/>
        </w:rPr>
        <w:t>apenas reportaram sentimentos</w:t>
      </w:r>
      <w:r w:rsidR="00007724" w:rsidRPr="00410EFD">
        <w:rPr>
          <w:rFonts w:ascii="Nirmala UI" w:eastAsia="Nirmala UI" w:hAnsi="Nirmala UI" w:cs="Nirmala UI"/>
          <w:spacing w:val="-4"/>
          <w:sz w:val="20"/>
          <w:szCs w:val="22"/>
        </w:rPr>
        <w:t xml:space="preserve"> positivos enquanto 19 </w:t>
      </w:r>
      <w:r w:rsidR="002F4A5E">
        <w:rPr>
          <w:rFonts w:ascii="Nirmala UI" w:eastAsia="Nirmala UI" w:hAnsi="Nirmala UI" w:cs="Nirmala UI"/>
          <w:spacing w:val="-4"/>
          <w:sz w:val="20"/>
          <w:szCs w:val="22"/>
        </w:rPr>
        <w:t xml:space="preserve">(47,5%) </w:t>
      </w:r>
      <w:r w:rsidR="00007724" w:rsidRPr="00410EFD">
        <w:rPr>
          <w:rFonts w:ascii="Nirmala UI" w:eastAsia="Nirmala UI" w:hAnsi="Nirmala UI" w:cs="Nirmala UI"/>
          <w:spacing w:val="-4"/>
          <w:sz w:val="20"/>
          <w:szCs w:val="22"/>
        </w:rPr>
        <w:t>reportar</w:t>
      </w:r>
      <w:r w:rsidR="002F4A5E">
        <w:rPr>
          <w:rFonts w:ascii="Nirmala UI" w:eastAsia="Nirmala UI" w:hAnsi="Nirmala UI" w:cs="Nirmala UI"/>
          <w:spacing w:val="-4"/>
          <w:sz w:val="20"/>
          <w:szCs w:val="22"/>
        </w:rPr>
        <w:t xml:space="preserve">am </w:t>
      </w:r>
      <w:r w:rsidR="00E87A01">
        <w:rPr>
          <w:rFonts w:ascii="Nirmala UI" w:eastAsia="Nirmala UI" w:hAnsi="Nirmala UI" w:cs="Nirmala UI"/>
          <w:spacing w:val="-4"/>
          <w:sz w:val="20"/>
          <w:szCs w:val="22"/>
        </w:rPr>
        <w:t>unicamente</w:t>
      </w:r>
      <w:r w:rsidR="002F4A5E">
        <w:rPr>
          <w:rFonts w:ascii="Nirmala UI" w:eastAsia="Nirmala UI" w:hAnsi="Nirmala UI" w:cs="Nirmala UI"/>
          <w:spacing w:val="-4"/>
          <w:sz w:val="20"/>
          <w:szCs w:val="22"/>
        </w:rPr>
        <w:t xml:space="preserve"> sentimentos negativos, 7 (17,5%) assinalaram simultaneamente sentimentos positivos e negativos, tendo havido um participante que não selecionou qualquer sentimento (2,5%).</w:t>
      </w:r>
    </w:p>
    <w:p w:rsidR="00045BF1" w:rsidRPr="00410EFD" w:rsidRDefault="00045BF1" w:rsidP="001C05EF">
      <w:pPr>
        <w:spacing w:line="276" w:lineRule="auto"/>
        <w:ind w:firstLine="567"/>
        <w:jc w:val="both"/>
        <w:rPr>
          <w:rFonts w:ascii="Nirmala UI" w:hAnsi="Nirmala UI" w:cs="Nirmala UI"/>
          <w:b/>
          <w:sz w:val="20"/>
          <w:szCs w:val="22"/>
        </w:rPr>
      </w:pPr>
    </w:p>
    <w:p w:rsidR="00045BF1" w:rsidRPr="006E02DB" w:rsidRDefault="00045BF1" w:rsidP="008760E0">
      <w:pPr>
        <w:rPr>
          <w:rFonts w:ascii="Nirmala UI" w:hAnsi="Nirmala UI" w:cs="Nirmala UI"/>
          <w:sz w:val="20"/>
          <w:szCs w:val="22"/>
        </w:rPr>
      </w:pPr>
      <w:r w:rsidRPr="006E02DB">
        <w:rPr>
          <w:rFonts w:ascii="Nirmala UI" w:hAnsi="Nirmala UI" w:cs="Nirmala UI"/>
          <w:sz w:val="20"/>
          <w:szCs w:val="22"/>
        </w:rPr>
        <w:lastRenderedPageBreak/>
        <w:t xml:space="preserve">Tabela </w:t>
      </w:r>
      <w:r w:rsidR="007F68F5" w:rsidRPr="006E02DB">
        <w:rPr>
          <w:rFonts w:ascii="Nirmala UI" w:hAnsi="Nirmala UI" w:cs="Nirmala UI"/>
          <w:sz w:val="20"/>
          <w:szCs w:val="22"/>
        </w:rPr>
        <w:t>3</w:t>
      </w:r>
    </w:p>
    <w:p w:rsidR="00045BF1" w:rsidRPr="006E02DB" w:rsidRDefault="00045BF1" w:rsidP="001C05EF">
      <w:pPr>
        <w:spacing w:line="276" w:lineRule="auto"/>
        <w:rPr>
          <w:rFonts w:ascii="Nirmala UI" w:hAnsi="Nirmala UI" w:cs="Nirmala UI"/>
          <w:sz w:val="20"/>
          <w:szCs w:val="22"/>
        </w:rPr>
      </w:pPr>
      <w:r w:rsidRPr="006E02DB">
        <w:rPr>
          <w:rFonts w:ascii="Nirmala UI" w:hAnsi="Nirmala UI" w:cs="Nirmala UI"/>
          <w:i/>
          <w:sz w:val="20"/>
          <w:szCs w:val="22"/>
        </w:rPr>
        <w:t>Sentimentos face ao futuro</w:t>
      </w:r>
    </w:p>
    <w:tbl>
      <w:tblPr>
        <w:tblStyle w:val="Tabelacomgrelha"/>
        <w:tblW w:w="8616" w:type="dxa"/>
        <w:tblBorders>
          <w:left w:val="none" w:sz="0" w:space="0" w:color="auto"/>
          <w:right w:val="none" w:sz="0" w:space="0" w:color="auto"/>
          <w:insideV w:val="none" w:sz="0" w:space="0" w:color="auto"/>
        </w:tblBorders>
        <w:tblLayout w:type="fixed"/>
        <w:tblLook w:val="04A0"/>
      </w:tblPr>
      <w:tblGrid>
        <w:gridCol w:w="1668"/>
        <w:gridCol w:w="1417"/>
        <w:gridCol w:w="1276"/>
        <w:gridCol w:w="1699"/>
        <w:gridCol w:w="1278"/>
        <w:gridCol w:w="1278"/>
      </w:tblGrid>
      <w:tr w:rsidR="00F7539D" w:rsidRPr="00CD5194" w:rsidTr="559A0BAF">
        <w:trPr>
          <w:trHeight w:val="310"/>
        </w:trPr>
        <w:tc>
          <w:tcPr>
            <w:tcW w:w="1668" w:type="dxa"/>
            <w:tcBorders>
              <w:bottom w:val="single" w:sz="4" w:space="0" w:color="auto"/>
            </w:tcBorders>
            <w:vAlign w:val="center"/>
          </w:tcPr>
          <w:p w:rsidR="00F7539D" w:rsidRPr="00CD5194" w:rsidRDefault="00F7539D" w:rsidP="0070692A">
            <w:pPr>
              <w:rPr>
                <w:rFonts w:ascii="Nirmala UI" w:hAnsi="Nirmala UI" w:cs="Nirmala UI"/>
                <w:sz w:val="16"/>
              </w:rPr>
            </w:pPr>
            <w:r w:rsidRPr="00CD5194">
              <w:rPr>
                <w:rFonts w:ascii="Nirmala UI" w:hAnsi="Nirmala UI" w:cs="Nirmala UI"/>
                <w:b/>
                <w:sz w:val="16"/>
              </w:rPr>
              <w:t>Sentimentos positivos</w:t>
            </w:r>
          </w:p>
        </w:tc>
        <w:tc>
          <w:tcPr>
            <w:tcW w:w="1417" w:type="dxa"/>
            <w:tcBorders>
              <w:bottom w:val="single" w:sz="4" w:space="0" w:color="auto"/>
            </w:tcBorders>
            <w:vAlign w:val="center"/>
          </w:tcPr>
          <w:p w:rsidR="00F7539D" w:rsidRPr="00CD5194" w:rsidRDefault="00104334" w:rsidP="0070692A">
            <w:pPr>
              <w:jc w:val="center"/>
              <w:rPr>
                <w:rFonts w:ascii="Nirmala UI" w:hAnsi="Nirmala UI" w:cs="Nirmala UI"/>
                <w:sz w:val="16"/>
              </w:rPr>
            </w:pPr>
            <w:proofErr w:type="gramStart"/>
            <w:r w:rsidRPr="00CD5194">
              <w:rPr>
                <w:rFonts w:ascii="Nirmala UI" w:eastAsia="Nirmala UI" w:hAnsi="Nirmala UI" w:cs="Nirmala UI"/>
                <w:i/>
                <w:iCs/>
                <w:sz w:val="16"/>
                <w:szCs w:val="18"/>
              </w:rPr>
              <w:t>n</w:t>
            </w:r>
            <w:proofErr w:type="gramEnd"/>
          </w:p>
        </w:tc>
        <w:tc>
          <w:tcPr>
            <w:tcW w:w="1276" w:type="dxa"/>
            <w:tcBorders>
              <w:bottom w:val="single" w:sz="4" w:space="0" w:color="auto"/>
            </w:tcBorders>
            <w:vAlign w:val="center"/>
          </w:tcPr>
          <w:p w:rsidR="00F7539D" w:rsidRPr="00CD5194" w:rsidRDefault="00104334" w:rsidP="0070692A">
            <w:pPr>
              <w:jc w:val="center"/>
              <w:rPr>
                <w:rFonts w:ascii="Nirmala UI" w:hAnsi="Nirmala UI" w:cs="Nirmala UI"/>
                <w:sz w:val="16"/>
              </w:rPr>
            </w:pPr>
            <w:r w:rsidRPr="00CD5194">
              <w:rPr>
                <w:rFonts w:ascii="Nirmala UI" w:eastAsia="Nirmala UI" w:hAnsi="Nirmala UI" w:cs="Nirmala UI"/>
                <w:sz w:val="16"/>
                <w:szCs w:val="18"/>
              </w:rPr>
              <w:t>%</w:t>
            </w:r>
          </w:p>
        </w:tc>
        <w:tc>
          <w:tcPr>
            <w:tcW w:w="1699" w:type="dxa"/>
            <w:tcBorders>
              <w:bottom w:val="single" w:sz="4" w:space="0" w:color="auto"/>
            </w:tcBorders>
            <w:vAlign w:val="center"/>
          </w:tcPr>
          <w:p w:rsidR="00F7539D" w:rsidRPr="00CD5194" w:rsidRDefault="00F7539D" w:rsidP="0070692A">
            <w:pPr>
              <w:jc w:val="center"/>
              <w:rPr>
                <w:rFonts w:ascii="Nirmala UI" w:hAnsi="Nirmala UI" w:cs="Nirmala UI"/>
                <w:sz w:val="16"/>
              </w:rPr>
            </w:pPr>
            <w:r w:rsidRPr="00CD5194">
              <w:rPr>
                <w:rFonts w:ascii="Nirmala UI" w:hAnsi="Nirmala UI" w:cs="Nirmala UI"/>
                <w:b/>
                <w:sz w:val="16"/>
              </w:rPr>
              <w:t>Sentimentos negativos</w:t>
            </w:r>
          </w:p>
        </w:tc>
        <w:tc>
          <w:tcPr>
            <w:tcW w:w="1278" w:type="dxa"/>
            <w:tcBorders>
              <w:bottom w:val="single" w:sz="4" w:space="0" w:color="auto"/>
            </w:tcBorders>
            <w:vAlign w:val="center"/>
          </w:tcPr>
          <w:p w:rsidR="00F7539D" w:rsidRPr="00CD5194" w:rsidRDefault="00F7539D" w:rsidP="0070692A">
            <w:pPr>
              <w:jc w:val="center"/>
              <w:rPr>
                <w:rFonts w:ascii="Nirmala UI" w:hAnsi="Nirmala UI" w:cs="Nirmala UI"/>
                <w:sz w:val="16"/>
              </w:rPr>
            </w:pPr>
            <w:proofErr w:type="gramStart"/>
            <w:r w:rsidRPr="00CD5194">
              <w:rPr>
                <w:rFonts w:ascii="Nirmala UI" w:hAnsi="Nirmala UI" w:cs="Nirmala UI"/>
                <w:i/>
                <w:sz w:val="16"/>
              </w:rPr>
              <w:t>n</w:t>
            </w:r>
            <w:proofErr w:type="gramEnd"/>
          </w:p>
        </w:tc>
        <w:tc>
          <w:tcPr>
            <w:tcW w:w="1278" w:type="dxa"/>
            <w:tcBorders>
              <w:bottom w:val="single" w:sz="4" w:space="0" w:color="auto"/>
            </w:tcBorders>
            <w:vAlign w:val="center"/>
          </w:tcPr>
          <w:p w:rsidR="00F7539D" w:rsidRPr="00CD5194" w:rsidRDefault="00104334" w:rsidP="0070692A">
            <w:pPr>
              <w:jc w:val="center"/>
              <w:rPr>
                <w:rFonts w:ascii="Nirmala UI" w:hAnsi="Nirmala UI" w:cs="Nirmala UI"/>
                <w:sz w:val="16"/>
              </w:rPr>
            </w:pPr>
            <w:r w:rsidRPr="00CD5194">
              <w:rPr>
                <w:rFonts w:ascii="Nirmala UI" w:eastAsia="Nirmala UI" w:hAnsi="Nirmala UI" w:cs="Nirmala UI"/>
                <w:sz w:val="16"/>
                <w:szCs w:val="18"/>
              </w:rPr>
              <w:t>%</w:t>
            </w:r>
          </w:p>
        </w:tc>
      </w:tr>
      <w:tr w:rsidR="00F7539D" w:rsidRPr="00CD5194" w:rsidTr="559A0BAF">
        <w:trPr>
          <w:trHeight w:val="52"/>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r w:rsidRPr="00CD5194">
              <w:rPr>
                <w:rFonts w:ascii="Nirmala UI" w:hAnsi="Nirmala UI" w:cs="Nirmala UI"/>
                <w:sz w:val="16"/>
                <w:szCs w:val="18"/>
              </w:rPr>
              <w:t>Esperança</w:t>
            </w: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15</w:t>
            </w:r>
          </w:p>
        </w:tc>
        <w:tc>
          <w:tcPr>
            <w:tcW w:w="1276" w:type="dxa"/>
            <w:tcBorders>
              <w:top w:val="nil"/>
              <w:bottom w:val="nil"/>
            </w:tcBorders>
          </w:tcPr>
          <w:p w:rsidR="00F7539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46,9</w:t>
            </w: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Incerteza</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16</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25,0</w:t>
            </w:r>
          </w:p>
        </w:tc>
      </w:tr>
      <w:tr w:rsidR="00F7539D" w:rsidRPr="00CD5194" w:rsidTr="559A0BAF">
        <w:trPr>
          <w:trHeight w:val="52"/>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r w:rsidRPr="00CD5194">
              <w:rPr>
                <w:rFonts w:ascii="Nirmala UI" w:eastAsia="Nirmala UI" w:hAnsi="Nirmala UI" w:cs="Nirmala UI"/>
                <w:sz w:val="16"/>
                <w:szCs w:val="18"/>
              </w:rPr>
              <w:t>Com força</w:t>
            </w: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7</w:t>
            </w:r>
          </w:p>
        </w:tc>
        <w:tc>
          <w:tcPr>
            <w:tcW w:w="1276" w:type="dxa"/>
            <w:tcBorders>
              <w:top w:val="nil"/>
              <w:bottom w:val="nil"/>
            </w:tcBorders>
          </w:tcPr>
          <w:p w:rsidR="00F7539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21,9</w:t>
            </w: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Tristeza</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14</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21,9</w:t>
            </w:r>
          </w:p>
        </w:tc>
      </w:tr>
      <w:tr w:rsidR="00F7539D" w:rsidRPr="00CD5194" w:rsidTr="559A0BAF">
        <w:trPr>
          <w:trHeight w:val="52"/>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r w:rsidRPr="00CD5194">
              <w:rPr>
                <w:rFonts w:ascii="Nirmala UI" w:hAnsi="Nirmala UI" w:cs="Nirmala UI"/>
                <w:sz w:val="16"/>
                <w:szCs w:val="18"/>
              </w:rPr>
              <w:t>Satisfação</w:t>
            </w: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6</w:t>
            </w:r>
          </w:p>
        </w:tc>
        <w:tc>
          <w:tcPr>
            <w:tcW w:w="1276" w:type="dxa"/>
            <w:tcBorders>
              <w:top w:val="nil"/>
              <w:bottom w:val="nil"/>
            </w:tcBorders>
          </w:tcPr>
          <w:p w:rsidR="00F7539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18,8</w:t>
            </w: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Sem força</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11</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17,2</w:t>
            </w:r>
          </w:p>
        </w:tc>
      </w:tr>
      <w:tr w:rsidR="00F7539D" w:rsidRPr="00CD5194" w:rsidTr="559A0BAF">
        <w:trPr>
          <w:trHeight w:val="116"/>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r w:rsidRPr="00CD5194">
              <w:rPr>
                <w:rFonts w:ascii="Nirmala UI" w:hAnsi="Nirmala UI" w:cs="Nirmala UI"/>
                <w:sz w:val="16"/>
                <w:szCs w:val="18"/>
              </w:rPr>
              <w:t>Segurança</w:t>
            </w: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3</w:t>
            </w:r>
          </w:p>
        </w:tc>
        <w:tc>
          <w:tcPr>
            <w:tcW w:w="1276" w:type="dxa"/>
            <w:tcBorders>
              <w:top w:val="nil"/>
              <w:bottom w:val="nil"/>
            </w:tcBorders>
          </w:tcPr>
          <w:p w:rsidR="00F7539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9,4</w:t>
            </w: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Insegurança</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9</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14,1</w:t>
            </w:r>
          </w:p>
        </w:tc>
      </w:tr>
      <w:tr w:rsidR="00F7539D" w:rsidRPr="00CD5194" w:rsidTr="559A0BAF">
        <w:trPr>
          <w:trHeight w:val="116"/>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r w:rsidRPr="00CD5194">
              <w:rPr>
                <w:rFonts w:ascii="Nirmala UI" w:hAnsi="Nirmala UI" w:cs="Nirmala UI"/>
                <w:sz w:val="16"/>
                <w:szCs w:val="18"/>
              </w:rPr>
              <w:t>Contentamento</w:t>
            </w: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1</w:t>
            </w:r>
          </w:p>
        </w:tc>
        <w:tc>
          <w:tcPr>
            <w:tcW w:w="1276" w:type="dxa"/>
            <w:tcBorders>
              <w:top w:val="nil"/>
              <w:bottom w:val="nil"/>
            </w:tcBorders>
          </w:tcPr>
          <w:p w:rsidR="00F7539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3,1</w:t>
            </w: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Ansiedade</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8</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12,5</w:t>
            </w:r>
          </w:p>
        </w:tc>
      </w:tr>
      <w:tr w:rsidR="00F7539D" w:rsidRPr="00CD5194" w:rsidTr="559A0BAF">
        <w:trPr>
          <w:trHeight w:val="116"/>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p>
        </w:tc>
        <w:tc>
          <w:tcPr>
            <w:tcW w:w="1276" w:type="dxa"/>
            <w:tcBorders>
              <w:top w:val="nil"/>
              <w:bottom w:val="nil"/>
            </w:tcBorders>
          </w:tcPr>
          <w:p w:rsidR="00F7539D" w:rsidRPr="00CD5194" w:rsidRDefault="00F7539D" w:rsidP="0070692A">
            <w:pPr>
              <w:jc w:val="center"/>
              <w:rPr>
                <w:rFonts w:ascii="Nirmala UI" w:hAnsi="Nirmala UI" w:cs="Nirmala UI"/>
                <w:sz w:val="16"/>
                <w:szCs w:val="18"/>
              </w:rPr>
            </w:pP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Solidão</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4</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6,3</w:t>
            </w:r>
          </w:p>
        </w:tc>
      </w:tr>
      <w:tr w:rsidR="00F7539D" w:rsidRPr="00CD5194" w:rsidTr="00F8681D">
        <w:trPr>
          <w:trHeight w:val="116"/>
        </w:trPr>
        <w:tc>
          <w:tcPr>
            <w:tcW w:w="1668" w:type="dxa"/>
            <w:tcBorders>
              <w:top w:val="nil"/>
              <w:bottom w:val="nil"/>
            </w:tcBorders>
          </w:tcPr>
          <w:p w:rsidR="00F7539D" w:rsidRPr="00CD5194" w:rsidRDefault="00F7539D" w:rsidP="0070692A">
            <w:pPr>
              <w:ind w:left="142"/>
              <w:rPr>
                <w:rFonts w:ascii="Nirmala UI" w:hAnsi="Nirmala UI" w:cs="Nirmala UI"/>
                <w:sz w:val="16"/>
                <w:szCs w:val="18"/>
              </w:rPr>
            </w:pPr>
          </w:p>
        </w:tc>
        <w:tc>
          <w:tcPr>
            <w:tcW w:w="1417" w:type="dxa"/>
            <w:tcBorders>
              <w:top w:val="nil"/>
              <w:bottom w:val="nil"/>
            </w:tcBorders>
          </w:tcPr>
          <w:p w:rsidR="00F7539D" w:rsidRPr="00CD5194" w:rsidRDefault="00F7539D" w:rsidP="0070692A">
            <w:pPr>
              <w:jc w:val="center"/>
              <w:rPr>
                <w:rFonts w:ascii="Nirmala UI" w:hAnsi="Nirmala UI" w:cs="Nirmala UI"/>
                <w:sz w:val="16"/>
                <w:szCs w:val="18"/>
              </w:rPr>
            </w:pPr>
          </w:p>
        </w:tc>
        <w:tc>
          <w:tcPr>
            <w:tcW w:w="1276" w:type="dxa"/>
            <w:tcBorders>
              <w:top w:val="nil"/>
              <w:bottom w:val="nil"/>
            </w:tcBorders>
          </w:tcPr>
          <w:p w:rsidR="00F7539D" w:rsidRPr="00CD5194" w:rsidRDefault="00F7539D" w:rsidP="0070692A">
            <w:pPr>
              <w:jc w:val="center"/>
              <w:rPr>
                <w:rFonts w:ascii="Nirmala UI" w:hAnsi="Nirmala UI" w:cs="Nirmala UI"/>
                <w:sz w:val="16"/>
                <w:szCs w:val="18"/>
              </w:rPr>
            </w:pPr>
          </w:p>
        </w:tc>
        <w:tc>
          <w:tcPr>
            <w:tcW w:w="1699" w:type="dxa"/>
            <w:tcBorders>
              <w:top w:val="nil"/>
              <w:bottom w:val="nil"/>
            </w:tcBorders>
          </w:tcPr>
          <w:p w:rsidR="0046180D" w:rsidRPr="00CD5194" w:rsidRDefault="00104334" w:rsidP="0070692A">
            <w:pPr>
              <w:ind w:left="142"/>
              <w:rPr>
                <w:rFonts w:ascii="Nirmala UI" w:eastAsia="Times New Roman" w:hAnsi="Nirmala UI" w:cs="Nirmala UI"/>
                <w:sz w:val="16"/>
                <w:szCs w:val="18"/>
                <w:lang w:eastAsia="pt-PT"/>
              </w:rPr>
            </w:pPr>
            <w:r w:rsidRPr="00CD5194">
              <w:rPr>
                <w:rFonts w:ascii="Nirmala UI" w:eastAsia="Gill Sans MT,Nirmala UI" w:hAnsi="Nirmala UI" w:cs="Nirmala UI"/>
                <w:sz w:val="16"/>
                <w:szCs w:val="18"/>
              </w:rPr>
              <w:t>Desesperança</w:t>
            </w:r>
          </w:p>
        </w:tc>
        <w:tc>
          <w:tcPr>
            <w:tcW w:w="1278" w:type="dxa"/>
            <w:tcBorders>
              <w:top w:val="nil"/>
              <w:bottom w:val="nil"/>
            </w:tcBorders>
          </w:tcPr>
          <w:p w:rsidR="00F7539D" w:rsidRPr="00CD5194" w:rsidRDefault="00F7539D" w:rsidP="0070692A">
            <w:pPr>
              <w:jc w:val="center"/>
              <w:rPr>
                <w:rFonts w:ascii="Nirmala UI" w:hAnsi="Nirmala UI" w:cs="Nirmala UI"/>
                <w:sz w:val="16"/>
                <w:szCs w:val="18"/>
              </w:rPr>
            </w:pPr>
            <w:r w:rsidRPr="00CD5194">
              <w:rPr>
                <w:rFonts w:ascii="Nirmala UI" w:hAnsi="Nirmala UI" w:cs="Nirmala UI"/>
                <w:sz w:val="16"/>
                <w:szCs w:val="18"/>
              </w:rPr>
              <w:t>2</w:t>
            </w:r>
          </w:p>
        </w:tc>
        <w:tc>
          <w:tcPr>
            <w:tcW w:w="1278" w:type="dxa"/>
            <w:tcBorders>
              <w:top w:val="nil"/>
              <w:bottom w:val="nil"/>
            </w:tcBorders>
          </w:tcPr>
          <w:p w:rsidR="00F7539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3,1</w:t>
            </w:r>
          </w:p>
        </w:tc>
      </w:tr>
      <w:tr w:rsidR="00F8681D" w:rsidRPr="00CD5194" w:rsidTr="559A0BAF">
        <w:trPr>
          <w:trHeight w:val="116"/>
        </w:trPr>
        <w:tc>
          <w:tcPr>
            <w:tcW w:w="1668" w:type="dxa"/>
            <w:tcBorders>
              <w:top w:val="nil"/>
              <w:bottom w:val="single" w:sz="4" w:space="0" w:color="auto"/>
            </w:tcBorders>
          </w:tcPr>
          <w:p w:rsidR="00F8681D" w:rsidRPr="00CD5194" w:rsidRDefault="00F8681D" w:rsidP="00F8681D">
            <w:pPr>
              <w:ind w:left="142"/>
              <w:jc w:val="right"/>
              <w:rPr>
                <w:rFonts w:ascii="Nirmala UI" w:hAnsi="Nirmala UI" w:cs="Nirmala UI"/>
                <w:sz w:val="16"/>
                <w:szCs w:val="18"/>
              </w:rPr>
            </w:pPr>
            <w:r w:rsidRPr="00CD5194">
              <w:rPr>
                <w:rFonts w:ascii="Nirmala UI" w:hAnsi="Nirmala UI" w:cs="Nirmala UI"/>
                <w:sz w:val="16"/>
                <w:szCs w:val="18"/>
              </w:rPr>
              <w:t>Total</w:t>
            </w:r>
          </w:p>
        </w:tc>
        <w:tc>
          <w:tcPr>
            <w:tcW w:w="1417" w:type="dxa"/>
            <w:tcBorders>
              <w:top w:val="nil"/>
              <w:bottom w:val="single" w:sz="4" w:space="0" w:color="auto"/>
            </w:tcBorders>
          </w:tcPr>
          <w:p w:rsidR="00F8681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32</w:t>
            </w:r>
          </w:p>
        </w:tc>
        <w:tc>
          <w:tcPr>
            <w:tcW w:w="1276" w:type="dxa"/>
            <w:tcBorders>
              <w:top w:val="nil"/>
              <w:bottom w:val="single" w:sz="4" w:space="0" w:color="auto"/>
            </w:tcBorders>
          </w:tcPr>
          <w:p w:rsidR="00F8681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100</w:t>
            </w:r>
          </w:p>
        </w:tc>
        <w:tc>
          <w:tcPr>
            <w:tcW w:w="1699" w:type="dxa"/>
            <w:tcBorders>
              <w:top w:val="nil"/>
              <w:bottom w:val="single" w:sz="4" w:space="0" w:color="auto"/>
            </w:tcBorders>
          </w:tcPr>
          <w:p w:rsidR="00F8681D" w:rsidRPr="00CD5194" w:rsidRDefault="00F8681D" w:rsidP="00F8681D">
            <w:pPr>
              <w:ind w:left="142"/>
              <w:jc w:val="right"/>
              <w:rPr>
                <w:rFonts w:ascii="Nirmala UI" w:eastAsia="Gill Sans MT,Nirmala UI" w:hAnsi="Nirmala UI" w:cs="Nirmala UI"/>
                <w:sz w:val="16"/>
                <w:szCs w:val="18"/>
              </w:rPr>
            </w:pPr>
            <w:r w:rsidRPr="00CD5194">
              <w:rPr>
                <w:rFonts w:ascii="Nirmala UI" w:eastAsia="Gill Sans MT,Nirmala UI" w:hAnsi="Nirmala UI" w:cs="Nirmala UI"/>
                <w:sz w:val="16"/>
                <w:szCs w:val="18"/>
              </w:rPr>
              <w:t>Total</w:t>
            </w:r>
          </w:p>
        </w:tc>
        <w:tc>
          <w:tcPr>
            <w:tcW w:w="1278" w:type="dxa"/>
            <w:tcBorders>
              <w:top w:val="nil"/>
              <w:bottom w:val="single" w:sz="4" w:space="0" w:color="auto"/>
            </w:tcBorders>
          </w:tcPr>
          <w:p w:rsidR="00F8681D" w:rsidRPr="00CD5194" w:rsidRDefault="00F8681D" w:rsidP="0070692A">
            <w:pPr>
              <w:jc w:val="center"/>
              <w:rPr>
                <w:rFonts w:ascii="Nirmala UI" w:hAnsi="Nirmala UI" w:cs="Nirmala UI"/>
                <w:sz w:val="16"/>
                <w:szCs w:val="18"/>
              </w:rPr>
            </w:pPr>
            <w:r w:rsidRPr="00CD5194">
              <w:rPr>
                <w:rFonts w:ascii="Nirmala UI" w:hAnsi="Nirmala UI" w:cs="Nirmala UI"/>
                <w:sz w:val="16"/>
                <w:szCs w:val="18"/>
              </w:rPr>
              <w:t>64</w:t>
            </w:r>
          </w:p>
        </w:tc>
        <w:tc>
          <w:tcPr>
            <w:tcW w:w="1278" w:type="dxa"/>
            <w:tcBorders>
              <w:top w:val="nil"/>
              <w:bottom w:val="single" w:sz="4" w:space="0" w:color="auto"/>
            </w:tcBorders>
          </w:tcPr>
          <w:p w:rsidR="00F8681D" w:rsidRPr="00CD5194" w:rsidRDefault="00C76A0B" w:rsidP="0070692A">
            <w:pPr>
              <w:jc w:val="center"/>
              <w:rPr>
                <w:rFonts w:ascii="Nirmala UI" w:hAnsi="Nirmala UI" w:cs="Nirmala UI"/>
                <w:sz w:val="16"/>
                <w:szCs w:val="18"/>
              </w:rPr>
            </w:pPr>
            <w:r w:rsidRPr="00CD5194">
              <w:rPr>
                <w:rFonts w:ascii="Nirmala UI" w:hAnsi="Nirmala UI" w:cs="Nirmala UI"/>
                <w:sz w:val="16"/>
                <w:szCs w:val="18"/>
              </w:rPr>
              <w:t>100</w:t>
            </w:r>
          </w:p>
        </w:tc>
      </w:tr>
    </w:tbl>
    <w:p w:rsidR="00045BF1" w:rsidRPr="00CD5194" w:rsidRDefault="00104334" w:rsidP="00D517BF">
      <w:pPr>
        <w:spacing w:line="276" w:lineRule="auto"/>
        <w:jc w:val="both"/>
        <w:rPr>
          <w:rFonts w:ascii="Nirmala UI" w:hAnsi="Nirmala UI" w:cs="Nirmala UI"/>
          <w:sz w:val="14"/>
          <w:szCs w:val="22"/>
        </w:rPr>
      </w:pPr>
      <w:r w:rsidRPr="00CD5194">
        <w:rPr>
          <w:rFonts w:ascii="Nirmala UI" w:eastAsia="Nirmala UI" w:hAnsi="Nirmala UI" w:cs="Nirmala UI"/>
          <w:sz w:val="14"/>
          <w:szCs w:val="16"/>
        </w:rPr>
        <w:t>Nota: Foi solicitado a cada sujeito que assinalasse sentimentos face ao futuro de ent</w:t>
      </w:r>
      <w:r w:rsidR="00C76A0B" w:rsidRPr="00CD5194">
        <w:rPr>
          <w:rFonts w:ascii="Nirmala UI" w:eastAsia="Nirmala UI" w:hAnsi="Nirmala UI" w:cs="Nirmala UI"/>
          <w:sz w:val="14"/>
          <w:szCs w:val="16"/>
        </w:rPr>
        <w:t>re uma lista de 12 sentimentos. Os sujeitos da amostra assinalaram um total de 96 sentimentos que associam ao futuro, 64 negativos e 32 positivos.</w:t>
      </w:r>
    </w:p>
    <w:p w:rsidR="00D517BF" w:rsidRPr="00410EFD" w:rsidRDefault="00D517BF" w:rsidP="001C05EF">
      <w:pPr>
        <w:spacing w:line="276" w:lineRule="auto"/>
        <w:ind w:firstLine="567"/>
        <w:jc w:val="both"/>
        <w:rPr>
          <w:rFonts w:ascii="Nirmala UI" w:hAnsi="Nirmala UI" w:cs="Nirmala UI"/>
          <w:spacing w:val="-4"/>
          <w:sz w:val="20"/>
          <w:szCs w:val="22"/>
        </w:rPr>
      </w:pPr>
    </w:p>
    <w:p w:rsidR="00045BF1" w:rsidRPr="00410EFD" w:rsidRDefault="00293F2F" w:rsidP="001C35AF">
      <w:pPr>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A tabela 4</w:t>
      </w:r>
      <w:r w:rsidRPr="00410EFD">
        <w:rPr>
          <w:rFonts w:ascii="Nirmala UI" w:eastAsia="Nirmala UI" w:hAnsi="Nirmala UI" w:cs="Nirmala UI"/>
          <w:sz w:val="20"/>
          <w:szCs w:val="22"/>
        </w:rPr>
        <w:t xml:space="preserve"> apresenta os resultados da pergunta de resposta aberta</w:t>
      </w:r>
      <w:r w:rsidRPr="00410EFD">
        <w:rPr>
          <w:rFonts w:ascii="Nirmala UI" w:eastAsia="Nirmala UI" w:hAnsi="Nirmala UI" w:cs="Nirmala UI"/>
          <w:spacing w:val="-4"/>
          <w:sz w:val="20"/>
          <w:szCs w:val="22"/>
        </w:rPr>
        <w:t xml:space="preserve"> que qu</w:t>
      </w:r>
      <w:r w:rsidR="006E02DB">
        <w:rPr>
          <w:rFonts w:ascii="Nirmala UI" w:eastAsia="Nirmala UI" w:hAnsi="Nirmala UI" w:cs="Nirmala UI"/>
          <w:spacing w:val="-4"/>
          <w:sz w:val="20"/>
          <w:szCs w:val="22"/>
        </w:rPr>
        <w:t>estiona os cuidadores informais</w:t>
      </w:r>
      <w:r w:rsidRPr="00410EFD">
        <w:rPr>
          <w:rFonts w:ascii="Nirmala UI" w:eastAsia="Nirmala UI" w:hAnsi="Nirmala UI" w:cs="Nirmala UI"/>
          <w:spacing w:val="-4"/>
          <w:sz w:val="20"/>
          <w:szCs w:val="22"/>
        </w:rPr>
        <w:t xml:space="preserve"> relativamente às necessidades de apoio no momento presente e as percecionadas para o futuro. Dos 40 participantes no estudo</w:t>
      </w:r>
      <w:r w:rsidR="006E02DB">
        <w:rPr>
          <w:rFonts w:ascii="Nirmala UI" w:eastAsia="Nirmala UI" w:hAnsi="Nirmala UI" w:cs="Nirmala UI"/>
          <w:spacing w:val="-4"/>
          <w:sz w:val="20"/>
          <w:szCs w:val="22"/>
        </w:rPr>
        <w:t>,</w:t>
      </w:r>
      <w:r w:rsidRPr="00410EFD">
        <w:rPr>
          <w:rFonts w:ascii="Nirmala UI" w:eastAsia="Nirmala UI" w:hAnsi="Nirmala UI" w:cs="Nirmala UI"/>
          <w:spacing w:val="-4"/>
          <w:sz w:val="20"/>
          <w:szCs w:val="22"/>
        </w:rPr>
        <w:t xml:space="preserve"> </w:t>
      </w:r>
      <w:r w:rsidR="006F29BF">
        <w:rPr>
          <w:rFonts w:ascii="Nirmala UI" w:eastAsia="Nirmala UI" w:hAnsi="Nirmala UI" w:cs="Nirmala UI"/>
          <w:spacing w:val="-4"/>
          <w:sz w:val="20"/>
          <w:szCs w:val="22"/>
        </w:rPr>
        <w:t>18</w:t>
      </w:r>
      <w:r w:rsidRPr="00410EFD">
        <w:rPr>
          <w:rFonts w:ascii="Nirmala UI" w:eastAsia="Nirmala UI" w:hAnsi="Nirmala UI" w:cs="Nirmala UI"/>
          <w:spacing w:val="-4"/>
          <w:sz w:val="20"/>
          <w:szCs w:val="22"/>
        </w:rPr>
        <w:t xml:space="preserve"> identificaram necessidades no momento presente. O apoio </w:t>
      </w:r>
      <w:r w:rsidR="006E02DB">
        <w:rPr>
          <w:rFonts w:ascii="Nirmala UI" w:eastAsia="Nirmala UI" w:hAnsi="Nirmala UI" w:cs="Nirmala UI"/>
          <w:spacing w:val="-4"/>
          <w:sz w:val="20"/>
          <w:szCs w:val="22"/>
        </w:rPr>
        <w:t xml:space="preserve">sentido como </w:t>
      </w:r>
      <w:r w:rsidRPr="00410EFD">
        <w:rPr>
          <w:rFonts w:ascii="Nirmala UI" w:eastAsia="Nirmala UI" w:hAnsi="Nirmala UI" w:cs="Nirmala UI"/>
          <w:spacing w:val="-4"/>
          <w:sz w:val="20"/>
          <w:szCs w:val="22"/>
        </w:rPr>
        <w:t xml:space="preserve">mais necessário é o apoio </w:t>
      </w:r>
      <w:r w:rsidRPr="006F29BF">
        <w:rPr>
          <w:rFonts w:ascii="Nirmala UI" w:eastAsia="Nirmala UI" w:hAnsi="Nirmala UI" w:cs="Nirmala UI"/>
          <w:spacing w:val="-4"/>
          <w:sz w:val="20"/>
          <w:szCs w:val="22"/>
        </w:rPr>
        <w:t>económico (</w:t>
      </w:r>
      <w:r w:rsidRPr="006F29BF">
        <w:rPr>
          <w:rFonts w:ascii="Nirmala UI" w:eastAsia="Nirmala UI" w:hAnsi="Nirmala UI" w:cs="Nirmala UI"/>
          <w:i/>
          <w:iCs/>
          <w:spacing w:val="-4"/>
          <w:sz w:val="20"/>
          <w:szCs w:val="22"/>
        </w:rPr>
        <w:t xml:space="preserve">n </w:t>
      </w:r>
      <w:r w:rsidRPr="006F29BF">
        <w:rPr>
          <w:rFonts w:ascii="Nirmala UI" w:eastAsia="Nirmala UI" w:hAnsi="Nirmala UI" w:cs="Nirmala UI"/>
          <w:spacing w:val="-4"/>
          <w:sz w:val="20"/>
          <w:szCs w:val="22"/>
        </w:rPr>
        <w:t xml:space="preserve">= 8; </w:t>
      </w:r>
      <w:r w:rsidR="006F29BF" w:rsidRPr="006F29BF">
        <w:rPr>
          <w:rFonts w:ascii="Nirmala UI" w:eastAsia="Nirmala UI" w:hAnsi="Nirmala UI" w:cs="Nirmala UI"/>
          <w:spacing w:val="-4"/>
          <w:sz w:val="20"/>
          <w:szCs w:val="22"/>
        </w:rPr>
        <w:t>44,4</w:t>
      </w:r>
      <w:r w:rsidRPr="006F29BF">
        <w:rPr>
          <w:rFonts w:ascii="Nirmala UI" w:eastAsia="Nirmala UI" w:hAnsi="Nirmala UI" w:cs="Nirmala UI"/>
          <w:spacing w:val="-4"/>
          <w:sz w:val="20"/>
          <w:szCs w:val="22"/>
        </w:rPr>
        <w:t xml:space="preserve">%). Dos 40 </w:t>
      </w:r>
      <w:r w:rsidRPr="006F29BF">
        <w:rPr>
          <w:rFonts w:ascii="Nirmala UI" w:eastAsia="Nirmala UI" w:hAnsi="Nirmala UI" w:cs="Nirmala UI"/>
          <w:sz w:val="20"/>
          <w:szCs w:val="22"/>
        </w:rPr>
        <w:t>cuidadores informais 24 identificaram</w:t>
      </w:r>
      <w:r w:rsidRPr="006F29BF">
        <w:rPr>
          <w:rFonts w:ascii="Nirmala UI" w:eastAsia="Nirmala UI" w:hAnsi="Nirmala UI" w:cs="Nirmala UI"/>
          <w:spacing w:val="-4"/>
          <w:sz w:val="20"/>
          <w:szCs w:val="22"/>
        </w:rPr>
        <w:t xml:space="preserve"> os apoios que consideram como mais necessário no futuro. Neste grupo constatámos que o apoio futuro percecionado como mais necessário é o apoio da resposta social </w:t>
      </w:r>
      <w:r w:rsidR="006F29BF" w:rsidRPr="006F29BF">
        <w:rPr>
          <w:rFonts w:ascii="Nirmala UI" w:eastAsia="Nirmala UI" w:hAnsi="Nirmala UI" w:cs="Nirmala UI"/>
          <w:spacing w:val="-4"/>
          <w:sz w:val="20"/>
          <w:szCs w:val="22"/>
        </w:rPr>
        <w:t>residencial</w:t>
      </w:r>
      <w:r w:rsidRPr="006F29BF">
        <w:rPr>
          <w:rFonts w:ascii="Nirmala UI" w:eastAsia="Nirmala UI" w:hAnsi="Nirmala UI" w:cs="Nirmala UI"/>
          <w:spacing w:val="-4"/>
          <w:sz w:val="20"/>
          <w:szCs w:val="22"/>
        </w:rPr>
        <w:t xml:space="preserve"> (</w:t>
      </w:r>
      <w:r w:rsidRPr="006F29BF">
        <w:rPr>
          <w:rFonts w:ascii="Nirmala UI" w:eastAsia="Nirmala UI" w:hAnsi="Nirmala UI" w:cs="Nirmala UI"/>
          <w:i/>
          <w:iCs/>
          <w:spacing w:val="-4"/>
          <w:sz w:val="20"/>
          <w:szCs w:val="22"/>
        </w:rPr>
        <w:t xml:space="preserve">n </w:t>
      </w:r>
      <w:r w:rsidR="006F29BF" w:rsidRPr="006F29BF">
        <w:rPr>
          <w:rFonts w:ascii="Nirmala UI" w:eastAsia="Nirmala UI" w:hAnsi="Nirmala UI" w:cs="Nirmala UI"/>
          <w:spacing w:val="-4"/>
          <w:sz w:val="20"/>
          <w:szCs w:val="22"/>
        </w:rPr>
        <w:t>= 13</w:t>
      </w:r>
      <w:r w:rsidRPr="006F29BF">
        <w:rPr>
          <w:rFonts w:ascii="Nirmala UI" w:eastAsia="Nirmala UI" w:hAnsi="Nirmala UI" w:cs="Nirmala UI"/>
          <w:spacing w:val="-4"/>
          <w:sz w:val="20"/>
          <w:szCs w:val="22"/>
        </w:rPr>
        <w:t xml:space="preserve">; </w:t>
      </w:r>
      <w:r w:rsidR="006F29BF" w:rsidRPr="006F29BF">
        <w:rPr>
          <w:rFonts w:ascii="Nirmala UI" w:eastAsia="Nirmala UI" w:hAnsi="Nirmala UI" w:cs="Nirmala UI"/>
          <w:spacing w:val="-4"/>
          <w:sz w:val="20"/>
          <w:szCs w:val="22"/>
        </w:rPr>
        <w:t>54,2%), seguindo-se as não residenciais (</w:t>
      </w:r>
      <w:r w:rsidR="006F29BF" w:rsidRPr="006F29BF">
        <w:rPr>
          <w:rFonts w:ascii="Nirmala UI" w:eastAsia="Nirmala UI" w:hAnsi="Nirmala UI" w:cs="Nirmala UI"/>
          <w:i/>
          <w:iCs/>
          <w:spacing w:val="-4"/>
          <w:sz w:val="20"/>
          <w:szCs w:val="22"/>
        </w:rPr>
        <w:t xml:space="preserve">n </w:t>
      </w:r>
      <w:r w:rsidR="006F29BF" w:rsidRPr="006F29BF">
        <w:rPr>
          <w:rFonts w:ascii="Nirmala UI" w:eastAsia="Nirmala UI" w:hAnsi="Nirmala UI" w:cs="Nirmala UI"/>
          <w:spacing w:val="-4"/>
          <w:sz w:val="20"/>
          <w:szCs w:val="22"/>
        </w:rPr>
        <w:t xml:space="preserve">= 6; 25%), onde enquadramos o serviço de apoio domiciliário </w:t>
      </w:r>
      <w:r w:rsidR="003F46D0">
        <w:rPr>
          <w:rFonts w:ascii="Nirmala UI" w:eastAsia="Nirmala UI" w:hAnsi="Nirmala UI" w:cs="Nirmala UI"/>
          <w:spacing w:val="-4"/>
          <w:sz w:val="20"/>
          <w:szCs w:val="22"/>
        </w:rPr>
        <w:t xml:space="preserve">(SAD) </w:t>
      </w:r>
      <w:r w:rsidR="006F29BF" w:rsidRPr="006F29BF">
        <w:rPr>
          <w:rFonts w:ascii="Nirmala UI" w:eastAsia="Nirmala UI" w:hAnsi="Nirmala UI" w:cs="Nirmala UI"/>
          <w:spacing w:val="-4"/>
          <w:sz w:val="20"/>
          <w:szCs w:val="22"/>
        </w:rPr>
        <w:t>e respostas de apoio transitório.</w:t>
      </w:r>
    </w:p>
    <w:p w:rsidR="006F29BF" w:rsidRDefault="006F29BF" w:rsidP="008760E0">
      <w:pPr>
        <w:rPr>
          <w:rFonts w:ascii="Nirmala UI" w:hAnsi="Nirmala UI" w:cs="Nirmala UI"/>
          <w:sz w:val="20"/>
          <w:szCs w:val="22"/>
        </w:rPr>
      </w:pPr>
    </w:p>
    <w:p w:rsidR="006F29BF" w:rsidRDefault="006F29BF" w:rsidP="008760E0">
      <w:pPr>
        <w:rPr>
          <w:rFonts w:ascii="Nirmala UI" w:hAnsi="Nirmala UI" w:cs="Nirmala UI"/>
          <w:sz w:val="20"/>
          <w:szCs w:val="22"/>
        </w:rPr>
      </w:pPr>
    </w:p>
    <w:p w:rsidR="006F29BF" w:rsidRDefault="006F29BF" w:rsidP="008760E0">
      <w:pPr>
        <w:rPr>
          <w:rFonts w:ascii="Nirmala UI" w:hAnsi="Nirmala UI" w:cs="Nirmala UI"/>
          <w:sz w:val="20"/>
          <w:szCs w:val="22"/>
        </w:rPr>
      </w:pPr>
    </w:p>
    <w:p w:rsidR="00045BF1" w:rsidRPr="00410EFD" w:rsidRDefault="00045BF1" w:rsidP="008760E0">
      <w:pPr>
        <w:rPr>
          <w:rFonts w:ascii="Nirmala UI" w:hAnsi="Nirmala UI" w:cs="Nirmala UI"/>
          <w:sz w:val="20"/>
          <w:szCs w:val="22"/>
        </w:rPr>
      </w:pPr>
      <w:r w:rsidRPr="00410EFD">
        <w:rPr>
          <w:rFonts w:ascii="Nirmala UI" w:hAnsi="Nirmala UI" w:cs="Nirmala UI"/>
          <w:sz w:val="20"/>
          <w:szCs w:val="22"/>
        </w:rPr>
        <w:t xml:space="preserve">Tabela </w:t>
      </w:r>
      <w:r w:rsidR="001F682A" w:rsidRPr="00410EFD">
        <w:rPr>
          <w:rFonts w:ascii="Nirmala UI" w:hAnsi="Nirmala UI" w:cs="Nirmala UI"/>
          <w:sz w:val="20"/>
          <w:szCs w:val="22"/>
        </w:rPr>
        <w:t>4</w:t>
      </w:r>
    </w:p>
    <w:p w:rsidR="00045BF1" w:rsidRPr="00410EFD" w:rsidRDefault="00045BF1" w:rsidP="001C05EF">
      <w:pPr>
        <w:spacing w:line="276" w:lineRule="auto"/>
        <w:rPr>
          <w:rFonts w:ascii="Nirmala UI" w:hAnsi="Nirmala UI" w:cs="Nirmala UI"/>
          <w:i/>
          <w:sz w:val="20"/>
          <w:szCs w:val="22"/>
        </w:rPr>
      </w:pPr>
      <w:r w:rsidRPr="00410EFD">
        <w:rPr>
          <w:rFonts w:ascii="Nirmala UI" w:hAnsi="Nirmala UI" w:cs="Nirmala UI"/>
          <w:i/>
          <w:sz w:val="20"/>
          <w:szCs w:val="22"/>
        </w:rPr>
        <w:t>Necessidade</w:t>
      </w:r>
      <w:r w:rsidR="00CF47F1" w:rsidRPr="00410EFD">
        <w:rPr>
          <w:rFonts w:ascii="Nirmala UI" w:hAnsi="Nirmala UI" w:cs="Nirmala UI"/>
          <w:i/>
          <w:sz w:val="20"/>
          <w:szCs w:val="22"/>
        </w:rPr>
        <w:t>s</w:t>
      </w:r>
      <w:r w:rsidRPr="00410EFD">
        <w:rPr>
          <w:rFonts w:ascii="Nirmala UI" w:hAnsi="Nirmala UI" w:cs="Nirmala UI"/>
          <w:i/>
          <w:sz w:val="20"/>
          <w:szCs w:val="22"/>
        </w:rPr>
        <w:t xml:space="preserve"> de apoio</w:t>
      </w:r>
    </w:p>
    <w:tbl>
      <w:tblPr>
        <w:tblStyle w:val="Tabelacomgrelha"/>
        <w:tblW w:w="8725" w:type="dxa"/>
        <w:tblBorders>
          <w:left w:val="none" w:sz="0" w:space="0" w:color="auto"/>
          <w:right w:val="none" w:sz="0" w:space="0" w:color="auto"/>
        </w:tblBorders>
        <w:tblLook w:val="04A0"/>
      </w:tblPr>
      <w:tblGrid>
        <w:gridCol w:w="4426"/>
        <w:gridCol w:w="1132"/>
        <w:gridCol w:w="1017"/>
        <w:gridCol w:w="116"/>
        <w:gridCol w:w="1132"/>
        <w:gridCol w:w="902"/>
      </w:tblGrid>
      <w:tr w:rsidR="00116879" w:rsidRPr="00A9748D" w:rsidTr="59CD56F0">
        <w:tc>
          <w:tcPr>
            <w:tcW w:w="4426" w:type="dxa"/>
            <w:tcBorders>
              <w:bottom w:val="single" w:sz="4" w:space="0" w:color="auto"/>
              <w:right w:val="nil"/>
            </w:tcBorders>
          </w:tcPr>
          <w:p w:rsidR="00116879" w:rsidRPr="00830CE0" w:rsidRDefault="00116879" w:rsidP="00C23E6B">
            <w:pPr>
              <w:rPr>
                <w:rFonts w:ascii="Nirmala UI" w:hAnsi="Nirmala UI" w:cs="Nirmala UI"/>
                <w:b/>
                <w:sz w:val="16"/>
              </w:rPr>
            </w:pPr>
          </w:p>
        </w:tc>
        <w:tc>
          <w:tcPr>
            <w:tcW w:w="2149" w:type="dxa"/>
            <w:gridSpan w:val="2"/>
            <w:tcBorders>
              <w:left w:val="nil"/>
              <w:bottom w:val="single" w:sz="4" w:space="0" w:color="auto"/>
              <w:right w:val="nil"/>
            </w:tcBorders>
            <w:vAlign w:val="center"/>
          </w:tcPr>
          <w:p w:rsidR="00116879" w:rsidRPr="00830CE0" w:rsidRDefault="00104334" w:rsidP="00C23E6B">
            <w:pPr>
              <w:jc w:val="center"/>
              <w:rPr>
                <w:rFonts w:ascii="Nirmala UI" w:hAnsi="Nirmala UI" w:cs="Nirmala UI"/>
                <w:b/>
                <w:sz w:val="16"/>
              </w:rPr>
            </w:pPr>
            <w:r w:rsidRPr="00830CE0">
              <w:rPr>
                <w:rFonts w:ascii="Nirmala UI" w:eastAsia="Nirmala UI" w:hAnsi="Nirmala UI" w:cs="Nirmala UI"/>
                <w:b/>
                <w:bCs/>
                <w:sz w:val="16"/>
                <w:szCs w:val="18"/>
              </w:rPr>
              <w:t>Momento presente</w:t>
            </w:r>
          </w:p>
        </w:tc>
        <w:tc>
          <w:tcPr>
            <w:tcW w:w="2150" w:type="dxa"/>
            <w:gridSpan w:val="3"/>
            <w:tcBorders>
              <w:left w:val="nil"/>
              <w:bottom w:val="single" w:sz="4" w:space="0" w:color="auto"/>
              <w:right w:val="nil"/>
            </w:tcBorders>
          </w:tcPr>
          <w:p w:rsidR="00116879" w:rsidRPr="00830CE0" w:rsidRDefault="00104334" w:rsidP="00C23E6B">
            <w:pPr>
              <w:jc w:val="center"/>
              <w:rPr>
                <w:rFonts w:ascii="Nirmala UI" w:hAnsi="Nirmala UI" w:cs="Nirmala UI"/>
                <w:b/>
                <w:sz w:val="16"/>
              </w:rPr>
            </w:pPr>
            <w:r w:rsidRPr="00830CE0">
              <w:rPr>
                <w:rFonts w:ascii="Nirmala UI" w:eastAsia="Nirmala UI" w:hAnsi="Nirmala UI" w:cs="Nirmala UI"/>
                <w:b/>
                <w:bCs/>
                <w:sz w:val="16"/>
                <w:szCs w:val="18"/>
              </w:rPr>
              <w:t>Futuro</w:t>
            </w:r>
          </w:p>
        </w:tc>
      </w:tr>
      <w:tr w:rsidR="00E02B56" w:rsidRPr="00A9748D" w:rsidTr="59CD56F0">
        <w:tc>
          <w:tcPr>
            <w:tcW w:w="4426" w:type="dxa"/>
            <w:tcBorders>
              <w:bottom w:val="single" w:sz="4" w:space="0" w:color="auto"/>
              <w:right w:val="nil"/>
            </w:tcBorders>
          </w:tcPr>
          <w:p w:rsidR="00E02B56" w:rsidRPr="00830CE0" w:rsidRDefault="00E02B56" w:rsidP="00C23E6B">
            <w:pPr>
              <w:rPr>
                <w:rFonts w:ascii="Nirmala UI" w:hAnsi="Nirmala UI" w:cs="Nirmala UI"/>
                <w:sz w:val="16"/>
              </w:rPr>
            </w:pPr>
          </w:p>
        </w:tc>
        <w:tc>
          <w:tcPr>
            <w:tcW w:w="1132" w:type="dxa"/>
            <w:tcBorders>
              <w:left w:val="nil"/>
              <w:bottom w:val="single" w:sz="4" w:space="0" w:color="auto"/>
              <w:right w:val="nil"/>
            </w:tcBorders>
            <w:vAlign w:val="center"/>
          </w:tcPr>
          <w:p w:rsidR="00E02B56" w:rsidRPr="00830CE0" w:rsidRDefault="00293F2F" w:rsidP="0011071D">
            <w:pPr>
              <w:jc w:val="center"/>
              <w:rPr>
                <w:rFonts w:ascii="Nirmala UI" w:hAnsi="Nirmala UI" w:cs="Nirmala UI"/>
                <w:sz w:val="16"/>
              </w:rPr>
            </w:pPr>
            <w:proofErr w:type="gramStart"/>
            <w:r w:rsidRPr="00830CE0">
              <w:rPr>
                <w:rFonts w:ascii="Nirmala UI" w:eastAsia="Nirmala UI" w:hAnsi="Nirmala UI" w:cs="Nirmala UI"/>
                <w:i/>
                <w:iCs/>
                <w:sz w:val="16"/>
                <w:szCs w:val="18"/>
              </w:rPr>
              <w:t>n</w:t>
            </w:r>
            <w:proofErr w:type="gramEnd"/>
          </w:p>
        </w:tc>
        <w:tc>
          <w:tcPr>
            <w:tcW w:w="1133" w:type="dxa"/>
            <w:gridSpan w:val="2"/>
            <w:tcBorders>
              <w:left w:val="nil"/>
              <w:bottom w:val="single" w:sz="4" w:space="0" w:color="auto"/>
              <w:right w:val="nil"/>
            </w:tcBorders>
            <w:vAlign w:val="center"/>
          </w:tcPr>
          <w:p w:rsidR="00E02B56" w:rsidRPr="00830CE0" w:rsidRDefault="00E02B56" w:rsidP="0011071D">
            <w:pPr>
              <w:jc w:val="center"/>
              <w:rPr>
                <w:rFonts w:ascii="Nirmala UI" w:hAnsi="Nirmala UI" w:cs="Nirmala UI"/>
                <w:sz w:val="16"/>
              </w:rPr>
            </w:pPr>
            <w:r w:rsidRPr="00830CE0">
              <w:rPr>
                <w:rFonts w:ascii="Nirmala UI" w:hAnsi="Nirmala UI" w:cs="Nirmala UI"/>
                <w:sz w:val="16"/>
              </w:rPr>
              <w:t>%</w:t>
            </w:r>
          </w:p>
        </w:tc>
        <w:tc>
          <w:tcPr>
            <w:tcW w:w="1132" w:type="dxa"/>
            <w:tcBorders>
              <w:left w:val="nil"/>
              <w:bottom w:val="single" w:sz="4" w:space="0" w:color="auto"/>
              <w:right w:val="nil"/>
            </w:tcBorders>
            <w:vAlign w:val="center"/>
          </w:tcPr>
          <w:p w:rsidR="00E02B56" w:rsidRPr="00830CE0" w:rsidRDefault="00293F2F" w:rsidP="0011071D">
            <w:pPr>
              <w:jc w:val="center"/>
              <w:rPr>
                <w:rFonts w:ascii="Nirmala UI" w:hAnsi="Nirmala UI" w:cs="Nirmala UI"/>
                <w:sz w:val="16"/>
              </w:rPr>
            </w:pPr>
            <w:proofErr w:type="gramStart"/>
            <w:r w:rsidRPr="00830CE0">
              <w:rPr>
                <w:rFonts w:ascii="Nirmala UI" w:eastAsia="Nirmala UI" w:hAnsi="Nirmala UI" w:cs="Nirmala UI"/>
                <w:i/>
                <w:iCs/>
                <w:sz w:val="16"/>
                <w:szCs w:val="18"/>
              </w:rPr>
              <w:t>n</w:t>
            </w:r>
            <w:proofErr w:type="gramEnd"/>
          </w:p>
        </w:tc>
        <w:tc>
          <w:tcPr>
            <w:tcW w:w="902" w:type="dxa"/>
            <w:tcBorders>
              <w:left w:val="nil"/>
              <w:bottom w:val="single" w:sz="4" w:space="0" w:color="auto"/>
              <w:right w:val="nil"/>
            </w:tcBorders>
            <w:vAlign w:val="center"/>
          </w:tcPr>
          <w:p w:rsidR="00E02B56" w:rsidRPr="00830CE0" w:rsidRDefault="00E02B56" w:rsidP="0011071D">
            <w:pPr>
              <w:jc w:val="center"/>
              <w:rPr>
                <w:rFonts w:ascii="Nirmala UI" w:hAnsi="Nirmala UI" w:cs="Nirmala UI"/>
                <w:sz w:val="16"/>
              </w:rPr>
            </w:pPr>
            <w:r w:rsidRPr="00830CE0">
              <w:rPr>
                <w:rFonts w:ascii="Nirmala UI" w:hAnsi="Nirmala UI" w:cs="Nirmala UI"/>
                <w:sz w:val="16"/>
              </w:rPr>
              <w:t>%</w:t>
            </w:r>
          </w:p>
        </w:tc>
      </w:tr>
      <w:tr w:rsidR="00E02B56" w:rsidRPr="00A9748D" w:rsidTr="59CD56F0">
        <w:tc>
          <w:tcPr>
            <w:tcW w:w="4426" w:type="dxa"/>
            <w:tcBorders>
              <w:top w:val="nil"/>
              <w:bottom w:val="nil"/>
              <w:right w:val="nil"/>
            </w:tcBorders>
          </w:tcPr>
          <w:p w:rsidR="00E02B56" w:rsidRPr="00830CE0" w:rsidRDefault="00E02B56" w:rsidP="00C23E6B">
            <w:pPr>
              <w:tabs>
                <w:tab w:val="left" w:pos="1947"/>
              </w:tabs>
              <w:ind w:left="142"/>
              <w:rPr>
                <w:rFonts w:ascii="Nirmala UI" w:hAnsi="Nirmala UI" w:cs="Nirmala UI"/>
                <w:sz w:val="16"/>
              </w:rPr>
            </w:pPr>
            <w:r w:rsidRPr="00830CE0">
              <w:rPr>
                <w:rFonts w:ascii="Nirmala UI" w:hAnsi="Nirmala UI" w:cs="Nirmala UI"/>
                <w:sz w:val="16"/>
              </w:rPr>
              <w:t>Apoio familiar</w:t>
            </w:r>
          </w:p>
        </w:tc>
        <w:tc>
          <w:tcPr>
            <w:tcW w:w="1132" w:type="dxa"/>
            <w:tcBorders>
              <w:top w:val="nil"/>
              <w:left w:val="nil"/>
              <w:bottom w:val="nil"/>
              <w:right w:val="nil"/>
            </w:tcBorders>
            <w:vAlign w:val="center"/>
          </w:tcPr>
          <w:p w:rsidR="00E02B56" w:rsidRPr="00830CE0" w:rsidRDefault="00590A06" w:rsidP="00C23E6B">
            <w:pPr>
              <w:jc w:val="center"/>
              <w:rPr>
                <w:rFonts w:ascii="Nirmala UI" w:hAnsi="Nirmala UI" w:cs="Nirmala UI"/>
                <w:sz w:val="16"/>
              </w:rPr>
            </w:pPr>
            <w:r>
              <w:rPr>
                <w:rFonts w:ascii="Nirmala UI" w:hAnsi="Nirmala UI" w:cs="Nirmala UI"/>
                <w:sz w:val="16"/>
              </w:rPr>
              <w:t>2</w:t>
            </w:r>
          </w:p>
        </w:tc>
        <w:tc>
          <w:tcPr>
            <w:tcW w:w="1133" w:type="dxa"/>
            <w:gridSpan w:val="2"/>
            <w:tcBorders>
              <w:top w:val="nil"/>
              <w:left w:val="nil"/>
              <w:bottom w:val="nil"/>
              <w:right w:val="nil"/>
            </w:tcBorders>
            <w:vAlign w:val="center"/>
          </w:tcPr>
          <w:p w:rsidR="00E02B56" w:rsidRPr="00830CE0" w:rsidRDefault="00590A06" w:rsidP="001428A8">
            <w:pPr>
              <w:jc w:val="center"/>
              <w:rPr>
                <w:rFonts w:ascii="Nirmala UI" w:hAnsi="Nirmala UI" w:cs="Nirmala UI"/>
                <w:sz w:val="16"/>
              </w:rPr>
            </w:pPr>
            <w:r>
              <w:rPr>
                <w:rFonts w:ascii="Nirmala UI" w:hAnsi="Nirmala UI" w:cs="Nirmala UI"/>
                <w:sz w:val="16"/>
              </w:rPr>
              <w:t>11,1</w:t>
            </w:r>
          </w:p>
        </w:tc>
        <w:tc>
          <w:tcPr>
            <w:tcW w:w="113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1</w:t>
            </w:r>
          </w:p>
        </w:tc>
        <w:tc>
          <w:tcPr>
            <w:tcW w:w="902" w:type="dxa"/>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4,2</w:t>
            </w:r>
          </w:p>
        </w:tc>
      </w:tr>
      <w:tr w:rsidR="00E02B56" w:rsidRPr="00A9748D" w:rsidTr="59CD56F0">
        <w:tc>
          <w:tcPr>
            <w:tcW w:w="4426" w:type="dxa"/>
            <w:tcBorders>
              <w:top w:val="nil"/>
              <w:bottom w:val="nil"/>
              <w:right w:val="nil"/>
            </w:tcBorders>
          </w:tcPr>
          <w:p w:rsidR="00E02B56" w:rsidRPr="00830CE0" w:rsidRDefault="00E02B56" w:rsidP="00C23E6B">
            <w:pPr>
              <w:ind w:left="142"/>
              <w:rPr>
                <w:rFonts w:ascii="Nirmala UI" w:hAnsi="Nirmala UI" w:cs="Nirmala UI"/>
                <w:sz w:val="16"/>
              </w:rPr>
            </w:pPr>
            <w:r w:rsidRPr="00830CE0">
              <w:rPr>
                <w:rFonts w:ascii="Nirmala UI" w:hAnsi="Nirmala UI" w:cs="Nirmala UI"/>
                <w:sz w:val="16"/>
              </w:rPr>
              <w:t>Apoio económico</w:t>
            </w:r>
          </w:p>
        </w:tc>
        <w:tc>
          <w:tcPr>
            <w:tcW w:w="1132" w:type="dxa"/>
            <w:tcBorders>
              <w:top w:val="nil"/>
              <w:left w:val="nil"/>
              <w:bottom w:val="nil"/>
              <w:right w:val="nil"/>
            </w:tcBorders>
            <w:vAlign w:val="center"/>
          </w:tcPr>
          <w:p w:rsidR="00E02B56" w:rsidRPr="00830CE0" w:rsidRDefault="00E02B56" w:rsidP="00C23E6B">
            <w:pPr>
              <w:jc w:val="center"/>
              <w:rPr>
                <w:rFonts w:ascii="Nirmala UI" w:hAnsi="Nirmala UI" w:cs="Nirmala UI"/>
                <w:sz w:val="16"/>
              </w:rPr>
            </w:pPr>
            <w:r w:rsidRPr="00830CE0">
              <w:rPr>
                <w:rFonts w:ascii="Nirmala UI" w:hAnsi="Nirmala UI" w:cs="Nirmala UI"/>
                <w:sz w:val="16"/>
              </w:rPr>
              <w:t>8</w:t>
            </w:r>
          </w:p>
        </w:tc>
        <w:tc>
          <w:tcPr>
            <w:tcW w:w="1133" w:type="dxa"/>
            <w:gridSpan w:val="2"/>
            <w:tcBorders>
              <w:top w:val="nil"/>
              <w:left w:val="nil"/>
              <w:bottom w:val="nil"/>
              <w:right w:val="nil"/>
            </w:tcBorders>
            <w:vAlign w:val="center"/>
          </w:tcPr>
          <w:p w:rsidR="00E02B56" w:rsidRPr="00830CE0" w:rsidRDefault="00590A06" w:rsidP="001428A8">
            <w:pPr>
              <w:jc w:val="center"/>
              <w:rPr>
                <w:rFonts w:ascii="Nirmala UI" w:hAnsi="Nirmala UI" w:cs="Nirmala UI"/>
                <w:sz w:val="16"/>
              </w:rPr>
            </w:pPr>
            <w:r>
              <w:rPr>
                <w:rFonts w:ascii="Nirmala UI" w:hAnsi="Nirmala UI" w:cs="Nirmala UI"/>
                <w:sz w:val="16"/>
              </w:rPr>
              <w:t>44,4</w:t>
            </w:r>
          </w:p>
        </w:tc>
        <w:tc>
          <w:tcPr>
            <w:tcW w:w="113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1</w:t>
            </w:r>
          </w:p>
        </w:tc>
        <w:tc>
          <w:tcPr>
            <w:tcW w:w="902" w:type="dxa"/>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4,2</w:t>
            </w:r>
          </w:p>
        </w:tc>
      </w:tr>
      <w:tr w:rsidR="00E87A01" w:rsidRPr="00A9748D" w:rsidTr="004E0156">
        <w:tc>
          <w:tcPr>
            <w:tcW w:w="4426" w:type="dxa"/>
            <w:tcBorders>
              <w:top w:val="nil"/>
              <w:bottom w:val="nil"/>
              <w:right w:val="nil"/>
            </w:tcBorders>
          </w:tcPr>
          <w:p w:rsidR="00E87A01" w:rsidRPr="00830CE0" w:rsidRDefault="00E87A01" w:rsidP="004E0156">
            <w:pPr>
              <w:ind w:left="142"/>
              <w:rPr>
                <w:rFonts w:ascii="Nirmala UI" w:hAnsi="Nirmala UI" w:cs="Nirmala UI"/>
                <w:sz w:val="16"/>
              </w:rPr>
            </w:pPr>
            <w:r w:rsidRPr="00830CE0">
              <w:rPr>
                <w:rFonts w:ascii="Nirmala UI" w:hAnsi="Nirmala UI" w:cs="Nirmala UI"/>
                <w:sz w:val="16"/>
              </w:rPr>
              <w:t>Apoio técnico</w:t>
            </w:r>
            <w:r>
              <w:rPr>
                <w:rFonts w:ascii="Nirmala UI" w:hAnsi="Nirmala UI" w:cs="Nirmala UI"/>
                <w:sz w:val="16"/>
              </w:rPr>
              <w:t xml:space="preserve"> da equipa multidisciplinar</w:t>
            </w:r>
          </w:p>
        </w:tc>
        <w:tc>
          <w:tcPr>
            <w:tcW w:w="1132" w:type="dxa"/>
            <w:tcBorders>
              <w:top w:val="nil"/>
              <w:left w:val="nil"/>
              <w:bottom w:val="nil"/>
              <w:right w:val="nil"/>
            </w:tcBorders>
            <w:vAlign w:val="center"/>
          </w:tcPr>
          <w:p w:rsidR="00E87A01" w:rsidRPr="00830CE0" w:rsidRDefault="00E87A01" w:rsidP="004E0156">
            <w:pPr>
              <w:jc w:val="center"/>
              <w:rPr>
                <w:rFonts w:ascii="Nirmala UI" w:hAnsi="Nirmala UI" w:cs="Nirmala UI"/>
                <w:sz w:val="16"/>
              </w:rPr>
            </w:pPr>
            <w:r w:rsidRPr="00830CE0">
              <w:rPr>
                <w:rFonts w:ascii="Nirmala UI" w:hAnsi="Nirmala UI" w:cs="Nirmala UI"/>
                <w:sz w:val="16"/>
              </w:rPr>
              <w:t>3</w:t>
            </w:r>
          </w:p>
        </w:tc>
        <w:tc>
          <w:tcPr>
            <w:tcW w:w="1133" w:type="dxa"/>
            <w:gridSpan w:val="2"/>
            <w:tcBorders>
              <w:top w:val="nil"/>
              <w:left w:val="nil"/>
              <w:bottom w:val="nil"/>
              <w:right w:val="nil"/>
            </w:tcBorders>
            <w:vAlign w:val="center"/>
          </w:tcPr>
          <w:p w:rsidR="00E87A01" w:rsidRPr="00830CE0" w:rsidRDefault="00E87A01" w:rsidP="004E0156">
            <w:pPr>
              <w:jc w:val="center"/>
              <w:rPr>
                <w:rFonts w:ascii="Nirmala UI" w:hAnsi="Nirmala UI" w:cs="Nirmala UI"/>
                <w:sz w:val="16"/>
              </w:rPr>
            </w:pPr>
            <w:r>
              <w:rPr>
                <w:rFonts w:ascii="Nirmala UI" w:hAnsi="Nirmala UI" w:cs="Nirmala UI"/>
                <w:sz w:val="16"/>
              </w:rPr>
              <w:t>16,7</w:t>
            </w:r>
          </w:p>
        </w:tc>
        <w:tc>
          <w:tcPr>
            <w:tcW w:w="1132" w:type="dxa"/>
            <w:tcBorders>
              <w:top w:val="nil"/>
              <w:left w:val="nil"/>
              <w:bottom w:val="nil"/>
              <w:right w:val="nil"/>
            </w:tcBorders>
          </w:tcPr>
          <w:p w:rsidR="00E87A01" w:rsidRPr="00830CE0" w:rsidRDefault="00E87A01" w:rsidP="004E0156">
            <w:pPr>
              <w:jc w:val="center"/>
              <w:rPr>
                <w:rFonts w:ascii="Nirmala UI" w:hAnsi="Nirmala UI" w:cs="Nirmala UI"/>
                <w:sz w:val="16"/>
              </w:rPr>
            </w:pPr>
            <w:r>
              <w:rPr>
                <w:rFonts w:ascii="Nirmala UI" w:hAnsi="Nirmala UI" w:cs="Nirmala UI"/>
                <w:sz w:val="16"/>
              </w:rPr>
              <w:t>-</w:t>
            </w:r>
          </w:p>
        </w:tc>
        <w:tc>
          <w:tcPr>
            <w:tcW w:w="902" w:type="dxa"/>
            <w:tcBorders>
              <w:top w:val="nil"/>
              <w:left w:val="nil"/>
              <w:bottom w:val="nil"/>
              <w:right w:val="nil"/>
            </w:tcBorders>
          </w:tcPr>
          <w:p w:rsidR="00E87A01" w:rsidRPr="00830CE0" w:rsidRDefault="00E87A01" w:rsidP="004E0156">
            <w:pPr>
              <w:jc w:val="center"/>
              <w:rPr>
                <w:rFonts w:ascii="Nirmala UI" w:hAnsi="Nirmala UI" w:cs="Nirmala UI"/>
                <w:sz w:val="16"/>
              </w:rPr>
            </w:pPr>
            <w:r>
              <w:rPr>
                <w:rFonts w:ascii="Nirmala UI" w:hAnsi="Nirmala UI" w:cs="Nirmala UI"/>
                <w:sz w:val="16"/>
              </w:rPr>
              <w:t>-</w:t>
            </w:r>
          </w:p>
        </w:tc>
      </w:tr>
      <w:tr w:rsidR="00E02B56" w:rsidRPr="00A9748D" w:rsidTr="59CD56F0">
        <w:tc>
          <w:tcPr>
            <w:tcW w:w="4426" w:type="dxa"/>
            <w:tcBorders>
              <w:top w:val="nil"/>
              <w:bottom w:val="nil"/>
              <w:right w:val="nil"/>
            </w:tcBorders>
          </w:tcPr>
          <w:p w:rsidR="00E02B56" w:rsidRPr="00830CE0" w:rsidRDefault="00E02B56" w:rsidP="00C23E6B">
            <w:pPr>
              <w:ind w:left="142"/>
              <w:rPr>
                <w:rFonts w:ascii="Nirmala UI" w:hAnsi="Nirmala UI" w:cs="Nirmala UI"/>
                <w:sz w:val="16"/>
              </w:rPr>
            </w:pPr>
            <w:r w:rsidRPr="00830CE0">
              <w:rPr>
                <w:rFonts w:ascii="Nirmala UI" w:hAnsi="Nirmala UI" w:cs="Nirmala UI"/>
                <w:sz w:val="16"/>
              </w:rPr>
              <w:t>Atribuição de produtos de apoio (ajudas técnicas)</w:t>
            </w:r>
          </w:p>
        </w:tc>
        <w:tc>
          <w:tcPr>
            <w:tcW w:w="1132" w:type="dxa"/>
            <w:tcBorders>
              <w:top w:val="nil"/>
              <w:left w:val="nil"/>
              <w:bottom w:val="nil"/>
              <w:right w:val="nil"/>
            </w:tcBorders>
            <w:vAlign w:val="center"/>
          </w:tcPr>
          <w:p w:rsidR="00E02B56" w:rsidRPr="00830CE0" w:rsidRDefault="00E02B56" w:rsidP="00C23E6B">
            <w:pPr>
              <w:jc w:val="center"/>
              <w:rPr>
                <w:rFonts w:ascii="Nirmala UI" w:hAnsi="Nirmala UI" w:cs="Nirmala UI"/>
                <w:sz w:val="16"/>
              </w:rPr>
            </w:pPr>
            <w:r w:rsidRPr="00830CE0">
              <w:rPr>
                <w:rFonts w:ascii="Nirmala UI" w:hAnsi="Nirmala UI" w:cs="Nirmala UI"/>
                <w:sz w:val="16"/>
              </w:rPr>
              <w:t>2</w:t>
            </w:r>
          </w:p>
        </w:tc>
        <w:tc>
          <w:tcPr>
            <w:tcW w:w="1133" w:type="dxa"/>
            <w:gridSpan w:val="2"/>
            <w:tcBorders>
              <w:top w:val="nil"/>
              <w:left w:val="nil"/>
              <w:bottom w:val="nil"/>
              <w:right w:val="nil"/>
            </w:tcBorders>
            <w:vAlign w:val="center"/>
          </w:tcPr>
          <w:p w:rsidR="00E02B56" w:rsidRPr="00830CE0" w:rsidRDefault="00590A06" w:rsidP="001428A8">
            <w:pPr>
              <w:jc w:val="center"/>
              <w:rPr>
                <w:rFonts w:ascii="Nirmala UI" w:hAnsi="Nirmala UI" w:cs="Nirmala UI"/>
                <w:sz w:val="16"/>
              </w:rPr>
            </w:pPr>
            <w:r>
              <w:rPr>
                <w:rFonts w:ascii="Nirmala UI" w:hAnsi="Nirmala UI" w:cs="Nirmala UI"/>
                <w:sz w:val="16"/>
              </w:rPr>
              <w:t>11,1</w:t>
            </w:r>
          </w:p>
        </w:tc>
        <w:tc>
          <w:tcPr>
            <w:tcW w:w="113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2</w:t>
            </w:r>
          </w:p>
        </w:tc>
        <w:tc>
          <w:tcPr>
            <w:tcW w:w="902" w:type="dxa"/>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8,3</w:t>
            </w:r>
          </w:p>
        </w:tc>
      </w:tr>
      <w:tr w:rsidR="00AE3EA4" w:rsidRPr="00A9748D" w:rsidTr="59CD56F0">
        <w:tc>
          <w:tcPr>
            <w:tcW w:w="4426" w:type="dxa"/>
            <w:tcBorders>
              <w:top w:val="nil"/>
              <w:bottom w:val="nil"/>
              <w:right w:val="nil"/>
            </w:tcBorders>
          </w:tcPr>
          <w:p w:rsidR="00AE3EA4" w:rsidRPr="00830CE0" w:rsidRDefault="00AE3EA4" w:rsidP="00C23E6B">
            <w:pPr>
              <w:ind w:left="142"/>
              <w:rPr>
                <w:rFonts w:ascii="Nirmala UI" w:hAnsi="Nirmala UI" w:cs="Nirmala UI"/>
                <w:sz w:val="16"/>
              </w:rPr>
            </w:pPr>
            <w:r>
              <w:rPr>
                <w:rFonts w:ascii="Nirmala UI" w:hAnsi="Nirmala UI" w:cs="Nirmala UI"/>
                <w:sz w:val="16"/>
              </w:rPr>
              <w:t>Resposta social residencial</w:t>
            </w:r>
          </w:p>
        </w:tc>
        <w:tc>
          <w:tcPr>
            <w:tcW w:w="1132" w:type="dxa"/>
            <w:tcBorders>
              <w:top w:val="nil"/>
              <w:left w:val="nil"/>
              <w:bottom w:val="nil"/>
              <w:right w:val="nil"/>
            </w:tcBorders>
            <w:vAlign w:val="center"/>
          </w:tcPr>
          <w:p w:rsidR="00AE3EA4" w:rsidRPr="00830CE0" w:rsidRDefault="00AE3EA4" w:rsidP="00C23E6B">
            <w:pPr>
              <w:jc w:val="center"/>
              <w:rPr>
                <w:rFonts w:ascii="Nirmala UI" w:hAnsi="Nirmala UI" w:cs="Nirmala UI"/>
                <w:sz w:val="16"/>
              </w:rPr>
            </w:pPr>
            <w:r>
              <w:rPr>
                <w:rFonts w:ascii="Nirmala UI" w:hAnsi="Nirmala UI" w:cs="Nirmala UI"/>
                <w:sz w:val="16"/>
              </w:rPr>
              <w:t>2</w:t>
            </w:r>
          </w:p>
        </w:tc>
        <w:tc>
          <w:tcPr>
            <w:tcW w:w="1133" w:type="dxa"/>
            <w:gridSpan w:val="2"/>
            <w:tcBorders>
              <w:top w:val="nil"/>
              <w:left w:val="nil"/>
              <w:bottom w:val="nil"/>
              <w:right w:val="nil"/>
            </w:tcBorders>
            <w:vAlign w:val="center"/>
          </w:tcPr>
          <w:p w:rsidR="00AE3EA4" w:rsidRDefault="00AE3EA4" w:rsidP="001428A8">
            <w:pPr>
              <w:jc w:val="center"/>
              <w:rPr>
                <w:rFonts w:ascii="Nirmala UI" w:hAnsi="Nirmala UI" w:cs="Nirmala UI"/>
                <w:sz w:val="16"/>
              </w:rPr>
            </w:pPr>
            <w:r>
              <w:rPr>
                <w:rFonts w:ascii="Nirmala UI" w:hAnsi="Nirmala UI" w:cs="Nirmala UI"/>
                <w:sz w:val="16"/>
              </w:rPr>
              <w:t>11</w:t>
            </w:r>
            <w:r w:rsidR="00E87A01">
              <w:rPr>
                <w:rFonts w:ascii="Nirmala UI" w:hAnsi="Nirmala UI" w:cs="Nirmala UI"/>
                <w:sz w:val="16"/>
              </w:rPr>
              <w:t>,1</w:t>
            </w:r>
          </w:p>
        </w:tc>
        <w:tc>
          <w:tcPr>
            <w:tcW w:w="1132" w:type="dxa"/>
            <w:tcBorders>
              <w:top w:val="nil"/>
              <w:left w:val="nil"/>
              <w:bottom w:val="nil"/>
              <w:right w:val="nil"/>
            </w:tcBorders>
          </w:tcPr>
          <w:p w:rsidR="00AE3EA4" w:rsidRPr="00830CE0" w:rsidRDefault="00E87A01" w:rsidP="00C23E6B">
            <w:pPr>
              <w:jc w:val="center"/>
              <w:rPr>
                <w:rFonts w:ascii="Nirmala UI" w:hAnsi="Nirmala UI" w:cs="Nirmala UI"/>
                <w:sz w:val="16"/>
              </w:rPr>
            </w:pPr>
            <w:r>
              <w:rPr>
                <w:rFonts w:ascii="Nirmala UI" w:hAnsi="Nirmala UI" w:cs="Nirmala UI"/>
                <w:sz w:val="16"/>
              </w:rPr>
              <w:t>13</w:t>
            </w:r>
          </w:p>
        </w:tc>
        <w:tc>
          <w:tcPr>
            <w:tcW w:w="902" w:type="dxa"/>
            <w:tcBorders>
              <w:top w:val="nil"/>
              <w:left w:val="nil"/>
              <w:bottom w:val="nil"/>
              <w:right w:val="nil"/>
            </w:tcBorders>
          </w:tcPr>
          <w:p w:rsidR="00AE3EA4" w:rsidRPr="00830CE0" w:rsidRDefault="00E87A01" w:rsidP="00C23E6B">
            <w:pPr>
              <w:jc w:val="center"/>
              <w:rPr>
                <w:rFonts w:ascii="Nirmala UI" w:hAnsi="Nirmala UI" w:cs="Nirmala UI"/>
                <w:sz w:val="16"/>
              </w:rPr>
            </w:pPr>
            <w:r>
              <w:rPr>
                <w:rFonts w:ascii="Nirmala UI" w:hAnsi="Nirmala UI" w:cs="Nirmala UI"/>
                <w:sz w:val="16"/>
              </w:rPr>
              <w:t>54,2</w:t>
            </w:r>
          </w:p>
        </w:tc>
      </w:tr>
      <w:tr w:rsidR="00E02B56" w:rsidRPr="00A9748D" w:rsidTr="59CD56F0">
        <w:tc>
          <w:tcPr>
            <w:tcW w:w="4426" w:type="dxa"/>
            <w:tcBorders>
              <w:top w:val="nil"/>
              <w:bottom w:val="nil"/>
              <w:right w:val="nil"/>
            </w:tcBorders>
          </w:tcPr>
          <w:p w:rsidR="00E02B56" w:rsidRPr="00830CE0" w:rsidRDefault="00AE3EA4" w:rsidP="00C23E6B">
            <w:pPr>
              <w:ind w:left="142"/>
              <w:rPr>
                <w:rFonts w:ascii="Nirmala UI" w:hAnsi="Nirmala UI" w:cs="Nirmala UI"/>
                <w:sz w:val="16"/>
              </w:rPr>
            </w:pPr>
            <w:r>
              <w:rPr>
                <w:rFonts w:ascii="Nirmala UI" w:hAnsi="Nirmala UI" w:cs="Nirmala UI"/>
                <w:sz w:val="16"/>
              </w:rPr>
              <w:t>Resposta social não residencial</w:t>
            </w:r>
          </w:p>
        </w:tc>
        <w:tc>
          <w:tcPr>
            <w:tcW w:w="1132" w:type="dxa"/>
            <w:tcBorders>
              <w:top w:val="nil"/>
              <w:left w:val="nil"/>
              <w:bottom w:val="nil"/>
              <w:right w:val="nil"/>
            </w:tcBorders>
            <w:vAlign w:val="center"/>
          </w:tcPr>
          <w:p w:rsidR="00E02B56" w:rsidRPr="00830CE0" w:rsidRDefault="006F29BF" w:rsidP="00C23E6B">
            <w:pPr>
              <w:jc w:val="center"/>
              <w:rPr>
                <w:rFonts w:ascii="Nirmala UI" w:hAnsi="Nirmala UI" w:cs="Nirmala UI"/>
                <w:sz w:val="16"/>
              </w:rPr>
            </w:pPr>
            <w:r>
              <w:rPr>
                <w:rFonts w:ascii="Nirmala UI" w:hAnsi="Nirmala UI" w:cs="Nirmala UI"/>
                <w:sz w:val="16"/>
              </w:rPr>
              <w:t>1</w:t>
            </w:r>
          </w:p>
        </w:tc>
        <w:tc>
          <w:tcPr>
            <w:tcW w:w="1133" w:type="dxa"/>
            <w:gridSpan w:val="2"/>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5,6</w:t>
            </w:r>
          </w:p>
        </w:tc>
        <w:tc>
          <w:tcPr>
            <w:tcW w:w="113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6</w:t>
            </w:r>
          </w:p>
        </w:tc>
        <w:tc>
          <w:tcPr>
            <w:tcW w:w="90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25,0</w:t>
            </w:r>
          </w:p>
        </w:tc>
      </w:tr>
      <w:tr w:rsidR="00E02B56" w:rsidRPr="00A9748D" w:rsidTr="59CD56F0">
        <w:tc>
          <w:tcPr>
            <w:tcW w:w="4426" w:type="dxa"/>
            <w:tcBorders>
              <w:top w:val="nil"/>
              <w:bottom w:val="nil"/>
              <w:right w:val="nil"/>
            </w:tcBorders>
          </w:tcPr>
          <w:p w:rsidR="00E02B56" w:rsidRPr="00830CE0" w:rsidRDefault="00E87A01" w:rsidP="00C23E6B">
            <w:pPr>
              <w:ind w:left="142"/>
              <w:rPr>
                <w:rFonts w:ascii="Nirmala UI" w:hAnsi="Nirmala UI" w:cs="Nirmala UI"/>
                <w:sz w:val="16"/>
              </w:rPr>
            </w:pPr>
            <w:r>
              <w:rPr>
                <w:rFonts w:ascii="Nirmala UI" w:hAnsi="Nirmala UI" w:cs="Nirmala UI"/>
                <w:sz w:val="16"/>
              </w:rPr>
              <w:t>Todos</w:t>
            </w:r>
          </w:p>
        </w:tc>
        <w:tc>
          <w:tcPr>
            <w:tcW w:w="1132" w:type="dxa"/>
            <w:tcBorders>
              <w:top w:val="nil"/>
              <w:left w:val="nil"/>
              <w:bottom w:val="nil"/>
              <w:right w:val="nil"/>
            </w:tcBorders>
            <w:vAlign w:val="center"/>
          </w:tcPr>
          <w:p w:rsidR="00E02B56" w:rsidRPr="00830CE0" w:rsidRDefault="00E87A01" w:rsidP="00C23E6B">
            <w:pPr>
              <w:jc w:val="center"/>
              <w:rPr>
                <w:rFonts w:ascii="Nirmala UI" w:hAnsi="Nirmala UI" w:cs="Nirmala UI"/>
                <w:sz w:val="16"/>
              </w:rPr>
            </w:pPr>
            <w:r>
              <w:rPr>
                <w:rFonts w:ascii="Nirmala UI" w:hAnsi="Nirmala UI" w:cs="Nirmala UI"/>
                <w:sz w:val="16"/>
              </w:rPr>
              <w:t>-</w:t>
            </w:r>
          </w:p>
        </w:tc>
        <w:tc>
          <w:tcPr>
            <w:tcW w:w="1133" w:type="dxa"/>
            <w:gridSpan w:val="2"/>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w:t>
            </w:r>
          </w:p>
        </w:tc>
        <w:tc>
          <w:tcPr>
            <w:tcW w:w="1132" w:type="dxa"/>
            <w:tcBorders>
              <w:top w:val="nil"/>
              <w:left w:val="nil"/>
              <w:bottom w:val="nil"/>
              <w:right w:val="nil"/>
            </w:tcBorders>
            <w:vAlign w:val="center"/>
          </w:tcPr>
          <w:p w:rsidR="00E02B56" w:rsidRPr="00830CE0" w:rsidRDefault="00E87A01" w:rsidP="0011071D">
            <w:pPr>
              <w:jc w:val="center"/>
              <w:rPr>
                <w:rFonts w:ascii="Nirmala UI" w:hAnsi="Nirmala UI" w:cs="Nirmala UI"/>
                <w:sz w:val="16"/>
              </w:rPr>
            </w:pPr>
            <w:r>
              <w:rPr>
                <w:rFonts w:ascii="Nirmala UI" w:hAnsi="Nirmala UI" w:cs="Nirmala UI"/>
                <w:sz w:val="16"/>
              </w:rPr>
              <w:t>1</w:t>
            </w:r>
          </w:p>
        </w:tc>
        <w:tc>
          <w:tcPr>
            <w:tcW w:w="902" w:type="dxa"/>
            <w:tcBorders>
              <w:top w:val="nil"/>
              <w:left w:val="nil"/>
              <w:bottom w:val="nil"/>
              <w:right w:val="nil"/>
            </w:tcBorders>
            <w:vAlign w:val="center"/>
          </w:tcPr>
          <w:p w:rsidR="00E02B56" w:rsidRPr="00830CE0" w:rsidRDefault="00E87A01" w:rsidP="001428A8">
            <w:pPr>
              <w:jc w:val="center"/>
              <w:rPr>
                <w:rFonts w:ascii="Nirmala UI" w:hAnsi="Nirmala UI" w:cs="Nirmala UI"/>
                <w:sz w:val="16"/>
              </w:rPr>
            </w:pPr>
            <w:r>
              <w:rPr>
                <w:rFonts w:ascii="Nirmala UI" w:hAnsi="Nirmala UI" w:cs="Nirmala UI"/>
                <w:sz w:val="16"/>
              </w:rPr>
              <w:t>2,5</w:t>
            </w:r>
          </w:p>
        </w:tc>
      </w:tr>
      <w:tr w:rsidR="00590A06" w:rsidRPr="00A9748D" w:rsidTr="00CE62F0">
        <w:tc>
          <w:tcPr>
            <w:tcW w:w="4426" w:type="dxa"/>
            <w:tcBorders>
              <w:top w:val="nil"/>
              <w:bottom w:val="single" w:sz="4" w:space="0" w:color="auto"/>
              <w:right w:val="nil"/>
            </w:tcBorders>
          </w:tcPr>
          <w:p w:rsidR="00590A06" w:rsidRPr="00830CE0" w:rsidRDefault="00590A06" w:rsidP="00590A06">
            <w:pPr>
              <w:ind w:left="142"/>
              <w:jc w:val="right"/>
              <w:rPr>
                <w:rFonts w:ascii="Nirmala UI" w:hAnsi="Nirmala UI" w:cs="Nirmala UI"/>
                <w:sz w:val="16"/>
              </w:rPr>
            </w:pPr>
            <w:r>
              <w:rPr>
                <w:rFonts w:ascii="Nirmala UI" w:hAnsi="Nirmala UI" w:cs="Nirmala UI"/>
                <w:sz w:val="16"/>
              </w:rPr>
              <w:t>Total</w:t>
            </w:r>
          </w:p>
        </w:tc>
        <w:tc>
          <w:tcPr>
            <w:tcW w:w="1132" w:type="dxa"/>
            <w:tcBorders>
              <w:top w:val="nil"/>
              <w:left w:val="nil"/>
              <w:bottom w:val="single" w:sz="4" w:space="0" w:color="auto"/>
              <w:right w:val="nil"/>
            </w:tcBorders>
            <w:vAlign w:val="center"/>
          </w:tcPr>
          <w:p w:rsidR="00590A06" w:rsidRPr="00830CE0" w:rsidRDefault="00590A06" w:rsidP="00C23E6B">
            <w:pPr>
              <w:jc w:val="center"/>
              <w:rPr>
                <w:rFonts w:ascii="Nirmala UI" w:hAnsi="Nirmala UI" w:cs="Nirmala UI"/>
                <w:sz w:val="16"/>
              </w:rPr>
            </w:pPr>
            <w:r>
              <w:rPr>
                <w:rFonts w:ascii="Nirmala UI" w:hAnsi="Nirmala UI" w:cs="Nirmala UI"/>
                <w:sz w:val="16"/>
              </w:rPr>
              <w:t>18</w:t>
            </w:r>
          </w:p>
        </w:tc>
        <w:tc>
          <w:tcPr>
            <w:tcW w:w="1133" w:type="dxa"/>
            <w:gridSpan w:val="2"/>
            <w:tcBorders>
              <w:top w:val="nil"/>
              <w:left w:val="nil"/>
              <w:bottom w:val="single" w:sz="4" w:space="0" w:color="auto"/>
              <w:right w:val="nil"/>
            </w:tcBorders>
            <w:vAlign w:val="center"/>
          </w:tcPr>
          <w:p w:rsidR="00590A06" w:rsidRPr="00830CE0" w:rsidRDefault="00E87A01" w:rsidP="00C23E6B">
            <w:pPr>
              <w:jc w:val="center"/>
              <w:rPr>
                <w:rFonts w:ascii="Nirmala UI" w:hAnsi="Nirmala UI" w:cs="Nirmala UI"/>
                <w:sz w:val="16"/>
              </w:rPr>
            </w:pPr>
            <w:r>
              <w:rPr>
                <w:rFonts w:ascii="Nirmala UI" w:hAnsi="Nirmala UI" w:cs="Nirmala UI"/>
                <w:sz w:val="16"/>
              </w:rPr>
              <w:t>100</w:t>
            </w:r>
          </w:p>
        </w:tc>
        <w:tc>
          <w:tcPr>
            <w:tcW w:w="1132" w:type="dxa"/>
            <w:tcBorders>
              <w:top w:val="nil"/>
              <w:left w:val="nil"/>
              <w:bottom w:val="single" w:sz="4" w:space="0" w:color="auto"/>
              <w:right w:val="nil"/>
            </w:tcBorders>
            <w:vAlign w:val="center"/>
          </w:tcPr>
          <w:p w:rsidR="00590A06" w:rsidRPr="00830CE0" w:rsidRDefault="00E87A01" w:rsidP="0011071D">
            <w:pPr>
              <w:jc w:val="center"/>
              <w:rPr>
                <w:rFonts w:ascii="Nirmala UI" w:hAnsi="Nirmala UI" w:cs="Nirmala UI"/>
                <w:sz w:val="16"/>
              </w:rPr>
            </w:pPr>
            <w:r>
              <w:rPr>
                <w:rFonts w:ascii="Nirmala UI" w:hAnsi="Nirmala UI" w:cs="Nirmala UI"/>
                <w:sz w:val="16"/>
              </w:rPr>
              <w:t>24</w:t>
            </w:r>
          </w:p>
        </w:tc>
        <w:tc>
          <w:tcPr>
            <w:tcW w:w="902" w:type="dxa"/>
            <w:tcBorders>
              <w:top w:val="nil"/>
              <w:left w:val="nil"/>
              <w:bottom w:val="single" w:sz="4" w:space="0" w:color="auto"/>
              <w:right w:val="nil"/>
            </w:tcBorders>
            <w:vAlign w:val="center"/>
          </w:tcPr>
          <w:p w:rsidR="00590A06" w:rsidRPr="00830CE0" w:rsidRDefault="00E87A01" w:rsidP="001428A8">
            <w:pPr>
              <w:jc w:val="center"/>
              <w:rPr>
                <w:rFonts w:ascii="Nirmala UI" w:eastAsia="Nirmala UI" w:hAnsi="Nirmala UI" w:cs="Nirmala UI"/>
                <w:sz w:val="16"/>
                <w:szCs w:val="18"/>
              </w:rPr>
            </w:pPr>
            <w:r>
              <w:rPr>
                <w:rFonts w:ascii="Nirmala UI" w:eastAsia="Nirmala UI" w:hAnsi="Nirmala UI" w:cs="Nirmala UI"/>
                <w:sz w:val="16"/>
                <w:szCs w:val="18"/>
              </w:rPr>
              <w:t>100</w:t>
            </w:r>
          </w:p>
        </w:tc>
      </w:tr>
    </w:tbl>
    <w:p w:rsidR="00293F2F" w:rsidRDefault="00293F2F" w:rsidP="00293F2F">
      <w:pPr>
        <w:spacing w:line="276" w:lineRule="auto"/>
        <w:rPr>
          <w:sz w:val="22"/>
        </w:rPr>
      </w:pPr>
    </w:p>
    <w:p w:rsidR="00830CE0" w:rsidRPr="00410EFD" w:rsidRDefault="003F46D0" w:rsidP="003F46D0">
      <w:pPr>
        <w:spacing w:line="276" w:lineRule="auto"/>
        <w:ind w:firstLine="708"/>
        <w:jc w:val="both"/>
        <w:rPr>
          <w:sz w:val="22"/>
        </w:rPr>
      </w:pPr>
      <w:r>
        <w:rPr>
          <w:rFonts w:ascii="Nirmala UI" w:hAnsi="Nirmala UI" w:cs="Nirmala UI"/>
          <w:spacing w:val="-4"/>
          <w:sz w:val="20"/>
          <w:szCs w:val="22"/>
        </w:rPr>
        <w:t xml:space="preserve">Os inquiridos equacionaram o nível de adequação de três respostas sociais oferecidas pela organização onde decorreu o estudo à situação que equacionam para o seu futuro. A resposta residencial evidencia-se como a resposta considerada como totalmente adequada por parte de 45% da amostra, </w:t>
      </w:r>
      <w:proofErr w:type="gramStart"/>
      <w:r>
        <w:rPr>
          <w:rFonts w:ascii="Nirmala UI" w:hAnsi="Nirmala UI" w:cs="Nirmala UI"/>
          <w:spacing w:val="-4"/>
          <w:sz w:val="20"/>
          <w:szCs w:val="22"/>
        </w:rPr>
        <w:t>enquanto que</w:t>
      </w:r>
      <w:proofErr w:type="gramEnd"/>
      <w:r>
        <w:rPr>
          <w:rFonts w:ascii="Nirmala UI" w:hAnsi="Nirmala UI" w:cs="Nirmala UI"/>
          <w:spacing w:val="-4"/>
          <w:sz w:val="20"/>
          <w:szCs w:val="22"/>
        </w:rPr>
        <w:t xml:space="preserve"> o SAD e o lar temporário são considerados parcialmente adequados por parte de 60% dos participantes</w:t>
      </w:r>
      <w:r w:rsidR="004E0156">
        <w:rPr>
          <w:rFonts w:ascii="Nirmala UI" w:hAnsi="Nirmala UI" w:cs="Nirmala UI"/>
          <w:spacing w:val="-4"/>
          <w:sz w:val="20"/>
          <w:szCs w:val="22"/>
        </w:rPr>
        <w:t xml:space="preserve"> (Tabela 5)</w:t>
      </w:r>
    </w:p>
    <w:p w:rsidR="006F29BF" w:rsidRDefault="006F29BF" w:rsidP="001C05EF">
      <w:pPr>
        <w:spacing w:line="276" w:lineRule="auto"/>
        <w:rPr>
          <w:rFonts w:ascii="Nirmala UI" w:eastAsia="Nirmala UI" w:hAnsi="Nirmala UI" w:cs="Nirmala UI"/>
          <w:sz w:val="16"/>
          <w:szCs w:val="18"/>
        </w:rPr>
      </w:pPr>
    </w:p>
    <w:p w:rsidR="00045BF1" w:rsidRPr="00410EFD" w:rsidRDefault="00104334" w:rsidP="004E0156">
      <w:pPr>
        <w:rPr>
          <w:rFonts w:ascii="Nirmala UI" w:hAnsi="Nirmala UI" w:cs="Nirmala UI"/>
          <w:sz w:val="20"/>
          <w:szCs w:val="22"/>
        </w:rPr>
      </w:pPr>
      <w:r w:rsidRPr="004E0156">
        <w:rPr>
          <w:rFonts w:ascii="Nirmala UI" w:hAnsi="Nirmala UI" w:cs="Nirmala UI"/>
          <w:sz w:val="20"/>
          <w:szCs w:val="22"/>
        </w:rPr>
        <w:t>Tabela 5</w:t>
      </w:r>
    </w:p>
    <w:p w:rsidR="00045BF1" w:rsidRPr="00410EFD" w:rsidRDefault="00045BF1" w:rsidP="001C05EF">
      <w:pPr>
        <w:autoSpaceDE w:val="0"/>
        <w:autoSpaceDN w:val="0"/>
        <w:adjustRightInd w:val="0"/>
        <w:spacing w:line="276" w:lineRule="auto"/>
        <w:rPr>
          <w:rFonts w:ascii="Nirmala UI" w:hAnsi="Nirmala UI" w:cs="Nirmala UI"/>
          <w:color w:val="000000"/>
          <w:sz w:val="20"/>
          <w:szCs w:val="22"/>
        </w:rPr>
      </w:pPr>
      <w:r w:rsidRPr="00410EFD">
        <w:rPr>
          <w:rFonts w:ascii="Nirmala UI" w:hAnsi="Nirmala UI" w:cs="Nirmala UI"/>
          <w:i/>
          <w:sz w:val="20"/>
          <w:szCs w:val="22"/>
        </w:rPr>
        <w:t>Respostas Sociais</w:t>
      </w:r>
      <w:r w:rsidR="00C3306F" w:rsidRPr="00410EFD">
        <w:rPr>
          <w:rFonts w:ascii="Nirmala UI" w:hAnsi="Nirmala UI" w:cs="Nirmala UI"/>
          <w:i/>
          <w:sz w:val="20"/>
          <w:szCs w:val="22"/>
        </w:rPr>
        <w:t>: opção futura adequada</w:t>
      </w:r>
    </w:p>
    <w:tbl>
      <w:tblPr>
        <w:tblStyle w:val="Tabelacomgrelha"/>
        <w:tblW w:w="8720" w:type="dxa"/>
        <w:tblBorders>
          <w:left w:val="none" w:sz="0" w:space="0" w:color="auto"/>
          <w:right w:val="none" w:sz="0" w:space="0" w:color="auto"/>
          <w:insideV w:val="none" w:sz="0" w:space="0" w:color="auto"/>
        </w:tblBorders>
        <w:tblLayout w:type="fixed"/>
        <w:tblLook w:val="04A0"/>
      </w:tblPr>
      <w:tblGrid>
        <w:gridCol w:w="2802"/>
        <w:gridCol w:w="986"/>
        <w:gridCol w:w="986"/>
        <w:gridCol w:w="987"/>
        <w:gridCol w:w="986"/>
        <w:gridCol w:w="986"/>
        <w:gridCol w:w="987"/>
      </w:tblGrid>
      <w:tr w:rsidR="00693409" w:rsidRPr="00410EFD" w:rsidTr="00693409">
        <w:tc>
          <w:tcPr>
            <w:tcW w:w="2802" w:type="dxa"/>
            <w:tcBorders>
              <w:bottom w:val="single" w:sz="4" w:space="0" w:color="auto"/>
            </w:tcBorders>
          </w:tcPr>
          <w:p w:rsidR="00693409" w:rsidRPr="00410EFD" w:rsidRDefault="00693409" w:rsidP="00C23E6B">
            <w:pPr>
              <w:rPr>
                <w:rFonts w:ascii="Nirmala UI" w:hAnsi="Nirmala UI" w:cs="Nirmala UI"/>
                <w:b/>
                <w:sz w:val="16"/>
              </w:rPr>
            </w:pPr>
          </w:p>
        </w:tc>
        <w:tc>
          <w:tcPr>
            <w:tcW w:w="1972" w:type="dxa"/>
            <w:gridSpan w:val="2"/>
            <w:tcBorders>
              <w:bottom w:val="single" w:sz="4" w:space="0" w:color="auto"/>
            </w:tcBorders>
            <w:vAlign w:val="center"/>
          </w:tcPr>
          <w:p w:rsidR="008760E0" w:rsidRPr="00410EFD" w:rsidRDefault="00693409" w:rsidP="00EE27D3">
            <w:pPr>
              <w:jc w:val="center"/>
              <w:rPr>
                <w:rFonts w:ascii="Nirmala UI" w:hAnsi="Nirmala UI" w:cs="Nirmala UI"/>
                <w:b/>
                <w:sz w:val="16"/>
              </w:rPr>
            </w:pPr>
            <w:r w:rsidRPr="00410EFD">
              <w:rPr>
                <w:rFonts w:ascii="Nirmala UI" w:hAnsi="Nirmala UI" w:cs="Nirmala UI"/>
                <w:b/>
                <w:sz w:val="16"/>
              </w:rPr>
              <w:t xml:space="preserve">SAD </w:t>
            </w:r>
          </w:p>
          <w:p w:rsidR="00693409" w:rsidRPr="00410EFD" w:rsidRDefault="00693409" w:rsidP="00EE27D3">
            <w:pPr>
              <w:jc w:val="center"/>
              <w:rPr>
                <w:rFonts w:ascii="Nirmala UI" w:hAnsi="Nirmala UI" w:cs="Nirmala UI"/>
                <w:b/>
                <w:sz w:val="16"/>
              </w:rPr>
            </w:pPr>
            <w:r w:rsidRPr="00410EFD">
              <w:rPr>
                <w:rFonts w:ascii="Nirmala UI" w:hAnsi="Nirmala UI" w:cs="Nirmala UI"/>
                <w:b/>
                <w:sz w:val="16"/>
              </w:rPr>
              <w:t>(serviço de apoio domiciliário)</w:t>
            </w:r>
          </w:p>
        </w:tc>
        <w:tc>
          <w:tcPr>
            <w:tcW w:w="1973" w:type="dxa"/>
            <w:gridSpan w:val="2"/>
            <w:tcBorders>
              <w:bottom w:val="single" w:sz="4" w:space="0" w:color="auto"/>
            </w:tcBorders>
            <w:vAlign w:val="center"/>
          </w:tcPr>
          <w:p w:rsidR="00693409" w:rsidRPr="00410EFD" w:rsidRDefault="00693409" w:rsidP="00693409">
            <w:pPr>
              <w:jc w:val="center"/>
              <w:rPr>
                <w:rFonts w:ascii="Nirmala UI" w:hAnsi="Nirmala UI" w:cs="Nirmala UI"/>
                <w:b/>
                <w:sz w:val="16"/>
              </w:rPr>
            </w:pPr>
            <w:r w:rsidRPr="00410EFD">
              <w:rPr>
                <w:rFonts w:ascii="Nirmala UI" w:hAnsi="Nirmala UI" w:cs="Nirmala UI"/>
                <w:b/>
                <w:sz w:val="16"/>
              </w:rPr>
              <w:t>Lar de Apoio (cuidados temporários)</w:t>
            </w:r>
          </w:p>
        </w:tc>
        <w:tc>
          <w:tcPr>
            <w:tcW w:w="1973" w:type="dxa"/>
            <w:gridSpan w:val="2"/>
            <w:tcBorders>
              <w:bottom w:val="single" w:sz="4" w:space="0" w:color="auto"/>
            </w:tcBorders>
            <w:vAlign w:val="center"/>
          </w:tcPr>
          <w:p w:rsidR="00693409" w:rsidRPr="00410EFD" w:rsidRDefault="00693409" w:rsidP="00693409">
            <w:pPr>
              <w:jc w:val="center"/>
              <w:rPr>
                <w:rFonts w:ascii="Nirmala UI" w:hAnsi="Nirmala UI" w:cs="Nirmala UI"/>
                <w:b/>
                <w:sz w:val="16"/>
              </w:rPr>
            </w:pPr>
            <w:r w:rsidRPr="00410EFD">
              <w:rPr>
                <w:rFonts w:ascii="Nirmala UI" w:hAnsi="Nirmala UI" w:cs="Nirmala UI"/>
                <w:b/>
                <w:sz w:val="16"/>
              </w:rPr>
              <w:t>Residência (cuidados permanentes)</w:t>
            </w:r>
          </w:p>
        </w:tc>
      </w:tr>
      <w:tr w:rsidR="00693409" w:rsidRPr="00410EFD" w:rsidTr="00693409">
        <w:tc>
          <w:tcPr>
            <w:tcW w:w="2802" w:type="dxa"/>
            <w:tcBorders>
              <w:bottom w:val="single" w:sz="4" w:space="0" w:color="auto"/>
            </w:tcBorders>
          </w:tcPr>
          <w:p w:rsidR="00693409" w:rsidRPr="00604FB8" w:rsidRDefault="00604FB8" w:rsidP="00C23E6B">
            <w:pPr>
              <w:rPr>
                <w:rFonts w:ascii="Nirmala UI" w:hAnsi="Nirmala UI" w:cs="Nirmala UI"/>
                <w:sz w:val="16"/>
              </w:rPr>
            </w:pPr>
            <w:proofErr w:type="gramStart"/>
            <w:r w:rsidRPr="00604FB8">
              <w:rPr>
                <w:rFonts w:ascii="Nirmala UI" w:hAnsi="Nirmala UI" w:cs="Nirmala UI"/>
                <w:i/>
                <w:sz w:val="16"/>
              </w:rPr>
              <w:t>n</w:t>
            </w:r>
            <w:proofErr w:type="gramEnd"/>
            <w:r w:rsidRPr="00604FB8">
              <w:rPr>
                <w:rFonts w:ascii="Nirmala UI" w:hAnsi="Nirmala UI" w:cs="Nirmala UI"/>
                <w:sz w:val="16"/>
              </w:rPr>
              <w:t xml:space="preserve"> </w:t>
            </w:r>
            <w:r w:rsidR="00693409" w:rsidRPr="00604FB8">
              <w:rPr>
                <w:rFonts w:ascii="Nirmala UI" w:hAnsi="Nirmala UI" w:cs="Nirmala UI"/>
                <w:sz w:val="16"/>
              </w:rPr>
              <w:t>=</w:t>
            </w:r>
            <w:r w:rsidRPr="00604FB8">
              <w:rPr>
                <w:rFonts w:ascii="Nirmala UI" w:hAnsi="Nirmala UI" w:cs="Nirmala UI"/>
                <w:sz w:val="16"/>
              </w:rPr>
              <w:t xml:space="preserve"> </w:t>
            </w:r>
            <w:r w:rsidR="00693409" w:rsidRPr="00604FB8">
              <w:rPr>
                <w:rFonts w:ascii="Nirmala UI" w:hAnsi="Nirmala UI" w:cs="Nirmala UI"/>
                <w:sz w:val="16"/>
              </w:rPr>
              <w:t>40</w:t>
            </w:r>
          </w:p>
        </w:tc>
        <w:tc>
          <w:tcPr>
            <w:tcW w:w="986" w:type="dxa"/>
            <w:tcBorders>
              <w:bottom w:val="single" w:sz="4" w:space="0" w:color="auto"/>
            </w:tcBorders>
            <w:vAlign w:val="center"/>
          </w:tcPr>
          <w:p w:rsidR="00693409" w:rsidRPr="00604FB8" w:rsidRDefault="00693409" w:rsidP="00EE27D3">
            <w:pPr>
              <w:jc w:val="center"/>
              <w:rPr>
                <w:rFonts w:ascii="Nirmala UI" w:hAnsi="Nirmala UI" w:cs="Nirmala UI"/>
                <w:i/>
                <w:sz w:val="16"/>
              </w:rPr>
            </w:pPr>
            <w:proofErr w:type="gramStart"/>
            <w:r w:rsidRPr="00604FB8">
              <w:rPr>
                <w:rFonts w:ascii="Nirmala UI" w:hAnsi="Nirmala UI" w:cs="Nirmala UI"/>
                <w:i/>
                <w:sz w:val="16"/>
              </w:rPr>
              <w:t>n</w:t>
            </w:r>
            <w:proofErr w:type="gramEnd"/>
          </w:p>
        </w:tc>
        <w:tc>
          <w:tcPr>
            <w:tcW w:w="986" w:type="dxa"/>
            <w:tcBorders>
              <w:bottom w:val="single" w:sz="4" w:space="0" w:color="auto"/>
            </w:tcBorders>
            <w:vAlign w:val="center"/>
          </w:tcPr>
          <w:p w:rsidR="00693409" w:rsidRPr="00604FB8" w:rsidRDefault="00693409" w:rsidP="00EE27D3">
            <w:pPr>
              <w:jc w:val="center"/>
              <w:rPr>
                <w:rFonts w:ascii="Nirmala UI" w:hAnsi="Nirmala UI" w:cs="Nirmala UI"/>
                <w:sz w:val="16"/>
              </w:rPr>
            </w:pPr>
            <w:r w:rsidRPr="00604FB8">
              <w:rPr>
                <w:rFonts w:ascii="Nirmala UI" w:hAnsi="Nirmala UI" w:cs="Nirmala UI"/>
                <w:sz w:val="16"/>
              </w:rPr>
              <w:t>%</w:t>
            </w:r>
          </w:p>
        </w:tc>
        <w:tc>
          <w:tcPr>
            <w:tcW w:w="987" w:type="dxa"/>
            <w:tcBorders>
              <w:bottom w:val="single" w:sz="4" w:space="0" w:color="auto"/>
            </w:tcBorders>
            <w:vAlign w:val="center"/>
          </w:tcPr>
          <w:p w:rsidR="00693409" w:rsidRPr="00604FB8" w:rsidRDefault="00693409" w:rsidP="00EE27D3">
            <w:pPr>
              <w:jc w:val="center"/>
              <w:rPr>
                <w:rFonts w:ascii="Nirmala UI" w:hAnsi="Nirmala UI" w:cs="Nirmala UI"/>
                <w:i/>
                <w:sz w:val="16"/>
              </w:rPr>
            </w:pPr>
            <w:proofErr w:type="gramStart"/>
            <w:r w:rsidRPr="00604FB8">
              <w:rPr>
                <w:rFonts w:ascii="Nirmala UI" w:hAnsi="Nirmala UI" w:cs="Nirmala UI"/>
                <w:i/>
                <w:sz w:val="16"/>
              </w:rPr>
              <w:t>n</w:t>
            </w:r>
            <w:proofErr w:type="gramEnd"/>
          </w:p>
        </w:tc>
        <w:tc>
          <w:tcPr>
            <w:tcW w:w="986" w:type="dxa"/>
            <w:tcBorders>
              <w:bottom w:val="single" w:sz="4" w:space="0" w:color="auto"/>
            </w:tcBorders>
            <w:vAlign w:val="center"/>
          </w:tcPr>
          <w:p w:rsidR="00693409" w:rsidRPr="00604FB8" w:rsidRDefault="00693409" w:rsidP="00EE27D3">
            <w:pPr>
              <w:jc w:val="center"/>
              <w:rPr>
                <w:rFonts w:ascii="Nirmala UI" w:hAnsi="Nirmala UI" w:cs="Nirmala UI"/>
                <w:sz w:val="16"/>
              </w:rPr>
            </w:pPr>
            <w:r w:rsidRPr="00604FB8">
              <w:rPr>
                <w:rFonts w:ascii="Nirmala UI" w:hAnsi="Nirmala UI" w:cs="Nirmala UI"/>
                <w:sz w:val="16"/>
              </w:rPr>
              <w:t>%</w:t>
            </w:r>
          </w:p>
        </w:tc>
        <w:tc>
          <w:tcPr>
            <w:tcW w:w="986" w:type="dxa"/>
            <w:tcBorders>
              <w:bottom w:val="single" w:sz="4" w:space="0" w:color="auto"/>
            </w:tcBorders>
            <w:vAlign w:val="center"/>
          </w:tcPr>
          <w:p w:rsidR="00693409" w:rsidRPr="00604FB8" w:rsidRDefault="00693409" w:rsidP="00EE27D3">
            <w:pPr>
              <w:jc w:val="center"/>
              <w:rPr>
                <w:rFonts w:ascii="Nirmala UI" w:hAnsi="Nirmala UI" w:cs="Nirmala UI"/>
                <w:i/>
                <w:sz w:val="16"/>
              </w:rPr>
            </w:pPr>
            <w:proofErr w:type="gramStart"/>
            <w:r w:rsidRPr="00604FB8">
              <w:rPr>
                <w:rFonts w:ascii="Nirmala UI" w:hAnsi="Nirmala UI" w:cs="Nirmala UI"/>
                <w:i/>
                <w:sz w:val="16"/>
              </w:rPr>
              <w:t>n</w:t>
            </w:r>
            <w:proofErr w:type="gramEnd"/>
          </w:p>
        </w:tc>
        <w:tc>
          <w:tcPr>
            <w:tcW w:w="987" w:type="dxa"/>
            <w:tcBorders>
              <w:bottom w:val="single" w:sz="4" w:space="0" w:color="auto"/>
            </w:tcBorders>
            <w:vAlign w:val="center"/>
          </w:tcPr>
          <w:p w:rsidR="00693409" w:rsidRPr="00604FB8" w:rsidRDefault="00693409" w:rsidP="00EE27D3">
            <w:pPr>
              <w:jc w:val="center"/>
              <w:rPr>
                <w:rFonts w:ascii="Nirmala UI" w:hAnsi="Nirmala UI" w:cs="Nirmala UI"/>
                <w:sz w:val="16"/>
              </w:rPr>
            </w:pPr>
            <w:r w:rsidRPr="00604FB8">
              <w:rPr>
                <w:rFonts w:ascii="Nirmala UI" w:hAnsi="Nirmala UI" w:cs="Nirmala UI"/>
                <w:sz w:val="16"/>
              </w:rPr>
              <w:t>%</w:t>
            </w:r>
          </w:p>
        </w:tc>
      </w:tr>
      <w:tr w:rsidR="00693409" w:rsidRPr="00410EFD" w:rsidTr="00693409">
        <w:tc>
          <w:tcPr>
            <w:tcW w:w="2802" w:type="dxa"/>
            <w:tcBorders>
              <w:bottom w:val="nil"/>
            </w:tcBorders>
          </w:tcPr>
          <w:p w:rsidR="00693409" w:rsidRPr="00410EFD" w:rsidRDefault="00693409" w:rsidP="00C23E6B">
            <w:pPr>
              <w:tabs>
                <w:tab w:val="left" w:pos="1876"/>
              </w:tabs>
              <w:rPr>
                <w:rFonts w:ascii="Nirmala UI" w:hAnsi="Nirmala UI" w:cs="Nirmala UI"/>
                <w:b/>
                <w:sz w:val="16"/>
              </w:rPr>
            </w:pPr>
          </w:p>
        </w:tc>
        <w:tc>
          <w:tcPr>
            <w:tcW w:w="986" w:type="dxa"/>
            <w:tcBorders>
              <w:bottom w:val="nil"/>
            </w:tcBorders>
            <w:vAlign w:val="center"/>
          </w:tcPr>
          <w:p w:rsidR="00693409" w:rsidRPr="00410EFD" w:rsidRDefault="00693409" w:rsidP="00C23E6B">
            <w:pPr>
              <w:jc w:val="center"/>
              <w:rPr>
                <w:rFonts w:ascii="Nirmala UI" w:hAnsi="Nirmala UI" w:cs="Nirmala UI"/>
                <w:sz w:val="16"/>
              </w:rPr>
            </w:pPr>
          </w:p>
        </w:tc>
        <w:tc>
          <w:tcPr>
            <w:tcW w:w="986" w:type="dxa"/>
            <w:tcBorders>
              <w:bottom w:val="nil"/>
            </w:tcBorders>
            <w:vAlign w:val="center"/>
          </w:tcPr>
          <w:p w:rsidR="00693409" w:rsidRPr="00410EFD" w:rsidRDefault="00693409" w:rsidP="00C23E6B">
            <w:pPr>
              <w:jc w:val="center"/>
              <w:rPr>
                <w:rFonts w:ascii="Nirmala UI" w:hAnsi="Nirmala UI" w:cs="Nirmala UI"/>
                <w:sz w:val="16"/>
              </w:rPr>
            </w:pPr>
          </w:p>
        </w:tc>
        <w:tc>
          <w:tcPr>
            <w:tcW w:w="987" w:type="dxa"/>
            <w:tcBorders>
              <w:bottom w:val="nil"/>
            </w:tcBorders>
          </w:tcPr>
          <w:p w:rsidR="00693409" w:rsidRPr="00410EFD" w:rsidRDefault="00693409" w:rsidP="00C23E6B">
            <w:pPr>
              <w:jc w:val="center"/>
              <w:rPr>
                <w:rFonts w:ascii="Nirmala UI" w:hAnsi="Nirmala UI" w:cs="Nirmala UI"/>
                <w:sz w:val="16"/>
              </w:rPr>
            </w:pPr>
          </w:p>
        </w:tc>
        <w:tc>
          <w:tcPr>
            <w:tcW w:w="986" w:type="dxa"/>
            <w:tcBorders>
              <w:bottom w:val="nil"/>
            </w:tcBorders>
          </w:tcPr>
          <w:p w:rsidR="00693409" w:rsidRPr="00410EFD" w:rsidRDefault="00693409" w:rsidP="00C23E6B">
            <w:pPr>
              <w:jc w:val="center"/>
              <w:rPr>
                <w:rFonts w:ascii="Nirmala UI" w:hAnsi="Nirmala UI" w:cs="Nirmala UI"/>
                <w:sz w:val="16"/>
              </w:rPr>
            </w:pPr>
          </w:p>
        </w:tc>
        <w:tc>
          <w:tcPr>
            <w:tcW w:w="986" w:type="dxa"/>
            <w:tcBorders>
              <w:bottom w:val="nil"/>
            </w:tcBorders>
          </w:tcPr>
          <w:p w:rsidR="00693409" w:rsidRPr="00410EFD" w:rsidRDefault="00693409" w:rsidP="00C23E6B">
            <w:pPr>
              <w:jc w:val="center"/>
              <w:rPr>
                <w:rFonts w:ascii="Nirmala UI" w:hAnsi="Nirmala UI" w:cs="Nirmala UI"/>
                <w:sz w:val="16"/>
              </w:rPr>
            </w:pPr>
          </w:p>
        </w:tc>
        <w:tc>
          <w:tcPr>
            <w:tcW w:w="987" w:type="dxa"/>
            <w:tcBorders>
              <w:bottom w:val="nil"/>
            </w:tcBorders>
          </w:tcPr>
          <w:p w:rsidR="00693409" w:rsidRPr="00410EFD" w:rsidRDefault="00693409" w:rsidP="00C23E6B">
            <w:pPr>
              <w:jc w:val="center"/>
              <w:rPr>
                <w:rFonts w:ascii="Nirmala UI" w:hAnsi="Nirmala UI" w:cs="Nirmala UI"/>
                <w:sz w:val="16"/>
              </w:rPr>
            </w:pPr>
          </w:p>
        </w:tc>
      </w:tr>
      <w:tr w:rsidR="00693409" w:rsidRPr="00410EFD" w:rsidTr="00693409">
        <w:tc>
          <w:tcPr>
            <w:tcW w:w="2802" w:type="dxa"/>
            <w:tcBorders>
              <w:top w:val="nil"/>
              <w:bottom w:val="nil"/>
            </w:tcBorders>
          </w:tcPr>
          <w:p w:rsidR="00693409" w:rsidRPr="00410EFD" w:rsidRDefault="00693409" w:rsidP="00693409">
            <w:pPr>
              <w:rPr>
                <w:rFonts w:ascii="Nirmala UI" w:hAnsi="Nirmala UI" w:cs="Nirmala UI"/>
                <w:sz w:val="16"/>
              </w:rPr>
            </w:pPr>
            <w:r w:rsidRPr="00410EFD">
              <w:rPr>
                <w:rFonts w:ascii="Nirmala UI" w:hAnsi="Nirmala UI" w:cs="Nirmala UI"/>
                <w:sz w:val="16"/>
              </w:rPr>
              <w:t>Opção totalmente adequada</w:t>
            </w:r>
          </w:p>
        </w:tc>
        <w:tc>
          <w:tcPr>
            <w:tcW w:w="986" w:type="dxa"/>
            <w:tcBorders>
              <w:top w:val="nil"/>
              <w:bottom w:val="nil"/>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9</w:t>
            </w:r>
          </w:p>
        </w:tc>
        <w:tc>
          <w:tcPr>
            <w:tcW w:w="986" w:type="dxa"/>
            <w:tcBorders>
              <w:top w:val="nil"/>
              <w:bottom w:val="nil"/>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22,5</w:t>
            </w:r>
          </w:p>
        </w:tc>
        <w:tc>
          <w:tcPr>
            <w:tcW w:w="987"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9</w:t>
            </w:r>
          </w:p>
        </w:tc>
        <w:tc>
          <w:tcPr>
            <w:tcW w:w="986"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22,5</w:t>
            </w:r>
          </w:p>
        </w:tc>
        <w:tc>
          <w:tcPr>
            <w:tcW w:w="986"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18</w:t>
            </w:r>
          </w:p>
        </w:tc>
        <w:tc>
          <w:tcPr>
            <w:tcW w:w="987"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45,0</w:t>
            </w:r>
          </w:p>
        </w:tc>
      </w:tr>
      <w:tr w:rsidR="00693409" w:rsidRPr="00410EFD" w:rsidTr="00693409">
        <w:tc>
          <w:tcPr>
            <w:tcW w:w="2802" w:type="dxa"/>
            <w:tcBorders>
              <w:top w:val="nil"/>
              <w:bottom w:val="nil"/>
            </w:tcBorders>
          </w:tcPr>
          <w:p w:rsidR="00693409" w:rsidRPr="00410EFD" w:rsidRDefault="00693409" w:rsidP="00693409">
            <w:pPr>
              <w:rPr>
                <w:rFonts w:ascii="Nirmala UI" w:hAnsi="Nirmala UI" w:cs="Nirmala UI"/>
                <w:sz w:val="16"/>
              </w:rPr>
            </w:pPr>
            <w:r w:rsidRPr="00410EFD">
              <w:rPr>
                <w:rFonts w:ascii="Nirmala UI" w:hAnsi="Nirmala UI" w:cs="Nirmala UI"/>
                <w:sz w:val="16"/>
              </w:rPr>
              <w:t>Opção parcialmente adequada</w:t>
            </w:r>
          </w:p>
        </w:tc>
        <w:tc>
          <w:tcPr>
            <w:tcW w:w="986" w:type="dxa"/>
            <w:tcBorders>
              <w:top w:val="nil"/>
              <w:bottom w:val="nil"/>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24</w:t>
            </w:r>
          </w:p>
        </w:tc>
        <w:tc>
          <w:tcPr>
            <w:tcW w:w="986" w:type="dxa"/>
            <w:tcBorders>
              <w:top w:val="nil"/>
              <w:bottom w:val="nil"/>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60,0</w:t>
            </w:r>
          </w:p>
        </w:tc>
        <w:tc>
          <w:tcPr>
            <w:tcW w:w="987"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24</w:t>
            </w:r>
          </w:p>
        </w:tc>
        <w:tc>
          <w:tcPr>
            <w:tcW w:w="986"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60,0</w:t>
            </w:r>
          </w:p>
        </w:tc>
        <w:tc>
          <w:tcPr>
            <w:tcW w:w="986"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13</w:t>
            </w:r>
          </w:p>
        </w:tc>
        <w:tc>
          <w:tcPr>
            <w:tcW w:w="987" w:type="dxa"/>
            <w:tcBorders>
              <w:top w:val="nil"/>
              <w:bottom w:val="nil"/>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32,5</w:t>
            </w:r>
          </w:p>
        </w:tc>
      </w:tr>
      <w:tr w:rsidR="00693409" w:rsidRPr="00410EFD" w:rsidTr="00693409">
        <w:tc>
          <w:tcPr>
            <w:tcW w:w="2802" w:type="dxa"/>
            <w:tcBorders>
              <w:top w:val="nil"/>
              <w:bottom w:val="single" w:sz="4" w:space="0" w:color="auto"/>
            </w:tcBorders>
          </w:tcPr>
          <w:p w:rsidR="00693409" w:rsidRPr="00410EFD" w:rsidRDefault="00693409" w:rsidP="00693409">
            <w:pPr>
              <w:rPr>
                <w:rFonts w:ascii="Nirmala UI" w:hAnsi="Nirmala UI" w:cs="Nirmala UI"/>
                <w:sz w:val="16"/>
              </w:rPr>
            </w:pPr>
            <w:r w:rsidRPr="00410EFD">
              <w:rPr>
                <w:rFonts w:ascii="Nirmala UI" w:hAnsi="Nirmala UI" w:cs="Nirmala UI"/>
                <w:sz w:val="16"/>
              </w:rPr>
              <w:t>Não optaria pela resposta social</w:t>
            </w:r>
          </w:p>
        </w:tc>
        <w:tc>
          <w:tcPr>
            <w:tcW w:w="986" w:type="dxa"/>
            <w:tcBorders>
              <w:top w:val="nil"/>
              <w:bottom w:val="single" w:sz="4" w:space="0" w:color="auto"/>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7</w:t>
            </w:r>
          </w:p>
        </w:tc>
        <w:tc>
          <w:tcPr>
            <w:tcW w:w="986" w:type="dxa"/>
            <w:tcBorders>
              <w:top w:val="nil"/>
              <w:bottom w:val="single" w:sz="4" w:space="0" w:color="auto"/>
            </w:tcBorders>
            <w:vAlign w:val="center"/>
          </w:tcPr>
          <w:p w:rsidR="00693409" w:rsidRPr="00410EFD" w:rsidRDefault="00693409" w:rsidP="00C23E6B">
            <w:pPr>
              <w:jc w:val="center"/>
              <w:rPr>
                <w:rFonts w:ascii="Nirmala UI" w:hAnsi="Nirmala UI" w:cs="Nirmala UI"/>
                <w:sz w:val="16"/>
              </w:rPr>
            </w:pPr>
            <w:r w:rsidRPr="00410EFD">
              <w:rPr>
                <w:rFonts w:ascii="Nirmala UI" w:hAnsi="Nirmala UI" w:cs="Nirmala UI"/>
                <w:sz w:val="16"/>
              </w:rPr>
              <w:t>17,5</w:t>
            </w:r>
          </w:p>
        </w:tc>
        <w:tc>
          <w:tcPr>
            <w:tcW w:w="987" w:type="dxa"/>
            <w:tcBorders>
              <w:top w:val="nil"/>
              <w:bottom w:val="single" w:sz="4" w:space="0" w:color="auto"/>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7</w:t>
            </w:r>
          </w:p>
        </w:tc>
        <w:tc>
          <w:tcPr>
            <w:tcW w:w="986" w:type="dxa"/>
            <w:tcBorders>
              <w:top w:val="nil"/>
              <w:bottom w:val="single" w:sz="4" w:space="0" w:color="auto"/>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17,5</w:t>
            </w:r>
          </w:p>
        </w:tc>
        <w:tc>
          <w:tcPr>
            <w:tcW w:w="986" w:type="dxa"/>
            <w:tcBorders>
              <w:top w:val="nil"/>
              <w:bottom w:val="single" w:sz="4" w:space="0" w:color="auto"/>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9</w:t>
            </w:r>
          </w:p>
        </w:tc>
        <w:tc>
          <w:tcPr>
            <w:tcW w:w="987" w:type="dxa"/>
            <w:tcBorders>
              <w:top w:val="nil"/>
              <w:bottom w:val="single" w:sz="4" w:space="0" w:color="auto"/>
            </w:tcBorders>
            <w:vAlign w:val="center"/>
          </w:tcPr>
          <w:p w:rsidR="00693409" w:rsidRPr="00410EFD" w:rsidRDefault="00693409" w:rsidP="00EE27D3">
            <w:pPr>
              <w:jc w:val="center"/>
              <w:rPr>
                <w:rFonts w:ascii="Nirmala UI" w:hAnsi="Nirmala UI" w:cs="Nirmala UI"/>
                <w:sz w:val="16"/>
              </w:rPr>
            </w:pPr>
            <w:r w:rsidRPr="00410EFD">
              <w:rPr>
                <w:rFonts w:ascii="Nirmala UI" w:hAnsi="Nirmala UI" w:cs="Nirmala UI"/>
                <w:sz w:val="16"/>
              </w:rPr>
              <w:t>22,5</w:t>
            </w:r>
          </w:p>
        </w:tc>
      </w:tr>
    </w:tbl>
    <w:p w:rsidR="00045BF1" w:rsidRPr="00410EFD" w:rsidRDefault="00045BF1" w:rsidP="001C05EF">
      <w:pPr>
        <w:spacing w:line="276" w:lineRule="auto"/>
        <w:ind w:firstLine="567"/>
        <w:jc w:val="both"/>
        <w:rPr>
          <w:rFonts w:ascii="Nirmala UI" w:hAnsi="Nirmala UI" w:cs="Nirmala UI"/>
          <w:sz w:val="20"/>
          <w:szCs w:val="22"/>
        </w:rPr>
      </w:pPr>
    </w:p>
    <w:p w:rsidR="00045BF1" w:rsidRPr="00410EFD" w:rsidRDefault="00045BF1" w:rsidP="001C35AF">
      <w:pPr>
        <w:ind w:firstLine="567"/>
        <w:jc w:val="both"/>
        <w:rPr>
          <w:rFonts w:ascii="Nirmala UI" w:hAnsi="Nirmala UI" w:cs="Nirmala UI"/>
          <w:spacing w:val="-4"/>
          <w:sz w:val="20"/>
          <w:szCs w:val="22"/>
        </w:rPr>
      </w:pPr>
      <w:r w:rsidRPr="00410EFD">
        <w:rPr>
          <w:rFonts w:ascii="Nirmala UI" w:hAnsi="Nirmala UI" w:cs="Nirmala UI"/>
          <w:spacing w:val="-4"/>
          <w:sz w:val="20"/>
          <w:szCs w:val="22"/>
        </w:rPr>
        <w:lastRenderedPageBreak/>
        <w:t xml:space="preserve">Na tabela </w:t>
      </w:r>
      <w:r w:rsidR="001F682A" w:rsidRPr="00410EFD">
        <w:rPr>
          <w:rFonts w:ascii="Nirmala UI" w:hAnsi="Nirmala UI" w:cs="Nirmala UI"/>
          <w:spacing w:val="-4"/>
          <w:sz w:val="20"/>
          <w:szCs w:val="22"/>
        </w:rPr>
        <w:t>6</w:t>
      </w:r>
      <w:r w:rsidRPr="00410EFD">
        <w:rPr>
          <w:rFonts w:ascii="Nirmala UI" w:hAnsi="Nirmala UI" w:cs="Nirmala UI"/>
          <w:spacing w:val="-4"/>
          <w:sz w:val="20"/>
          <w:szCs w:val="22"/>
        </w:rPr>
        <w:t>, apresentamos os dados relativos às caraterísticas das redes pessoais dos cuidadores informais da amostra. Verificamos que estruturalmente, a rede social pessoal dos cuidadores apresenta um tamanho médio de 6,25 indivíduos (tendo o valor mínimo 1 e o valor máximo 27). Relativamente ao número de campos relacionais existe uma média de 1,60, em que o mínimo é 1 e o máximo 3. Relativamente à proporção das relações na rede, verificamos que são as relações familiares que apresentam um valor médio maior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73,85</w:t>
      </w:r>
      <w:r w:rsidR="00131B64" w:rsidRPr="00410EFD">
        <w:rPr>
          <w:rFonts w:ascii="Nirmala UI" w:hAnsi="Nirmala UI" w:cs="Nirmala UI"/>
          <w:spacing w:val="-4"/>
          <w:sz w:val="20"/>
          <w:szCs w:val="22"/>
        </w:rPr>
        <w:t>%</w:t>
      </w:r>
      <w:r w:rsidRPr="00410EFD">
        <w:rPr>
          <w:rFonts w:ascii="Nirmala UI" w:hAnsi="Nirmala UI" w:cs="Nirmala UI"/>
          <w:spacing w:val="-4"/>
          <w:sz w:val="20"/>
          <w:szCs w:val="22"/>
        </w:rPr>
        <w:t xml:space="preserve">). </w:t>
      </w:r>
      <w:r w:rsidR="00131B64" w:rsidRPr="00410EFD">
        <w:rPr>
          <w:rFonts w:ascii="Nirmala UI" w:hAnsi="Nirmala UI" w:cs="Nirmala UI"/>
          <w:spacing w:val="-4"/>
          <w:sz w:val="20"/>
          <w:szCs w:val="22"/>
        </w:rPr>
        <w:t xml:space="preserve">50% </w:t>
      </w:r>
      <w:proofErr w:type="gramStart"/>
      <w:r w:rsidR="00131B64" w:rsidRPr="00410EFD">
        <w:rPr>
          <w:rFonts w:ascii="Nirmala UI" w:hAnsi="Nirmala UI" w:cs="Nirmala UI"/>
          <w:spacing w:val="-4"/>
          <w:sz w:val="20"/>
          <w:szCs w:val="22"/>
        </w:rPr>
        <w:t>da</w:t>
      </w:r>
      <w:proofErr w:type="gramEnd"/>
      <w:r w:rsidR="00131B64" w:rsidRPr="00410EFD">
        <w:rPr>
          <w:rFonts w:ascii="Nirmala UI" w:hAnsi="Nirmala UI" w:cs="Nirmala UI"/>
          <w:spacing w:val="-4"/>
          <w:sz w:val="20"/>
          <w:szCs w:val="22"/>
        </w:rPr>
        <w:t xml:space="preserve"> amostra tem apenas 1 campo relacional, 40% 2 campos e 10% 3 campos. </w:t>
      </w:r>
      <w:r w:rsidRPr="00410EFD">
        <w:rPr>
          <w:rFonts w:ascii="Nirmala UI" w:hAnsi="Nirmala UI" w:cs="Nirmala UI"/>
          <w:spacing w:val="-4"/>
          <w:sz w:val="20"/>
          <w:szCs w:val="22"/>
        </w:rPr>
        <w:t>As redes são fortemente coesas, sendo que maioritariamente dos membros das redes, em média, estão interconectados entre si (</w:t>
      </w:r>
      <w:r w:rsidRPr="00410EFD">
        <w:rPr>
          <w:rFonts w:ascii="Nirmala UI" w:hAnsi="Nirmala UI" w:cs="Nirmala UI"/>
          <w:i/>
          <w:iCs/>
          <w:spacing w:val="-4"/>
          <w:sz w:val="20"/>
          <w:szCs w:val="22"/>
        </w:rPr>
        <w:t xml:space="preserve">M </w:t>
      </w:r>
      <w:r w:rsidRPr="00410EFD">
        <w:rPr>
          <w:rFonts w:ascii="Nirmala UI" w:hAnsi="Nirmala UI" w:cs="Nirmala UI"/>
          <w:spacing w:val="-4"/>
          <w:sz w:val="20"/>
          <w:szCs w:val="22"/>
        </w:rPr>
        <w:t>= 97,5%). Em termos das caraterísticas funcionais, o apoio emocional é o que apresenta uma média mais elevada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2,50), contudo, o apoio no cuidar e o apoio informativo apresentam uma média significativa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2,21;</w:t>
      </w:r>
      <w:r w:rsidR="009E6B64" w:rsidRPr="00410EFD">
        <w:rPr>
          <w:rFonts w:ascii="Nirmala UI" w:hAnsi="Nirmala UI" w:cs="Nirmala UI"/>
          <w:spacing w:val="-4"/>
          <w:sz w:val="20"/>
          <w:szCs w:val="22"/>
        </w:rPr>
        <w:t xml:space="preserve"> </w:t>
      </w:r>
      <w:r w:rsidRPr="00410EFD">
        <w:rPr>
          <w:rFonts w:ascii="Nirmala UI" w:hAnsi="Nirmala UI" w:cs="Nirmala UI"/>
          <w:spacing w:val="-4"/>
          <w:sz w:val="20"/>
          <w:szCs w:val="22"/>
        </w:rPr>
        <w:t>2,24). Atendendo ao apoio social percebido os cuidadores podiam responder de 1 a 3 em que 1 corresponde a “nenhum”, 2 a “algum” e 3 a “muito”, o que significa que o apoio provido pela rede nos cuidadores do nosso estudo varia entre “algum” e “muito”. Encontramos ainda, nas caraterísticas funcionais a companhia social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2,10), que nos indica que os indivíduos da rede fazem “alguma” companhia aos cuidadores, o acesso a novos contactos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2,10), a reciprocidade de apoio (</w:t>
      </w:r>
      <w:r w:rsidRPr="00410EFD">
        <w:rPr>
          <w:rFonts w:ascii="Nirmala UI" w:hAnsi="Nirmala UI" w:cs="Nirmala UI"/>
          <w:i/>
          <w:spacing w:val="-4"/>
          <w:sz w:val="20"/>
          <w:szCs w:val="22"/>
        </w:rPr>
        <w:t>M</w:t>
      </w:r>
      <w:r w:rsidRPr="00410EFD">
        <w:rPr>
          <w:rFonts w:ascii="Nirmala UI" w:hAnsi="Nirmala UI" w:cs="Nirmala UI"/>
          <w:spacing w:val="-4"/>
          <w:sz w:val="20"/>
          <w:szCs w:val="22"/>
        </w:rPr>
        <w:t xml:space="preserve"> = 3,62) revela que os cuidadores “dão apoio a maior parte destas pessoas” mencionadas na sua rede e a satisfação com a rede que apresenta uma média de 3,62, o que significa que os cuidadores estão “muito” satisfeitos com a sua rede social pessoal. No que se refere às caraterísticas </w:t>
      </w:r>
      <w:proofErr w:type="gramStart"/>
      <w:r w:rsidRPr="00410EFD">
        <w:rPr>
          <w:rFonts w:ascii="Nirmala UI" w:hAnsi="Nirmala UI" w:cs="Nirmala UI"/>
          <w:spacing w:val="-4"/>
          <w:sz w:val="20"/>
          <w:szCs w:val="22"/>
        </w:rPr>
        <w:t>relacionais–contextuais</w:t>
      </w:r>
      <w:proofErr w:type="gramEnd"/>
      <w:r w:rsidRPr="00410EFD">
        <w:rPr>
          <w:rFonts w:ascii="Nirmala UI" w:hAnsi="Nirmala UI" w:cs="Nirmala UI"/>
          <w:spacing w:val="-4"/>
          <w:sz w:val="20"/>
          <w:szCs w:val="22"/>
        </w:rPr>
        <w:t>, verificamos que a frequência de contactos apresenta uma média de 2,05 o que revela que os cuidadores e os respetivos elementos da rede se encontram “algumas vezes por semana”. Na dispersão geográfica, uma vez que o valor médio foi próximo de 3 (</w:t>
      </w:r>
      <w:r w:rsidRPr="00410EFD">
        <w:rPr>
          <w:rFonts w:ascii="Nirmala UI" w:hAnsi="Nirmala UI" w:cs="Nirmala UI"/>
          <w:i/>
          <w:iCs/>
          <w:spacing w:val="-4"/>
          <w:sz w:val="20"/>
          <w:szCs w:val="22"/>
        </w:rPr>
        <w:t>M</w:t>
      </w:r>
      <w:r w:rsidRPr="00410EFD">
        <w:rPr>
          <w:rFonts w:ascii="Nirmala UI" w:hAnsi="Nirmala UI" w:cs="Nirmala UI"/>
          <w:iCs/>
          <w:spacing w:val="-4"/>
          <w:sz w:val="20"/>
          <w:szCs w:val="22"/>
        </w:rPr>
        <w:t xml:space="preserve"> </w:t>
      </w:r>
      <w:r w:rsidRPr="00410EFD">
        <w:rPr>
          <w:rFonts w:ascii="Nirmala UI" w:hAnsi="Nirmala UI" w:cs="Nirmala UI"/>
          <w:spacing w:val="-4"/>
          <w:sz w:val="20"/>
          <w:szCs w:val="22"/>
        </w:rPr>
        <w:t>= 2,92), verifica-se que os cuidadores tendem a viver “no mesmo bairro/rua” e/ou “na mesma terra” que os membros da sua rede. A durabilidade média das relações é de 37 anos (</w:t>
      </w:r>
      <w:r w:rsidRPr="00410EFD">
        <w:rPr>
          <w:rFonts w:ascii="Nirmala UI" w:hAnsi="Nirmala UI" w:cs="Nirmala UI"/>
          <w:i/>
          <w:spacing w:val="-4"/>
          <w:sz w:val="20"/>
          <w:szCs w:val="22"/>
        </w:rPr>
        <w:t xml:space="preserve">M </w:t>
      </w:r>
      <w:r w:rsidRPr="00410EFD">
        <w:rPr>
          <w:rFonts w:ascii="Nirmala UI" w:hAnsi="Nirmala UI" w:cs="Nirmala UI"/>
          <w:spacing w:val="-4"/>
          <w:sz w:val="20"/>
          <w:szCs w:val="22"/>
        </w:rPr>
        <w:t>= 37,49).</w:t>
      </w:r>
    </w:p>
    <w:p w:rsidR="00045BF1" w:rsidRDefault="00045BF1" w:rsidP="001C05EF">
      <w:pPr>
        <w:spacing w:line="276" w:lineRule="auto"/>
        <w:ind w:firstLine="567"/>
        <w:jc w:val="both"/>
        <w:rPr>
          <w:rFonts w:ascii="Nirmala UI" w:hAnsi="Nirmala UI" w:cs="Nirmala UI"/>
          <w:sz w:val="20"/>
          <w:szCs w:val="22"/>
        </w:rPr>
      </w:pPr>
    </w:p>
    <w:p w:rsidR="001930EE" w:rsidRDefault="001930EE" w:rsidP="001C05EF">
      <w:pPr>
        <w:spacing w:line="276" w:lineRule="auto"/>
        <w:ind w:firstLine="567"/>
        <w:jc w:val="both"/>
        <w:rPr>
          <w:rFonts w:ascii="Nirmala UI" w:hAnsi="Nirmala UI" w:cs="Nirmala UI"/>
          <w:sz w:val="20"/>
          <w:szCs w:val="22"/>
        </w:rPr>
      </w:pPr>
    </w:p>
    <w:p w:rsidR="00045BF1" w:rsidRPr="00410EFD" w:rsidRDefault="00045BF1" w:rsidP="001C35AF">
      <w:pPr>
        <w:rPr>
          <w:rFonts w:ascii="Nirmala UI" w:hAnsi="Nirmala UI" w:cs="Nirmala UI"/>
          <w:sz w:val="20"/>
          <w:szCs w:val="22"/>
        </w:rPr>
      </w:pPr>
      <w:r w:rsidRPr="00410EFD">
        <w:rPr>
          <w:rFonts w:ascii="Nirmala UI" w:hAnsi="Nirmala UI" w:cs="Nirmala UI"/>
          <w:sz w:val="20"/>
          <w:szCs w:val="22"/>
        </w:rPr>
        <w:t xml:space="preserve">Tabela </w:t>
      </w:r>
      <w:r w:rsidR="001F682A" w:rsidRPr="00410EFD">
        <w:rPr>
          <w:rFonts w:ascii="Nirmala UI" w:hAnsi="Nirmala UI" w:cs="Nirmala UI"/>
          <w:sz w:val="20"/>
          <w:szCs w:val="22"/>
        </w:rPr>
        <w:t>6</w:t>
      </w:r>
    </w:p>
    <w:p w:rsidR="00045BF1" w:rsidRPr="00410EFD" w:rsidRDefault="00770940" w:rsidP="001C05EF">
      <w:pPr>
        <w:spacing w:line="276" w:lineRule="auto"/>
        <w:jc w:val="both"/>
        <w:rPr>
          <w:rFonts w:ascii="Nirmala UI" w:hAnsi="Nirmala UI" w:cs="Nirmala UI"/>
          <w:i/>
          <w:sz w:val="20"/>
          <w:szCs w:val="22"/>
        </w:rPr>
      </w:pPr>
      <w:r w:rsidRPr="00410EFD">
        <w:rPr>
          <w:rFonts w:ascii="Nirmala UI" w:hAnsi="Nirmala UI" w:cs="Nirmala UI"/>
          <w:i/>
          <w:iCs/>
          <w:sz w:val="20"/>
          <w:szCs w:val="22"/>
        </w:rPr>
        <w:t>C</w:t>
      </w:r>
      <w:r w:rsidR="00045BF1" w:rsidRPr="00410EFD">
        <w:rPr>
          <w:rFonts w:ascii="Nirmala UI" w:hAnsi="Nirmala UI" w:cs="Nirmala UI"/>
          <w:i/>
          <w:iCs/>
          <w:sz w:val="20"/>
          <w:szCs w:val="22"/>
        </w:rPr>
        <w:t>araterísticas das redes sociais pessoais</w:t>
      </w:r>
    </w:p>
    <w:tbl>
      <w:tblPr>
        <w:tblStyle w:val="Tabelacomgrelha"/>
        <w:tblW w:w="0" w:type="auto"/>
        <w:tblBorders>
          <w:left w:val="none" w:sz="0" w:space="0" w:color="auto"/>
          <w:right w:val="none" w:sz="0" w:space="0" w:color="auto"/>
          <w:insideV w:val="none" w:sz="0" w:space="0" w:color="auto"/>
        </w:tblBorders>
        <w:tblLook w:val="04A0"/>
      </w:tblPr>
      <w:tblGrid>
        <w:gridCol w:w="4118"/>
        <w:gridCol w:w="1201"/>
        <w:gridCol w:w="948"/>
        <w:gridCol w:w="1224"/>
        <w:gridCol w:w="1229"/>
      </w:tblGrid>
      <w:tr w:rsidR="00045BF1" w:rsidRPr="00410EFD" w:rsidTr="0079471B">
        <w:tc>
          <w:tcPr>
            <w:tcW w:w="4118" w:type="dxa"/>
            <w:tcBorders>
              <w:bottom w:val="single" w:sz="4" w:space="0" w:color="auto"/>
            </w:tcBorders>
            <w:vAlign w:val="center"/>
          </w:tcPr>
          <w:p w:rsidR="00045BF1" w:rsidRPr="003F46D0" w:rsidRDefault="003F46D0" w:rsidP="00536443">
            <w:pPr>
              <w:rPr>
                <w:rFonts w:ascii="Nirmala UI" w:hAnsi="Nirmala UI" w:cs="Nirmala UI"/>
                <w:sz w:val="16"/>
              </w:rPr>
            </w:pPr>
            <w:proofErr w:type="gramStart"/>
            <w:r w:rsidRPr="003F46D0">
              <w:rPr>
                <w:rFonts w:ascii="Nirmala UI" w:hAnsi="Nirmala UI" w:cs="Nirmala UI"/>
                <w:sz w:val="16"/>
              </w:rPr>
              <w:t>n</w:t>
            </w:r>
            <w:proofErr w:type="gramEnd"/>
            <w:r>
              <w:rPr>
                <w:rFonts w:ascii="Nirmala UI" w:hAnsi="Nirmala UI" w:cs="Nirmala UI"/>
                <w:sz w:val="16"/>
              </w:rPr>
              <w:t xml:space="preserve"> </w:t>
            </w:r>
            <w:r w:rsidR="00045BF1" w:rsidRPr="003F46D0">
              <w:rPr>
                <w:rFonts w:ascii="Nirmala UI" w:hAnsi="Nirmala UI" w:cs="Nirmala UI"/>
                <w:sz w:val="16"/>
              </w:rPr>
              <w:t>=</w:t>
            </w:r>
            <w:r>
              <w:rPr>
                <w:rFonts w:ascii="Nirmala UI" w:hAnsi="Nirmala UI" w:cs="Nirmala UI"/>
                <w:sz w:val="16"/>
              </w:rPr>
              <w:t xml:space="preserve"> </w:t>
            </w:r>
            <w:r w:rsidR="00045BF1" w:rsidRPr="003F46D0">
              <w:rPr>
                <w:rFonts w:ascii="Nirmala UI" w:hAnsi="Nirmala UI" w:cs="Nirmala UI"/>
                <w:sz w:val="16"/>
              </w:rPr>
              <w:t>40</w:t>
            </w:r>
          </w:p>
        </w:tc>
        <w:tc>
          <w:tcPr>
            <w:tcW w:w="1201" w:type="dxa"/>
            <w:tcBorders>
              <w:bottom w:val="single" w:sz="4" w:space="0" w:color="auto"/>
            </w:tcBorders>
            <w:vAlign w:val="center"/>
          </w:tcPr>
          <w:p w:rsidR="00045BF1" w:rsidRPr="00410EFD" w:rsidRDefault="00045BF1" w:rsidP="00536443">
            <w:pPr>
              <w:jc w:val="center"/>
              <w:rPr>
                <w:rFonts w:ascii="Nirmala UI" w:hAnsi="Nirmala UI" w:cs="Nirmala UI"/>
                <w:b/>
                <w:i/>
                <w:sz w:val="16"/>
              </w:rPr>
            </w:pPr>
            <w:r w:rsidRPr="00410EFD">
              <w:rPr>
                <w:rFonts w:ascii="Nirmala UI" w:hAnsi="Nirmala UI" w:cs="Nirmala UI"/>
                <w:b/>
                <w:i/>
                <w:sz w:val="16"/>
              </w:rPr>
              <w:t>M</w:t>
            </w:r>
          </w:p>
        </w:tc>
        <w:tc>
          <w:tcPr>
            <w:tcW w:w="948" w:type="dxa"/>
            <w:tcBorders>
              <w:bottom w:val="single" w:sz="4" w:space="0" w:color="auto"/>
            </w:tcBorders>
            <w:vAlign w:val="center"/>
          </w:tcPr>
          <w:p w:rsidR="00045BF1" w:rsidRPr="00410EFD" w:rsidRDefault="00045BF1" w:rsidP="00536443">
            <w:pPr>
              <w:jc w:val="center"/>
              <w:rPr>
                <w:rFonts w:ascii="Nirmala UI" w:hAnsi="Nirmala UI" w:cs="Nirmala UI"/>
                <w:b/>
                <w:i/>
                <w:sz w:val="16"/>
              </w:rPr>
            </w:pPr>
            <w:r w:rsidRPr="00410EFD">
              <w:rPr>
                <w:rFonts w:ascii="Nirmala UI" w:hAnsi="Nirmala UI" w:cs="Nirmala UI"/>
                <w:b/>
                <w:i/>
                <w:sz w:val="16"/>
              </w:rPr>
              <w:t>DP</w:t>
            </w:r>
          </w:p>
        </w:tc>
        <w:tc>
          <w:tcPr>
            <w:tcW w:w="1224" w:type="dxa"/>
            <w:tcBorders>
              <w:bottom w:val="single" w:sz="4" w:space="0" w:color="auto"/>
            </w:tcBorders>
            <w:vAlign w:val="center"/>
          </w:tcPr>
          <w:p w:rsidR="00045BF1" w:rsidRPr="00410EFD" w:rsidRDefault="00045BF1" w:rsidP="00536443">
            <w:pPr>
              <w:jc w:val="center"/>
              <w:rPr>
                <w:rFonts w:ascii="Nirmala UI" w:hAnsi="Nirmala UI" w:cs="Nirmala UI"/>
                <w:b/>
                <w:sz w:val="16"/>
              </w:rPr>
            </w:pPr>
            <w:r w:rsidRPr="00410EFD">
              <w:rPr>
                <w:rFonts w:ascii="Nirmala UI" w:hAnsi="Nirmala UI" w:cs="Nirmala UI"/>
                <w:b/>
                <w:sz w:val="16"/>
              </w:rPr>
              <w:t>Mínimo</w:t>
            </w:r>
          </w:p>
        </w:tc>
        <w:tc>
          <w:tcPr>
            <w:tcW w:w="1229" w:type="dxa"/>
            <w:tcBorders>
              <w:bottom w:val="single" w:sz="4" w:space="0" w:color="auto"/>
            </w:tcBorders>
            <w:vAlign w:val="center"/>
          </w:tcPr>
          <w:p w:rsidR="00045BF1" w:rsidRPr="00410EFD" w:rsidRDefault="00045BF1" w:rsidP="00536443">
            <w:pPr>
              <w:jc w:val="center"/>
              <w:rPr>
                <w:rFonts w:ascii="Nirmala UI" w:hAnsi="Nirmala UI" w:cs="Nirmala UI"/>
                <w:b/>
                <w:sz w:val="16"/>
              </w:rPr>
            </w:pPr>
            <w:r w:rsidRPr="00410EFD">
              <w:rPr>
                <w:rFonts w:ascii="Nirmala UI" w:hAnsi="Nirmala UI" w:cs="Nirmala UI"/>
                <w:b/>
                <w:sz w:val="16"/>
              </w:rPr>
              <w:t>Máximo</w:t>
            </w:r>
          </w:p>
        </w:tc>
      </w:tr>
      <w:tr w:rsidR="00045BF1" w:rsidRPr="00410EFD" w:rsidTr="0079471B">
        <w:tc>
          <w:tcPr>
            <w:tcW w:w="4118" w:type="dxa"/>
            <w:tcBorders>
              <w:bottom w:val="nil"/>
            </w:tcBorders>
            <w:vAlign w:val="center"/>
          </w:tcPr>
          <w:p w:rsidR="00045BF1" w:rsidRPr="00410EFD" w:rsidRDefault="00045BF1" w:rsidP="00536443">
            <w:pPr>
              <w:rPr>
                <w:rFonts w:ascii="Nirmala UI" w:hAnsi="Nirmala UI" w:cs="Nirmala UI"/>
                <w:b/>
                <w:sz w:val="16"/>
              </w:rPr>
            </w:pPr>
            <w:r w:rsidRPr="00410EFD">
              <w:rPr>
                <w:rFonts w:ascii="Nirmala UI" w:hAnsi="Nirmala UI" w:cs="Nirmala UI"/>
                <w:b/>
                <w:sz w:val="16"/>
              </w:rPr>
              <w:t>Caraterísticas estruturais</w:t>
            </w:r>
          </w:p>
        </w:tc>
        <w:tc>
          <w:tcPr>
            <w:tcW w:w="1201" w:type="dxa"/>
            <w:tcBorders>
              <w:bottom w:val="nil"/>
            </w:tcBorders>
            <w:vAlign w:val="center"/>
          </w:tcPr>
          <w:p w:rsidR="00045BF1" w:rsidRPr="00410EFD" w:rsidRDefault="00045BF1" w:rsidP="00536443">
            <w:pPr>
              <w:jc w:val="center"/>
              <w:rPr>
                <w:rFonts w:ascii="Nirmala UI" w:hAnsi="Nirmala UI" w:cs="Nirmala UI"/>
                <w:sz w:val="16"/>
              </w:rPr>
            </w:pPr>
          </w:p>
        </w:tc>
        <w:tc>
          <w:tcPr>
            <w:tcW w:w="948" w:type="dxa"/>
            <w:tcBorders>
              <w:bottom w:val="nil"/>
            </w:tcBorders>
            <w:vAlign w:val="center"/>
          </w:tcPr>
          <w:p w:rsidR="00045BF1" w:rsidRPr="00410EFD" w:rsidRDefault="00045BF1" w:rsidP="00536443">
            <w:pPr>
              <w:jc w:val="center"/>
              <w:rPr>
                <w:rFonts w:ascii="Nirmala UI" w:hAnsi="Nirmala UI" w:cs="Nirmala UI"/>
                <w:sz w:val="16"/>
              </w:rPr>
            </w:pPr>
          </w:p>
        </w:tc>
        <w:tc>
          <w:tcPr>
            <w:tcW w:w="1224" w:type="dxa"/>
            <w:tcBorders>
              <w:bottom w:val="nil"/>
            </w:tcBorders>
            <w:vAlign w:val="center"/>
          </w:tcPr>
          <w:p w:rsidR="00045BF1" w:rsidRPr="00410EFD" w:rsidRDefault="00045BF1" w:rsidP="00536443">
            <w:pPr>
              <w:jc w:val="center"/>
              <w:rPr>
                <w:rFonts w:ascii="Nirmala UI" w:hAnsi="Nirmala UI" w:cs="Nirmala UI"/>
                <w:sz w:val="16"/>
              </w:rPr>
            </w:pPr>
          </w:p>
        </w:tc>
        <w:tc>
          <w:tcPr>
            <w:tcW w:w="1229" w:type="dxa"/>
            <w:tcBorders>
              <w:bottom w:val="nil"/>
            </w:tcBorders>
            <w:vAlign w:val="center"/>
          </w:tcPr>
          <w:p w:rsidR="00045BF1" w:rsidRPr="00410EFD" w:rsidRDefault="00045BF1" w:rsidP="00536443">
            <w:pPr>
              <w:jc w:val="center"/>
              <w:rPr>
                <w:rFonts w:ascii="Nirmala UI" w:hAnsi="Nirmala UI" w:cs="Nirmala UI"/>
                <w:sz w:val="16"/>
              </w:rPr>
            </w:pPr>
          </w:p>
        </w:tc>
      </w:tr>
      <w:tr w:rsidR="00045BF1" w:rsidRPr="00410EFD" w:rsidTr="00536443">
        <w:trPr>
          <w:trHeight w:val="210"/>
        </w:trPr>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Tamanho da rede</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6,25</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6,98</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27,00</w:t>
            </w:r>
          </w:p>
        </w:tc>
      </w:tr>
      <w:tr w:rsidR="0079471B" w:rsidRPr="00410EFD" w:rsidTr="0079471B">
        <w:tc>
          <w:tcPr>
            <w:tcW w:w="4118" w:type="dxa"/>
            <w:tcBorders>
              <w:top w:val="nil"/>
              <w:bottom w:val="nil"/>
            </w:tcBorders>
            <w:vAlign w:val="center"/>
          </w:tcPr>
          <w:p w:rsidR="0079471B" w:rsidRPr="00410EFD" w:rsidRDefault="0079471B" w:rsidP="00536443">
            <w:pPr>
              <w:ind w:left="142"/>
              <w:rPr>
                <w:rFonts w:ascii="Nirmala UI" w:hAnsi="Nirmala UI" w:cs="Nirmala UI"/>
                <w:sz w:val="16"/>
              </w:rPr>
            </w:pPr>
            <w:r w:rsidRPr="00410EFD">
              <w:rPr>
                <w:rFonts w:ascii="Nirmala UI" w:hAnsi="Nirmala UI" w:cs="Nirmala UI"/>
                <w:sz w:val="16"/>
              </w:rPr>
              <w:t>Nível de densidade (n= 39)</w:t>
            </w:r>
          </w:p>
        </w:tc>
        <w:tc>
          <w:tcPr>
            <w:tcW w:w="1201" w:type="dxa"/>
            <w:tcBorders>
              <w:top w:val="nil"/>
              <w:bottom w:val="nil"/>
            </w:tcBorders>
            <w:vAlign w:val="center"/>
          </w:tcPr>
          <w:p w:rsidR="0079471B" w:rsidRPr="00410EFD" w:rsidRDefault="0079471B" w:rsidP="00536443">
            <w:pPr>
              <w:jc w:val="center"/>
              <w:rPr>
                <w:rFonts w:ascii="Nirmala UI" w:hAnsi="Nirmala UI" w:cs="Nirmala UI"/>
                <w:sz w:val="16"/>
              </w:rPr>
            </w:pPr>
            <w:r w:rsidRPr="00410EFD">
              <w:rPr>
                <w:rFonts w:ascii="Nirmala UI" w:hAnsi="Nirmala UI" w:cs="Nirmala UI"/>
                <w:sz w:val="16"/>
              </w:rPr>
              <w:t>97,5%</w:t>
            </w:r>
          </w:p>
        </w:tc>
        <w:tc>
          <w:tcPr>
            <w:tcW w:w="948" w:type="dxa"/>
            <w:tcBorders>
              <w:top w:val="nil"/>
              <w:bottom w:val="nil"/>
            </w:tcBorders>
            <w:vAlign w:val="center"/>
          </w:tcPr>
          <w:p w:rsidR="0079471B" w:rsidRPr="00410EFD" w:rsidRDefault="0079471B" w:rsidP="00536443">
            <w:pPr>
              <w:jc w:val="center"/>
              <w:rPr>
                <w:rFonts w:ascii="Nirmala UI" w:hAnsi="Nirmala UI" w:cs="Nirmala UI"/>
                <w:sz w:val="16"/>
                <w:vertAlign w:val="superscript"/>
              </w:rPr>
            </w:pPr>
            <w:r w:rsidRPr="00410EFD">
              <w:rPr>
                <w:rFonts w:ascii="Nirmala UI" w:hAnsi="Nirmala UI" w:cs="Nirmala UI"/>
                <w:sz w:val="16"/>
                <w:vertAlign w:val="superscript"/>
              </w:rPr>
              <w:t>_</w:t>
            </w:r>
          </w:p>
        </w:tc>
        <w:tc>
          <w:tcPr>
            <w:tcW w:w="1224" w:type="dxa"/>
            <w:tcBorders>
              <w:top w:val="nil"/>
              <w:bottom w:val="nil"/>
            </w:tcBorders>
            <w:vAlign w:val="center"/>
          </w:tcPr>
          <w:p w:rsidR="0079471B" w:rsidRPr="00410EFD" w:rsidRDefault="00EB6A9C" w:rsidP="00536443">
            <w:pPr>
              <w:jc w:val="center"/>
              <w:rPr>
                <w:rFonts w:ascii="Nirmala UI" w:hAnsi="Nirmala UI" w:cs="Nirmala UI"/>
                <w:sz w:val="16"/>
              </w:rPr>
            </w:pPr>
            <w:r w:rsidRPr="00410EFD">
              <w:rPr>
                <w:rFonts w:ascii="Nirmala UI" w:hAnsi="Nirmala UI" w:cs="Nirmala UI"/>
                <w:sz w:val="16"/>
              </w:rPr>
              <w:t>10%</w:t>
            </w:r>
          </w:p>
        </w:tc>
        <w:tc>
          <w:tcPr>
            <w:tcW w:w="1229" w:type="dxa"/>
            <w:tcBorders>
              <w:top w:val="nil"/>
              <w:bottom w:val="nil"/>
            </w:tcBorders>
            <w:vAlign w:val="center"/>
          </w:tcPr>
          <w:p w:rsidR="0079471B" w:rsidRPr="00410EFD" w:rsidRDefault="0079471B" w:rsidP="00EB6A9C">
            <w:pPr>
              <w:jc w:val="center"/>
              <w:rPr>
                <w:rFonts w:ascii="Nirmala UI" w:hAnsi="Nirmala UI" w:cs="Nirmala UI"/>
                <w:sz w:val="16"/>
              </w:rPr>
            </w:pPr>
            <w:r w:rsidRPr="00410EFD">
              <w:rPr>
                <w:rFonts w:ascii="Nirmala UI" w:hAnsi="Nirmala UI" w:cs="Nirmala UI"/>
                <w:sz w:val="16"/>
              </w:rPr>
              <w:t>100</w:t>
            </w:r>
            <w:r w:rsidR="00EB6A9C" w:rsidRPr="00410EFD">
              <w:rPr>
                <w:rFonts w:ascii="Nirmala UI" w:hAnsi="Nirmala UI" w:cs="Nirmala UI"/>
                <w:sz w:val="16"/>
              </w:rPr>
              <w:t>%</w:t>
            </w:r>
          </w:p>
        </w:tc>
      </w:tr>
      <w:tr w:rsidR="0079471B" w:rsidRPr="00410EFD" w:rsidTr="00536443">
        <w:trPr>
          <w:trHeight w:val="190"/>
        </w:trPr>
        <w:tc>
          <w:tcPr>
            <w:tcW w:w="4118" w:type="dxa"/>
            <w:tcBorders>
              <w:top w:val="nil"/>
              <w:bottom w:val="nil"/>
            </w:tcBorders>
            <w:vAlign w:val="center"/>
          </w:tcPr>
          <w:p w:rsidR="0079471B" w:rsidRPr="00410EFD" w:rsidRDefault="0079471B" w:rsidP="00536443">
            <w:pPr>
              <w:ind w:left="142"/>
              <w:rPr>
                <w:rFonts w:ascii="Nirmala UI" w:hAnsi="Nirmala UI" w:cs="Nirmala UI"/>
                <w:sz w:val="16"/>
              </w:rPr>
            </w:pPr>
            <w:r w:rsidRPr="00410EFD">
              <w:rPr>
                <w:rFonts w:ascii="Nirmala UI" w:hAnsi="Nirmala UI" w:cs="Nirmala UI"/>
                <w:sz w:val="16"/>
              </w:rPr>
              <w:t>Composição da rede:</w:t>
            </w:r>
          </w:p>
        </w:tc>
        <w:tc>
          <w:tcPr>
            <w:tcW w:w="1201" w:type="dxa"/>
            <w:tcBorders>
              <w:top w:val="nil"/>
              <w:bottom w:val="nil"/>
            </w:tcBorders>
            <w:vAlign w:val="center"/>
          </w:tcPr>
          <w:p w:rsidR="0079471B" w:rsidRPr="00410EFD" w:rsidRDefault="0079471B" w:rsidP="00536443">
            <w:pPr>
              <w:jc w:val="center"/>
              <w:rPr>
                <w:rFonts w:ascii="Nirmala UI" w:hAnsi="Nirmala UI" w:cs="Nirmala UI"/>
                <w:sz w:val="16"/>
              </w:rPr>
            </w:pPr>
          </w:p>
        </w:tc>
        <w:tc>
          <w:tcPr>
            <w:tcW w:w="948" w:type="dxa"/>
            <w:tcBorders>
              <w:top w:val="nil"/>
              <w:bottom w:val="nil"/>
            </w:tcBorders>
            <w:vAlign w:val="center"/>
          </w:tcPr>
          <w:p w:rsidR="0079471B" w:rsidRPr="00410EFD" w:rsidRDefault="0079471B" w:rsidP="00536443">
            <w:pPr>
              <w:jc w:val="center"/>
              <w:rPr>
                <w:rFonts w:ascii="Nirmala UI" w:hAnsi="Nirmala UI" w:cs="Nirmala UI"/>
                <w:sz w:val="16"/>
              </w:rPr>
            </w:pPr>
          </w:p>
        </w:tc>
        <w:tc>
          <w:tcPr>
            <w:tcW w:w="1224" w:type="dxa"/>
            <w:tcBorders>
              <w:top w:val="nil"/>
              <w:bottom w:val="nil"/>
            </w:tcBorders>
            <w:vAlign w:val="center"/>
          </w:tcPr>
          <w:p w:rsidR="0079471B" w:rsidRPr="00410EFD" w:rsidRDefault="0079471B" w:rsidP="00536443">
            <w:pPr>
              <w:jc w:val="center"/>
              <w:rPr>
                <w:rFonts w:ascii="Nirmala UI" w:hAnsi="Nirmala UI" w:cs="Nirmala UI"/>
                <w:sz w:val="16"/>
              </w:rPr>
            </w:pPr>
          </w:p>
        </w:tc>
        <w:tc>
          <w:tcPr>
            <w:tcW w:w="1229" w:type="dxa"/>
            <w:tcBorders>
              <w:top w:val="nil"/>
              <w:bottom w:val="nil"/>
            </w:tcBorders>
            <w:vAlign w:val="center"/>
          </w:tcPr>
          <w:p w:rsidR="0079471B" w:rsidRPr="00410EFD" w:rsidRDefault="0079471B" w:rsidP="00536443">
            <w:pPr>
              <w:jc w:val="center"/>
              <w:rPr>
                <w:rFonts w:ascii="Nirmala UI" w:hAnsi="Nirmala UI" w:cs="Nirmala UI"/>
                <w:sz w:val="16"/>
              </w:rPr>
            </w:pPr>
          </w:p>
        </w:tc>
      </w:tr>
      <w:tr w:rsidR="00045BF1" w:rsidRPr="00410EFD" w:rsidTr="0079471B">
        <w:tc>
          <w:tcPr>
            <w:tcW w:w="4118" w:type="dxa"/>
            <w:tcBorders>
              <w:top w:val="nil"/>
              <w:bottom w:val="nil"/>
            </w:tcBorders>
            <w:vAlign w:val="center"/>
          </w:tcPr>
          <w:p w:rsidR="00045BF1" w:rsidRPr="00410EFD" w:rsidRDefault="007203BE" w:rsidP="00536443">
            <w:pPr>
              <w:ind w:left="142"/>
              <w:rPr>
                <w:rFonts w:ascii="Nirmala UI" w:hAnsi="Nirmala UI" w:cs="Nirmala UI"/>
                <w:sz w:val="16"/>
              </w:rPr>
            </w:pPr>
            <w:r w:rsidRPr="00410EFD">
              <w:rPr>
                <w:rFonts w:ascii="Nirmala UI" w:hAnsi="Nirmala UI" w:cs="Nirmala UI"/>
                <w:sz w:val="16"/>
              </w:rPr>
              <w:t>Número</w:t>
            </w:r>
            <w:r w:rsidR="00045BF1" w:rsidRPr="00410EFD">
              <w:rPr>
                <w:rFonts w:ascii="Nirmala UI" w:hAnsi="Nirmala UI" w:cs="Nirmala UI"/>
                <w:sz w:val="16"/>
              </w:rPr>
              <w:t xml:space="preserve"> de campos relacionais</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1,60</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0,7</w:t>
            </w:r>
            <w:r w:rsidR="00EB6A9C" w:rsidRPr="00410EFD">
              <w:rPr>
                <w:rFonts w:ascii="Nirmala UI" w:hAnsi="Nirmala UI" w:cs="Nirmala UI"/>
                <w:sz w:val="16"/>
              </w:rPr>
              <w:t>1</w:t>
            </w:r>
          </w:p>
        </w:tc>
        <w:tc>
          <w:tcPr>
            <w:tcW w:w="1224"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1</w:t>
            </w:r>
            <w:r w:rsidR="00EB6A9C" w:rsidRPr="00410EFD">
              <w:rPr>
                <w:rFonts w:ascii="Nirmala UI" w:hAnsi="Nirmala UI" w:cs="Nirmala UI"/>
                <w:sz w:val="16"/>
              </w:rPr>
              <w:t>,00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pStyle w:val="Default"/>
              <w:ind w:left="142"/>
              <w:rPr>
                <w:rFonts w:ascii="Nirmala UI" w:hAnsi="Nirmala UI" w:cs="Nirmala UI"/>
                <w:sz w:val="16"/>
                <w:szCs w:val="22"/>
              </w:rPr>
            </w:pPr>
            <w:r w:rsidRPr="00410EFD">
              <w:rPr>
                <w:rFonts w:ascii="Nirmala UI" w:hAnsi="Nirmala UI" w:cs="Nirmala UI"/>
                <w:sz w:val="16"/>
                <w:szCs w:val="22"/>
              </w:rPr>
              <w:t>Proporç</w:t>
            </w:r>
            <w:r w:rsidR="0079471B" w:rsidRPr="00410EFD">
              <w:rPr>
                <w:rFonts w:ascii="Nirmala UI" w:hAnsi="Nirmala UI" w:cs="Nirmala UI"/>
                <w:sz w:val="16"/>
                <w:szCs w:val="22"/>
              </w:rPr>
              <w:t>ão</w:t>
            </w:r>
            <w:r w:rsidRPr="00410EFD">
              <w:rPr>
                <w:rFonts w:ascii="Nirmala UI" w:hAnsi="Nirmala UI" w:cs="Nirmala UI"/>
                <w:sz w:val="16"/>
                <w:szCs w:val="22"/>
              </w:rPr>
              <w:t xml:space="preserve"> das </w:t>
            </w:r>
            <w:r w:rsidR="0079471B" w:rsidRPr="00410EFD">
              <w:rPr>
                <w:rFonts w:ascii="Nirmala UI" w:hAnsi="Nirmala UI" w:cs="Nirmala UI"/>
                <w:sz w:val="16"/>
                <w:szCs w:val="22"/>
              </w:rPr>
              <w:t xml:space="preserve">relações </w:t>
            </w:r>
            <w:r w:rsidRPr="00410EFD">
              <w:rPr>
                <w:rFonts w:ascii="Nirmala UI" w:hAnsi="Nirmala UI" w:cs="Nirmala UI"/>
                <w:sz w:val="16"/>
                <w:szCs w:val="22"/>
              </w:rPr>
              <w:t>familiares</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73,85</w:t>
            </w:r>
            <w:r w:rsidR="009939B7" w:rsidRPr="00410EFD">
              <w:rPr>
                <w:rFonts w:ascii="Nirmala UI" w:hAnsi="Nirmala UI" w:cs="Nirmala UI"/>
                <w:sz w:val="16"/>
              </w:rPr>
              <w:t>%</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30,79</w:t>
            </w:r>
            <w:r w:rsidR="009939B7" w:rsidRPr="00410EFD">
              <w:rPr>
                <w:rFonts w:ascii="Nirmala UI" w:hAnsi="Nirmala UI" w:cs="Nirmala UI"/>
                <w:sz w:val="16"/>
              </w:rPr>
              <w:t>%</w:t>
            </w:r>
          </w:p>
        </w:tc>
        <w:tc>
          <w:tcPr>
            <w:tcW w:w="1224"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0</w:t>
            </w:r>
            <w:r w:rsidR="00EB6A9C" w:rsidRPr="00410EFD">
              <w:rPr>
                <w:rFonts w:ascii="Nirmala UI" w:hAnsi="Nirmala UI" w:cs="Nirmala UI"/>
                <w:sz w:val="16"/>
              </w:rPr>
              <w:t>%</w:t>
            </w:r>
          </w:p>
        </w:tc>
        <w:tc>
          <w:tcPr>
            <w:tcW w:w="1229"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100</w:t>
            </w:r>
            <w:r w:rsidR="00EB6A9C" w:rsidRPr="00410EFD">
              <w:rPr>
                <w:rFonts w:ascii="Nirmala UI" w:hAnsi="Nirmala UI" w:cs="Nirmala UI"/>
                <w:sz w:val="16"/>
              </w:rPr>
              <w:t>%</w:t>
            </w:r>
          </w:p>
        </w:tc>
      </w:tr>
      <w:tr w:rsidR="00045BF1" w:rsidRPr="00410EFD" w:rsidTr="0079471B">
        <w:tc>
          <w:tcPr>
            <w:tcW w:w="4118" w:type="dxa"/>
            <w:tcBorders>
              <w:top w:val="nil"/>
              <w:bottom w:val="nil"/>
            </w:tcBorders>
            <w:vAlign w:val="center"/>
          </w:tcPr>
          <w:p w:rsidR="00045BF1" w:rsidRPr="00410EFD" w:rsidRDefault="00045BF1" w:rsidP="00536443">
            <w:pPr>
              <w:pStyle w:val="Default"/>
              <w:ind w:left="142"/>
              <w:rPr>
                <w:rFonts w:ascii="Nirmala UI" w:hAnsi="Nirmala UI" w:cs="Nirmala UI"/>
                <w:sz w:val="16"/>
                <w:szCs w:val="22"/>
              </w:rPr>
            </w:pPr>
            <w:r w:rsidRPr="00410EFD">
              <w:rPr>
                <w:rFonts w:ascii="Nirmala UI" w:hAnsi="Nirmala UI" w:cs="Nirmala UI"/>
                <w:sz w:val="16"/>
                <w:szCs w:val="22"/>
              </w:rPr>
              <w:t>Proporç</w:t>
            </w:r>
            <w:r w:rsidR="0079471B" w:rsidRPr="00410EFD">
              <w:rPr>
                <w:rFonts w:ascii="Nirmala UI" w:hAnsi="Nirmala UI" w:cs="Nirmala UI"/>
                <w:sz w:val="16"/>
                <w:szCs w:val="22"/>
              </w:rPr>
              <w:t>ão</w:t>
            </w:r>
            <w:r w:rsidRPr="00410EFD">
              <w:rPr>
                <w:rFonts w:ascii="Nirmala UI" w:hAnsi="Nirmala UI" w:cs="Nirmala UI"/>
                <w:sz w:val="16"/>
                <w:szCs w:val="22"/>
              </w:rPr>
              <w:t xml:space="preserve"> das relações de amizade</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14,16</w:t>
            </w:r>
            <w:r w:rsidR="009939B7" w:rsidRPr="00410EFD">
              <w:rPr>
                <w:rFonts w:ascii="Nirmala UI" w:hAnsi="Nirmala UI" w:cs="Nirmala UI"/>
                <w:sz w:val="16"/>
              </w:rPr>
              <w:t>%</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27,38</w:t>
            </w:r>
            <w:r w:rsidR="009939B7" w:rsidRPr="00410EFD">
              <w:rPr>
                <w:rFonts w:ascii="Nirmala UI" w:hAnsi="Nirmala UI" w:cs="Nirmala UI"/>
                <w:sz w:val="16"/>
              </w:rPr>
              <w:t>%</w:t>
            </w:r>
          </w:p>
        </w:tc>
        <w:tc>
          <w:tcPr>
            <w:tcW w:w="1224"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0</w:t>
            </w:r>
            <w:r w:rsidR="00EB6A9C" w:rsidRPr="00410EFD">
              <w:rPr>
                <w:rFonts w:ascii="Nirmala UI" w:hAnsi="Nirmala UI" w:cs="Nirmala UI"/>
                <w:sz w:val="16"/>
              </w:rPr>
              <w:t>%</w:t>
            </w:r>
          </w:p>
        </w:tc>
        <w:tc>
          <w:tcPr>
            <w:tcW w:w="1229"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100</w:t>
            </w:r>
            <w:r w:rsidR="00EB6A9C" w:rsidRPr="00410EFD">
              <w:rPr>
                <w:rFonts w:ascii="Nirmala UI" w:hAnsi="Nirmala UI" w:cs="Nirmala UI"/>
                <w:sz w:val="16"/>
              </w:rPr>
              <w:t>%</w:t>
            </w:r>
          </w:p>
        </w:tc>
      </w:tr>
      <w:tr w:rsidR="00045BF1" w:rsidRPr="00410EFD" w:rsidTr="0079471B">
        <w:tc>
          <w:tcPr>
            <w:tcW w:w="4118" w:type="dxa"/>
            <w:tcBorders>
              <w:top w:val="nil"/>
              <w:bottom w:val="nil"/>
            </w:tcBorders>
            <w:vAlign w:val="center"/>
          </w:tcPr>
          <w:p w:rsidR="00045BF1" w:rsidRPr="00410EFD" w:rsidRDefault="00045BF1" w:rsidP="00536443">
            <w:pPr>
              <w:pStyle w:val="Default"/>
              <w:ind w:left="142"/>
              <w:rPr>
                <w:rFonts w:ascii="Nirmala UI" w:hAnsi="Nirmala UI" w:cs="Nirmala UI"/>
                <w:sz w:val="16"/>
                <w:szCs w:val="22"/>
              </w:rPr>
            </w:pPr>
            <w:r w:rsidRPr="00410EFD">
              <w:rPr>
                <w:rFonts w:ascii="Nirmala UI" w:hAnsi="Nirmala UI" w:cs="Nirmala UI"/>
                <w:sz w:val="16"/>
                <w:szCs w:val="22"/>
              </w:rPr>
              <w:t>Proporç</w:t>
            </w:r>
            <w:r w:rsidR="0079471B" w:rsidRPr="00410EFD">
              <w:rPr>
                <w:rFonts w:ascii="Nirmala UI" w:hAnsi="Nirmala UI" w:cs="Nirmala UI"/>
                <w:sz w:val="16"/>
                <w:szCs w:val="22"/>
              </w:rPr>
              <w:t>ão</w:t>
            </w:r>
            <w:r w:rsidRPr="00410EFD">
              <w:rPr>
                <w:rFonts w:ascii="Nirmala UI" w:hAnsi="Nirmala UI" w:cs="Nirmala UI"/>
                <w:sz w:val="16"/>
                <w:szCs w:val="22"/>
              </w:rPr>
              <w:t xml:space="preserve"> das relações de vizinhança</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8,05</w:t>
            </w:r>
            <w:r w:rsidR="009939B7" w:rsidRPr="00410EFD">
              <w:rPr>
                <w:rFonts w:ascii="Nirmala UI" w:hAnsi="Nirmala UI" w:cs="Nirmala UI"/>
                <w:sz w:val="16"/>
              </w:rPr>
              <w:t>%</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15,38</w:t>
            </w:r>
            <w:r w:rsidR="00EB6A9C" w:rsidRPr="00410EFD">
              <w:rPr>
                <w:rFonts w:ascii="Nirmala UI" w:hAnsi="Nirmala UI" w:cs="Nirmala UI"/>
                <w:sz w:val="16"/>
              </w:rPr>
              <w:t>%</w:t>
            </w:r>
          </w:p>
        </w:tc>
        <w:tc>
          <w:tcPr>
            <w:tcW w:w="1224"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0</w:t>
            </w:r>
            <w:r w:rsidR="00EB6A9C" w:rsidRPr="00410EFD">
              <w:rPr>
                <w:rFonts w:ascii="Nirmala UI" w:hAnsi="Nirmala UI" w:cs="Nirmala UI"/>
                <w:sz w:val="16"/>
              </w:rPr>
              <w:t>%</w:t>
            </w:r>
          </w:p>
        </w:tc>
        <w:tc>
          <w:tcPr>
            <w:tcW w:w="1229"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50</w:t>
            </w:r>
            <w:r w:rsidR="00EB6A9C" w:rsidRPr="00410EFD">
              <w:rPr>
                <w:rFonts w:ascii="Nirmala UI" w:hAnsi="Nirmala UI" w:cs="Nirmala UI"/>
                <w:sz w:val="16"/>
              </w:rPr>
              <w:t>%</w:t>
            </w:r>
          </w:p>
        </w:tc>
      </w:tr>
      <w:tr w:rsidR="00045BF1" w:rsidRPr="00410EFD" w:rsidTr="0079471B">
        <w:tc>
          <w:tcPr>
            <w:tcW w:w="4118" w:type="dxa"/>
            <w:tcBorders>
              <w:top w:val="nil"/>
              <w:bottom w:val="nil"/>
            </w:tcBorders>
            <w:vAlign w:val="center"/>
          </w:tcPr>
          <w:p w:rsidR="00045BF1" w:rsidRPr="00410EFD" w:rsidRDefault="007203BE" w:rsidP="00536443">
            <w:pPr>
              <w:pStyle w:val="Default"/>
              <w:ind w:left="142"/>
              <w:rPr>
                <w:rFonts w:ascii="Nirmala UI" w:hAnsi="Nirmala UI" w:cs="Nirmala UI"/>
                <w:sz w:val="16"/>
                <w:szCs w:val="22"/>
              </w:rPr>
            </w:pPr>
            <w:r w:rsidRPr="00410EFD">
              <w:rPr>
                <w:rFonts w:ascii="Nirmala UI" w:hAnsi="Nirmala UI" w:cs="Nirmala UI"/>
                <w:sz w:val="16"/>
                <w:szCs w:val="22"/>
              </w:rPr>
              <w:t>Proporç</w:t>
            </w:r>
            <w:r w:rsidR="0079471B" w:rsidRPr="00410EFD">
              <w:rPr>
                <w:rFonts w:ascii="Nirmala UI" w:hAnsi="Nirmala UI" w:cs="Nirmala UI"/>
                <w:sz w:val="16"/>
                <w:szCs w:val="22"/>
              </w:rPr>
              <w:t>ão</w:t>
            </w:r>
            <w:r w:rsidR="00045BF1" w:rsidRPr="00410EFD">
              <w:rPr>
                <w:rFonts w:ascii="Nirmala UI" w:hAnsi="Nirmala UI" w:cs="Nirmala UI"/>
                <w:sz w:val="16"/>
                <w:szCs w:val="22"/>
              </w:rPr>
              <w:t xml:space="preserve"> das relações de trabalho</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1,42</w:t>
            </w:r>
            <w:r w:rsidR="009939B7" w:rsidRPr="00410EFD">
              <w:rPr>
                <w:rFonts w:ascii="Nirmala UI" w:hAnsi="Nirmala UI" w:cs="Nirmala UI"/>
                <w:sz w:val="16"/>
              </w:rPr>
              <w:t>%</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7,95</w:t>
            </w:r>
            <w:r w:rsidR="00EB6A9C" w:rsidRPr="00410EFD">
              <w:rPr>
                <w:rFonts w:ascii="Nirmala UI" w:hAnsi="Nirmala UI" w:cs="Nirmala UI"/>
                <w:sz w:val="16"/>
              </w:rPr>
              <w:t>%</w:t>
            </w:r>
          </w:p>
        </w:tc>
        <w:tc>
          <w:tcPr>
            <w:tcW w:w="1224"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0</w:t>
            </w:r>
            <w:r w:rsidR="00EB6A9C" w:rsidRPr="00410EFD">
              <w:rPr>
                <w:rFonts w:ascii="Nirmala UI" w:hAnsi="Nirmala UI" w:cs="Nirmala UI"/>
                <w:sz w:val="16"/>
              </w:rPr>
              <w:t>%</w:t>
            </w:r>
          </w:p>
        </w:tc>
        <w:tc>
          <w:tcPr>
            <w:tcW w:w="1229" w:type="dxa"/>
            <w:tcBorders>
              <w:top w:val="nil"/>
              <w:bottom w:val="nil"/>
            </w:tcBorders>
            <w:vAlign w:val="center"/>
          </w:tcPr>
          <w:p w:rsidR="00045BF1" w:rsidRPr="00410EFD" w:rsidRDefault="00045BF1" w:rsidP="00EB6A9C">
            <w:pPr>
              <w:jc w:val="center"/>
              <w:rPr>
                <w:rFonts w:ascii="Nirmala UI" w:hAnsi="Nirmala UI" w:cs="Nirmala UI"/>
                <w:sz w:val="16"/>
              </w:rPr>
            </w:pPr>
            <w:r w:rsidRPr="00410EFD">
              <w:rPr>
                <w:rFonts w:ascii="Nirmala UI" w:hAnsi="Nirmala UI" w:cs="Nirmala UI"/>
                <w:sz w:val="16"/>
              </w:rPr>
              <w:t>50</w:t>
            </w:r>
            <w:r w:rsidR="00EB6A9C" w:rsidRPr="00410EFD">
              <w:rPr>
                <w:rFonts w:ascii="Nirmala UI" w:hAnsi="Nirmala UI" w:cs="Nirmala UI"/>
                <w:sz w:val="16"/>
              </w:rPr>
              <w:t>%</w:t>
            </w:r>
          </w:p>
        </w:tc>
      </w:tr>
      <w:tr w:rsidR="00045BF1" w:rsidRPr="00410EFD" w:rsidTr="0079471B">
        <w:tc>
          <w:tcPr>
            <w:tcW w:w="4118" w:type="dxa"/>
            <w:tcBorders>
              <w:top w:val="single" w:sz="4" w:space="0" w:color="auto"/>
              <w:bottom w:val="nil"/>
            </w:tcBorders>
            <w:vAlign w:val="center"/>
          </w:tcPr>
          <w:p w:rsidR="00045BF1" w:rsidRPr="00410EFD" w:rsidRDefault="00045BF1" w:rsidP="00536443">
            <w:pPr>
              <w:rPr>
                <w:rFonts w:ascii="Nirmala UI" w:hAnsi="Nirmala UI" w:cs="Nirmala UI"/>
                <w:b/>
                <w:sz w:val="16"/>
              </w:rPr>
            </w:pPr>
            <w:r w:rsidRPr="00410EFD">
              <w:rPr>
                <w:rFonts w:ascii="Nirmala UI" w:hAnsi="Nirmala UI" w:cs="Nirmala UI"/>
                <w:b/>
                <w:sz w:val="16"/>
              </w:rPr>
              <w:t>Caraterísticas funcionais</w:t>
            </w:r>
          </w:p>
        </w:tc>
        <w:tc>
          <w:tcPr>
            <w:tcW w:w="1201"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948"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1224"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1229"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Apoio no cuidado ao utente dependente</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2,21</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0,54</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Apoio emocional</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2,50</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0,51</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Apoio material e instrumental</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2,17</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0,61</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Apoio informativo</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2,24</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0,47</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Companhia social</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2,10</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0,60</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Acesso a novos contactos</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2,10</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0,50</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Reciprocidade de apoio</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3,62</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0,83</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4,00</w:t>
            </w:r>
          </w:p>
        </w:tc>
      </w:tr>
      <w:tr w:rsidR="00045BF1" w:rsidRPr="00410EFD" w:rsidTr="0079471B">
        <w:tc>
          <w:tcPr>
            <w:tcW w:w="4118" w:type="dxa"/>
            <w:tcBorders>
              <w:top w:val="nil"/>
              <w:bottom w:val="single" w:sz="4" w:space="0" w:color="auto"/>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Satisfação com a rede</w:t>
            </w:r>
          </w:p>
        </w:tc>
        <w:tc>
          <w:tcPr>
            <w:tcW w:w="1201" w:type="dxa"/>
            <w:tcBorders>
              <w:top w:val="nil"/>
              <w:bottom w:val="single" w:sz="4" w:space="0" w:color="auto"/>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3,62</w:t>
            </w:r>
          </w:p>
        </w:tc>
        <w:tc>
          <w:tcPr>
            <w:tcW w:w="948" w:type="dxa"/>
            <w:tcBorders>
              <w:top w:val="nil"/>
              <w:bottom w:val="single" w:sz="4" w:space="0" w:color="auto"/>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0,49</w:t>
            </w:r>
          </w:p>
        </w:tc>
        <w:tc>
          <w:tcPr>
            <w:tcW w:w="1224" w:type="dxa"/>
            <w:tcBorders>
              <w:top w:val="nil"/>
              <w:bottom w:val="single" w:sz="4" w:space="0" w:color="auto"/>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3,00</w:t>
            </w:r>
          </w:p>
        </w:tc>
        <w:tc>
          <w:tcPr>
            <w:tcW w:w="1229" w:type="dxa"/>
            <w:tcBorders>
              <w:top w:val="nil"/>
              <w:bottom w:val="single" w:sz="4" w:space="0" w:color="auto"/>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4,00</w:t>
            </w:r>
          </w:p>
        </w:tc>
      </w:tr>
      <w:tr w:rsidR="00045BF1" w:rsidRPr="00410EFD" w:rsidTr="0079471B">
        <w:tc>
          <w:tcPr>
            <w:tcW w:w="4118" w:type="dxa"/>
            <w:tcBorders>
              <w:top w:val="single" w:sz="4" w:space="0" w:color="auto"/>
              <w:bottom w:val="nil"/>
            </w:tcBorders>
            <w:vAlign w:val="center"/>
          </w:tcPr>
          <w:p w:rsidR="00045BF1" w:rsidRPr="00410EFD" w:rsidRDefault="00045BF1" w:rsidP="00536443">
            <w:pPr>
              <w:pStyle w:val="Default"/>
              <w:rPr>
                <w:rFonts w:ascii="Nirmala UI" w:hAnsi="Nirmala UI" w:cs="Nirmala UI"/>
                <w:sz w:val="16"/>
                <w:szCs w:val="22"/>
              </w:rPr>
            </w:pPr>
            <w:r w:rsidRPr="00410EFD">
              <w:rPr>
                <w:rFonts w:ascii="Nirmala UI" w:hAnsi="Nirmala UI" w:cs="Nirmala UI"/>
                <w:b/>
                <w:bCs/>
                <w:sz w:val="16"/>
                <w:szCs w:val="22"/>
              </w:rPr>
              <w:t>Caraterísticas relacionais-contextuais</w:t>
            </w:r>
          </w:p>
        </w:tc>
        <w:tc>
          <w:tcPr>
            <w:tcW w:w="1201"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948"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1224"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c>
          <w:tcPr>
            <w:tcW w:w="1229" w:type="dxa"/>
            <w:tcBorders>
              <w:top w:val="single" w:sz="4" w:space="0" w:color="auto"/>
              <w:bottom w:val="nil"/>
            </w:tcBorders>
            <w:vAlign w:val="center"/>
          </w:tcPr>
          <w:p w:rsidR="00045BF1" w:rsidRPr="00410EFD" w:rsidRDefault="00045BF1" w:rsidP="00536443">
            <w:pPr>
              <w:jc w:val="center"/>
              <w:rPr>
                <w:rFonts w:ascii="Nirmala UI" w:hAnsi="Nirmala UI" w:cs="Nirmala UI"/>
                <w:sz w:val="16"/>
              </w:rPr>
            </w:pP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Frequência de contactos</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2,05</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0,89</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4,00</w:t>
            </w:r>
          </w:p>
        </w:tc>
      </w:tr>
      <w:tr w:rsidR="00045BF1" w:rsidRPr="00410EFD" w:rsidTr="0079471B">
        <w:tc>
          <w:tcPr>
            <w:tcW w:w="4118" w:type="dxa"/>
            <w:tcBorders>
              <w:top w:val="nil"/>
              <w:bottom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Dispersão geográfica</w:t>
            </w:r>
          </w:p>
        </w:tc>
        <w:tc>
          <w:tcPr>
            <w:tcW w:w="1201"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2,92</w:t>
            </w:r>
          </w:p>
        </w:tc>
        <w:tc>
          <w:tcPr>
            <w:tcW w:w="948"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4"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1,00</w:t>
            </w:r>
          </w:p>
        </w:tc>
        <w:tc>
          <w:tcPr>
            <w:tcW w:w="1229" w:type="dxa"/>
            <w:tcBorders>
              <w:top w:val="nil"/>
              <w:bottom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5,00</w:t>
            </w:r>
          </w:p>
        </w:tc>
      </w:tr>
      <w:tr w:rsidR="00045BF1" w:rsidRPr="00410EFD" w:rsidTr="0079471B">
        <w:tc>
          <w:tcPr>
            <w:tcW w:w="4118" w:type="dxa"/>
            <w:tcBorders>
              <w:top w:val="nil"/>
            </w:tcBorders>
            <w:vAlign w:val="center"/>
          </w:tcPr>
          <w:p w:rsidR="00045BF1" w:rsidRPr="00410EFD" w:rsidRDefault="00045BF1" w:rsidP="00536443">
            <w:pPr>
              <w:ind w:left="142"/>
              <w:rPr>
                <w:rFonts w:ascii="Nirmala UI" w:hAnsi="Nirmala UI" w:cs="Nirmala UI"/>
                <w:sz w:val="16"/>
              </w:rPr>
            </w:pPr>
            <w:r w:rsidRPr="00410EFD">
              <w:rPr>
                <w:rFonts w:ascii="Nirmala UI" w:hAnsi="Nirmala UI" w:cs="Nirmala UI"/>
                <w:sz w:val="16"/>
              </w:rPr>
              <w:t>Durabilidade da relação</w:t>
            </w:r>
            <w:r w:rsidR="00D65EA6" w:rsidRPr="00410EFD">
              <w:rPr>
                <w:rFonts w:ascii="Nirmala UI" w:hAnsi="Nirmala UI" w:cs="Nirmala UI"/>
                <w:sz w:val="16"/>
              </w:rPr>
              <w:t xml:space="preserve"> (em anos)</w:t>
            </w:r>
          </w:p>
        </w:tc>
        <w:tc>
          <w:tcPr>
            <w:tcW w:w="1201" w:type="dxa"/>
            <w:tcBorders>
              <w:top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37,49</w:t>
            </w:r>
          </w:p>
        </w:tc>
        <w:tc>
          <w:tcPr>
            <w:tcW w:w="948" w:type="dxa"/>
            <w:tcBorders>
              <w:top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11,49</w:t>
            </w:r>
          </w:p>
        </w:tc>
        <w:tc>
          <w:tcPr>
            <w:tcW w:w="1224" w:type="dxa"/>
            <w:tcBorders>
              <w:top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13,25</w:t>
            </w:r>
          </w:p>
        </w:tc>
        <w:tc>
          <w:tcPr>
            <w:tcW w:w="1229" w:type="dxa"/>
            <w:tcBorders>
              <w:top w:val="nil"/>
            </w:tcBorders>
            <w:vAlign w:val="center"/>
          </w:tcPr>
          <w:p w:rsidR="00045BF1" w:rsidRPr="00410EFD" w:rsidRDefault="00045BF1" w:rsidP="00536443">
            <w:pPr>
              <w:jc w:val="center"/>
              <w:rPr>
                <w:rFonts w:ascii="Nirmala UI" w:hAnsi="Nirmala UI" w:cs="Nirmala UI"/>
                <w:sz w:val="16"/>
              </w:rPr>
            </w:pPr>
            <w:r w:rsidRPr="00410EFD">
              <w:rPr>
                <w:rFonts w:ascii="Nirmala UI" w:hAnsi="Nirmala UI" w:cs="Nirmala UI"/>
                <w:sz w:val="16"/>
              </w:rPr>
              <w:t>59,00</w:t>
            </w:r>
          </w:p>
        </w:tc>
      </w:tr>
    </w:tbl>
    <w:p w:rsidR="00045BF1" w:rsidRPr="003F46D0" w:rsidRDefault="00045BF1" w:rsidP="001C05EF">
      <w:pPr>
        <w:spacing w:line="276" w:lineRule="auto"/>
        <w:jc w:val="both"/>
        <w:rPr>
          <w:rFonts w:ascii="Nirmala UI" w:hAnsi="Nirmala UI" w:cs="Nirmala UI"/>
          <w:sz w:val="14"/>
          <w:szCs w:val="22"/>
        </w:rPr>
      </w:pPr>
      <w:r w:rsidRPr="003F46D0">
        <w:rPr>
          <w:rFonts w:ascii="Nirmala UI" w:hAnsi="Nirmala UI" w:cs="Nirmala UI"/>
          <w:sz w:val="14"/>
          <w:szCs w:val="22"/>
        </w:rPr>
        <w:t xml:space="preserve">Notas: </w:t>
      </w:r>
      <w:r w:rsidR="003F46D0" w:rsidRPr="003F46D0">
        <w:rPr>
          <w:rFonts w:ascii="Nirmala UI" w:hAnsi="Nirmala UI" w:cs="Nirmala UI"/>
          <w:i/>
          <w:sz w:val="14"/>
          <w:szCs w:val="22"/>
        </w:rPr>
        <w:t>n</w:t>
      </w:r>
      <w:r w:rsidRPr="003F46D0">
        <w:rPr>
          <w:rFonts w:ascii="Nirmala UI" w:hAnsi="Nirmala UI" w:cs="Nirmala UI"/>
          <w:sz w:val="14"/>
          <w:szCs w:val="22"/>
        </w:rPr>
        <w:t xml:space="preserve">= número de sujeitos; </w:t>
      </w:r>
      <w:r w:rsidRPr="003F46D0">
        <w:rPr>
          <w:rFonts w:ascii="Nirmala UI" w:hAnsi="Nirmala UI" w:cs="Nirmala UI"/>
          <w:i/>
          <w:sz w:val="14"/>
          <w:szCs w:val="22"/>
        </w:rPr>
        <w:t>M</w:t>
      </w:r>
      <w:r w:rsidRPr="003F46D0">
        <w:rPr>
          <w:rFonts w:ascii="Nirmala UI" w:hAnsi="Nirmala UI" w:cs="Nirmala UI"/>
          <w:sz w:val="14"/>
          <w:szCs w:val="22"/>
        </w:rPr>
        <w:t xml:space="preserve">= média; </w:t>
      </w:r>
      <w:r w:rsidRPr="003F46D0">
        <w:rPr>
          <w:rFonts w:ascii="Nirmala UI" w:hAnsi="Nirmala UI" w:cs="Nirmala UI"/>
          <w:i/>
          <w:sz w:val="14"/>
          <w:szCs w:val="22"/>
        </w:rPr>
        <w:t>DP</w:t>
      </w:r>
      <w:r w:rsidRPr="003F46D0">
        <w:rPr>
          <w:rFonts w:ascii="Nirmala UI" w:hAnsi="Nirmala UI" w:cs="Nirmala UI"/>
          <w:sz w:val="14"/>
          <w:szCs w:val="22"/>
        </w:rPr>
        <w:t xml:space="preserve">= </w:t>
      </w:r>
      <w:proofErr w:type="gramStart"/>
      <w:r w:rsidRPr="003F46D0">
        <w:rPr>
          <w:rFonts w:ascii="Nirmala UI" w:hAnsi="Nirmala UI" w:cs="Nirmala UI"/>
          <w:sz w:val="14"/>
          <w:szCs w:val="22"/>
        </w:rPr>
        <w:t>desvio</w:t>
      </w:r>
      <w:proofErr w:type="gramEnd"/>
      <w:r w:rsidRPr="003F46D0">
        <w:rPr>
          <w:rFonts w:ascii="Nirmala UI" w:hAnsi="Nirmala UI" w:cs="Nirmala UI"/>
          <w:sz w:val="14"/>
          <w:szCs w:val="22"/>
        </w:rPr>
        <w:t xml:space="preserve"> padrão</w:t>
      </w:r>
    </w:p>
    <w:p w:rsidR="00045BF1" w:rsidRPr="00410EFD" w:rsidRDefault="00045BF1" w:rsidP="001C05EF">
      <w:pPr>
        <w:spacing w:line="276" w:lineRule="auto"/>
        <w:ind w:firstLine="567"/>
        <w:jc w:val="both"/>
        <w:rPr>
          <w:rFonts w:ascii="Nirmala UI" w:hAnsi="Nirmala UI" w:cs="Nirmala UI"/>
          <w:spacing w:val="-4"/>
          <w:sz w:val="20"/>
          <w:szCs w:val="22"/>
        </w:rPr>
      </w:pPr>
    </w:p>
    <w:p w:rsidR="00045BF1" w:rsidRPr="00410EFD" w:rsidRDefault="00BD7F3E" w:rsidP="00BB6DC8">
      <w:pPr>
        <w:spacing w:line="276" w:lineRule="auto"/>
        <w:jc w:val="center"/>
        <w:rPr>
          <w:rFonts w:ascii="Nirmala UI" w:hAnsi="Nirmala UI" w:cs="Nirmala UI"/>
          <w:b/>
          <w:spacing w:val="-4"/>
          <w:sz w:val="20"/>
          <w:szCs w:val="22"/>
        </w:rPr>
      </w:pPr>
      <w:r w:rsidRPr="00410EFD">
        <w:rPr>
          <w:rFonts w:ascii="Nirmala UI" w:hAnsi="Nirmala UI" w:cs="Nirmala UI"/>
          <w:b/>
          <w:spacing w:val="-4"/>
          <w:sz w:val="20"/>
          <w:szCs w:val="22"/>
        </w:rPr>
        <w:t>DISCUSSÃO</w:t>
      </w:r>
    </w:p>
    <w:p w:rsidR="00045BF1" w:rsidRPr="00410EFD" w:rsidRDefault="00045BF1" w:rsidP="001C05EF">
      <w:pPr>
        <w:spacing w:line="276" w:lineRule="auto"/>
        <w:ind w:firstLine="567"/>
        <w:jc w:val="both"/>
        <w:rPr>
          <w:rFonts w:ascii="Nirmala UI" w:hAnsi="Nirmala UI" w:cs="Nirmala UI"/>
          <w:spacing w:val="-4"/>
          <w:sz w:val="20"/>
          <w:szCs w:val="22"/>
        </w:rPr>
      </w:pPr>
    </w:p>
    <w:p w:rsidR="00E96C27" w:rsidRPr="00410EFD" w:rsidRDefault="00293F2F" w:rsidP="007B2B9C">
      <w:pPr>
        <w:pStyle w:val="Default"/>
        <w:spacing w:line="276" w:lineRule="auto"/>
        <w:ind w:firstLine="567"/>
        <w:jc w:val="both"/>
        <w:rPr>
          <w:rFonts w:ascii="Nirmala UI" w:hAnsi="Nirmala UI" w:cs="Nirmala UI"/>
          <w:color w:val="auto"/>
          <w:spacing w:val="-4"/>
          <w:sz w:val="20"/>
          <w:szCs w:val="22"/>
        </w:rPr>
      </w:pPr>
      <w:r w:rsidRPr="00410EFD">
        <w:rPr>
          <w:rFonts w:ascii="Nirmala UI" w:eastAsia="Nirmala UI" w:hAnsi="Nirmala UI" w:cs="Nirmala UI"/>
          <w:spacing w:val="-4"/>
          <w:sz w:val="20"/>
          <w:szCs w:val="22"/>
        </w:rPr>
        <w:t xml:space="preserve">Os </w:t>
      </w:r>
      <w:r w:rsidRPr="00951562">
        <w:rPr>
          <w:rFonts w:ascii="Nirmala UI" w:eastAsia="Nirmala UI" w:hAnsi="Nirmala UI" w:cs="Nirmala UI"/>
          <w:b/>
          <w:spacing w:val="-4"/>
          <w:sz w:val="20"/>
          <w:szCs w:val="22"/>
        </w:rPr>
        <w:t>cuidadores informais</w:t>
      </w:r>
      <w:r w:rsidRPr="00410EFD">
        <w:rPr>
          <w:rFonts w:ascii="Nirmala UI" w:eastAsia="Nirmala UI" w:hAnsi="Nirmala UI" w:cs="Nirmala UI"/>
          <w:spacing w:val="-4"/>
          <w:sz w:val="20"/>
          <w:szCs w:val="22"/>
        </w:rPr>
        <w:t xml:space="preserve"> que participaram no estudo </w:t>
      </w:r>
      <w:r w:rsidRPr="00410EFD">
        <w:rPr>
          <w:rFonts w:ascii="Nirmala UI" w:eastAsia="Nirmala UI" w:hAnsi="Nirmala UI" w:cs="Nirmala UI"/>
          <w:color w:val="auto"/>
          <w:spacing w:val="-4"/>
          <w:sz w:val="20"/>
          <w:szCs w:val="22"/>
        </w:rPr>
        <w:t xml:space="preserve">têm entre 40 e 86 anos de idade. A idade média situa-se nos 68 anos tendo a maioria 65 ou mais anos (72,5%), o que evidencia que os </w:t>
      </w:r>
      <w:r w:rsidRPr="00410EFD">
        <w:rPr>
          <w:rFonts w:ascii="Nirmala UI" w:eastAsia="Nirmala UI" w:hAnsi="Nirmala UI" w:cs="Nirmala UI"/>
          <w:color w:val="auto"/>
          <w:spacing w:val="-4"/>
          <w:sz w:val="20"/>
          <w:szCs w:val="22"/>
        </w:rPr>
        <w:lastRenderedPageBreak/>
        <w:t>cuidadores da população adulta com necessidades especiais são, tal como espectável, maioritariamente pessoas idosas. S</w:t>
      </w:r>
      <w:r w:rsidRPr="00410EFD">
        <w:rPr>
          <w:rFonts w:ascii="Nirmala UI" w:eastAsia="Nirmala UI" w:hAnsi="Nirmala UI" w:cs="Nirmala UI"/>
          <w:spacing w:val="-4"/>
          <w:sz w:val="20"/>
          <w:szCs w:val="22"/>
        </w:rPr>
        <w:t xml:space="preserve">ão sobretudo o pai ou a mãe (67,5%) ou irmãos (27,5%) da pessoa com necessidades especiais, o que evidencia a fulcral relevância da família na prestação de cuidados, sobretudo parental e fraternal, indo ao encontro </w:t>
      </w:r>
      <w:r w:rsidRPr="0070692A">
        <w:rPr>
          <w:rFonts w:ascii="Nirmala UI" w:eastAsia="Nirmala UI" w:hAnsi="Nirmala UI" w:cs="Nirmala UI"/>
          <w:spacing w:val="-4"/>
          <w:sz w:val="20"/>
          <w:szCs w:val="22"/>
        </w:rPr>
        <w:t xml:space="preserve">do que refere </w:t>
      </w:r>
      <w:proofErr w:type="spellStart"/>
      <w:r w:rsidRPr="0070692A">
        <w:rPr>
          <w:rFonts w:ascii="Nirmala UI" w:eastAsia="Nirmala UI" w:hAnsi="Nirmala UI" w:cs="Nirmala UI"/>
          <w:spacing w:val="-4"/>
          <w:sz w:val="20"/>
          <w:szCs w:val="22"/>
        </w:rPr>
        <w:t>Orsmond</w:t>
      </w:r>
      <w:proofErr w:type="spellEnd"/>
      <w:r w:rsidRPr="0070692A">
        <w:rPr>
          <w:rFonts w:ascii="Nirmala UI" w:eastAsia="Nirmala UI" w:hAnsi="Nirmala UI" w:cs="Nirmala UI"/>
          <w:spacing w:val="-4"/>
          <w:sz w:val="20"/>
          <w:szCs w:val="22"/>
        </w:rPr>
        <w:t xml:space="preserve"> e </w:t>
      </w:r>
      <w:proofErr w:type="spellStart"/>
      <w:r w:rsidRPr="0070692A">
        <w:rPr>
          <w:rFonts w:ascii="Nirmala UI" w:eastAsia="Nirmala UI" w:hAnsi="Nirmala UI" w:cs="Nirmala UI"/>
          <w:spacing w:val="-4"/>
          <w:sz w:val="20"/>
          <w:szCs w:val="22"/>
        </w:rPr>
        <w:t>Setzler</w:t>
      </w:r>
      <w:proofErr w:type="spellEnd"/>
      <w:r w:rsidRPr="0070692A">
        <w:rPr>
          <w:rFonts w:ascii="Nirmala UI" w:eastAsia="Nirmala UI" w:hAnsi="Nirmala UI" w:cs="Nirmala UI"/>
          <w:spacing w:val="-4"/>
          <w:sz w:val="20"/>
          <w:szCs w:val="22"/>
        </w:rPr>
        <w:t xml:space="preserve"> (2000)</w:t>
      </w:r>
      <w:r w:rsidR="007476D8">
        <w:rPr>
          <w:rFonts w:ascii="Nirmala UI" w:eastAsia="Nirmala UI" w:hAnsi="Nirmala UI" w:cs="Nirmala UI"/>
          <w:spacing w:val="-4"/>
          <w:sz w:val="20"/>
          <w:szCs w:val="22"/>
        </w:rPr>
        <w:t xml:space="preserve"> e </w:t>
      </w:r>
      <w:proofErr w:type="spellStart"/>
      <w:r w:rsidR="007476D8" w:rsidRPr="00DA1469">
        <w:rPr>
          <w:rFonts w:ascii="Nirmala UI" w:eastAsia="Nirmala UI" w:hAnsi="Nirmala UI" w:cs="Nirmala UI"/>
          <w:color w:val="auto"/>
          <w:spacing w:val="-4"/>
          <w:sz w:val="20"/>
          <w:szCs w:val="22"/>
        </w:rPr>
        <w:t>Dillenburger</w:t>
      </w:r>
      <w:proofErr w:type="spellEnd"/>
      <w:r w:rsidR="007476D8" w:rsidRPr="00DA1469">
        <w:rPr>
          <w:rFonts w:ascii="Nirmala UI" w:eastAsia="Nirmala UI" w:hAnsi="Nirmala UI" w:cs="Nirmala UI"/>
          <w:color w:val="auto"/>
          <w:spacing w:val="-4"/>
          <w:sz w:val="20"/>
          <w:szCs w:val="22"/>
        </w:rPr>
        <w:t xml:space="preserve"> </w:t>
      </w:r>
      <w:r w:rsidR="007476D8">
        <w:rPr>
          <w:rFonts w:ascii="Nirmala UI" w:eastAsia="Nirmala UI" w:hAnsi="Nirmala UI" w:cs="Nirmala UI"/>
          <w:spacing w:val="-4"/>
          <w:sz w:val="20"/>
          <w:szCs w:val="22"/>
        </w:rPr>
        <w:t>e</w:t>
      </w:r>
      <w:r w:rsidR="007476D8" w:rsidRPr="00DA1469">
        <w:rPr>
          <w:rFonts w:ascii="Nirmala UI" w:eastAsia="Nirmala UI" w:hAnsi="Nirmala UI" w:cs="Nirmala UI"/>
          <w:color w:val="auto"/>
          <w:spacing w:val="-4"/>
          <w:sz w:val="20"/>
          <w:szCs w:val="22"/>
        </w:rPr>
        <w:t xml:space="preserve"> </w:t>
      </w:r>
      <w:proofErr w:type="spellStart"/>
      <w:r w:rsidR="007476D8" w:rsidRPr="00DA1469">
        <w:rPr>
          <w:rFonts w:ascii="Nirmala UI" w:eastAsia="Nirmala UI" w:hAnsi="Nirmala UI" w:cs="Nirmala UI"/>
          <w:color w:val="auto"/>
          <w:spacing w:val="-4"/>
          <w:sz w:val="20"/>
          <w:szCs w:val="22"/>
        </w:rPr>
        <w:t>McKerr</w:t>
      </w:r>
      <w:proofErr w:type="spellEnd"/>
      <w:r w:rsidR="007476D8">
        <w:rPr>
          <w:rFonts w:ascii="Nirmala UI" w:eastAsia="Nirmala UI" w:hAnsi="Nirmala UI" w:cs="Nirmala UI"/>
          <w:spacing w:val="-4"/>
          <w:sz w:val="20"/>
          <w:szCs w:val="22"/>
        </w:rPr>
        <w:t xml:space="preserve"> (</w:t>
      </w:r>
      <w:r w:rsidR="007476D8" w:rsidRPr="00DA1469">
        <w:rPr>
          <w:rFonts w:ascii="Nirmala UI" w:eastAsia="Nirmala UI" w:hAnsi="Nirmala UI" w:cs="Nirmala UI"/>
          <w:color w:val="auto"/>
          <w:spacing w:val="-4"/>
          <w:sz w:val="20"/>
          <w:szCs w:val="22"/>
        </w:rPr>
        <w:t>2010</w:t>
      </w:r>
      <w:r w:rsidR="007476D8">
        <w:rPr>
          <w:rFonts w:ascii="Nirmala UI" w:eastAsia="Nirmala UI" w:hAnsi="Nirmala UI" w:cs="Nirmala UI"/>
          <w:color w:val="auto"/>
          <w:spacing w:val="-4"/>
          <w:sz w:val="20"/>
          <w:szCs w:val="22"/>
        </w:rPr>
        <w:t>)</w:t>
      </w:r>
      <w:r w:rsidRPr="0070692A">
        <w:rPr>
          <w:rFonts w:ascii="Nirmala UI" w:eastAsia="Nirmala UI" w:hAnsi="Nirmala UI" w:cs="Nirmala UI"/>
          <w:spacing w:val="-4"/>
          <w:sz w:val="20"/>
          <w:szCs w:val="22"/>
        </w:rPr>
        <w:t>. O papel da/os irmã/os na assunção dos cuidados e do acompanhamento aos sujeitos com deficiência, especialmente aquando da incapacidade ou perda dos pais, numa transferência de suporte, é evidenciado por diversos estudos (</w:t>
      </w:r>
      <w:proofErr w:type="spellStart"/>
      <w:r w:rsidR="00B373DF" w:rsidRPr="0070692A">
        <w:rPr>
          <w:rFonts w:ascii="Nirmala UI" w:eastAsia="Nirmala UI" w:hAnsi="Nirmala UI" w:cs="Nirmala UI"/>
          <w:spacing w:val="-4"/>
          <w:sz w:val="20"/>
          <w:szCs w:val="22"/>
        </w:rPr>
        <w:t>Bigby</w:t>
      </w:r>
      <w:proofErr w:type="spellEnd"/>
      <w:r w:rsidR="00B373DF" w:rsidRPr="0070692A">
        <w:rPr>
          <w:rFonts w:ascii="Nirmala UI" w:eastAsia="Nirmala UI" w:hAnsi="Nirmala UI" w:cs="Nirmala UI"/>
          <w:spacing w:val="-4"/>
          <w:sz w:val="20"/>
          <w:szCs w:val="22"/>
        </w:rPr>
        <w:t xml:space="preserve">, 2008; </w:t>
      </w:r>
      <w:proofErr w:type="spellStart"/>
      <w:r w:rsidRPr="0070692A">
        <w:rPr>
          <w:rFonts w:ascii="Nirmala UI" w:eastAsia="Nirmala UI" w:hAnsi="Nirmala UI" w:cs="Nirmala UI"/>
          <w:spacing w:val="-4"/>
          <w:sz w:val="20"/>
          <w:szCs w:val="22"/>
        </w:rPr>
        <w:t>Connidis</w:t>
      </w:r>
      <w:proofErr w:type="spellEnd"/>
      <w:r w:rsidRPr="0070692A">
        <w:rPr>
          <w:rFonts w:ascii="Nirmala UI" w:eastAsia="Nirmala UI" w:hAnsi="Nirmala UI" w:cs="Nirmala UI"/>
          <w:spacing w:val="-4"/>
          <w:sz w:val="20"/>
          <w:szCs w:val="22"/>
        </w:rPr>
        <w:t xml:space="preserve">, 1997; </w:t>
      </w:r>
      <w:proofErr w:type="spellStart"/>
      <w:r w:rsidR="00B373DF" w:rsidRPr="0070692A">
        <w:rPr>
          <w:rFonts w:ascii="Nirmala UI" w:eastAsia="Nirmala UI" w:hAnsi="Nirmala UI" w:cs="Nirmala UI"/>
          <w:spacing w:val="-4"/>
          <w:sz w:val="20"/>
          <w:szCs w:val="22"/>
        </w:rPr>
        <w:t>Coyle</w:t>
      </w:r>
      <w:proofErr w:type="spellEnd"/>
      <w:r w:rsidR="00B373DF" w:rsidRPr="0070692A">
        <w:rPr>
          <w:rFonts w:ascii="Nirmala UI" w:eastAsia="Nirmala UI" w:hAnsi="Nirmala UI" w:cs="Nirmala UI"/>
          <w:spacing w:val="-4"/>
          <w:sz w:val="20"/>
          <w:szCs w:val="22"/>
        </w:rPr>
        <w:t xml:space="preserve">, </w:t>
      </w:r>
      <w:proofErr w:type="spellStart"/>
      <w:r w:rsidR="00B373DF" w:rsidRPr="0070692A">
        <w:rPr>
          <w:rFonts w:ascii="Nirmala UI" w:eastAsia="Nirmala UI" w:hAnsi="Nirmala UI" w:cs="Nirmala UI"/>
          <w:spacing w:val="-4"/>
          <w:sz w:val="20"/>
          <w:szCs w:val="22"/>
        </w:rPr>
        <w:t>Kramer</w:t>
      </w:r>
      <w:proofErr w:type="spellEnd"/>
      <w:r w:rsidR="00B373DF" w:rsidRPr="0070692A">
        <w:rPr>
          <w:rFonts w:ascii="Nirmala UI" w:eastAsia="Nirmala UI" w:hAnsi="Nirmala UI" w:cs="Nirmala UI"/>
          <w:spacing w:val="-4"/>
          <w:sz w:val="20"/>
          <w:szCs w:val="22"/>
        </w:rPr>
        <w:t xml:space="preserve"> e </w:t>
      </w:r>
      <w:proofErr w:type="spellStart"/>
      <w:r w:rsidR="00B373DF" w:rsidRPr="0070692A">
        <w:rPr>
          <w:rFonts w:ascii="Nirmala UI" w:eastAsia="Nirmala UI" w:hAnsi="Nirmala UI" w:cs="Nirmala UI"/>
          <w:spacing w:val="-4"/>
          <w:sz w:val="20"/>
          <w:szCs w:val="22"/>
        </w:rPr>
        <w:t>Mutchler</w:t>
      </w:r>
      <w:proofErr w:type="spellEnd"/>
      <w:r w:rsidR="00B373DF" w:rsidRPr="0070692A">
        <w:rPr>
          <w:rFonts w:ascii="Nirmala UI" w:eastAsia="Nirmala UI" w:hAnsi="Nirmala UI" w:cs="Nirmala UI"/>
          <w:spacing w:val="-4"/>
          <w:sz w:val="20"/>
          <w:szCs w:val="22"/>
        </w:rPr>
        <w:t xml:space="preserve">, 2014; </w:t>
      </w:r>
      <w:hyperlink r:id="rId11" w:history="1">
        <w:proofErr w:type="spellStart"/>
        <w:r w:rsidRPr="0070692A">
          <w:rPr>
            <w:rFonts w:ascii="Nirmala UI" w:eastAsia="Nirmala UI" w:hAnsi="Nirmala UI" w:cs="Nirmala UI"/>
            <w:spacing w:val="-4"/>
            <w:sz w:val="20"/>
            <w:szCs w:val="22"/>
          </w:rPr>
          <w:t>McCallion</w:t>
        </w:r>
        <w:proofErr w:type="spellEnd"/>
      </w:hyperlink>
      <w:r w:rsidR="00B373DF" w:rsidRPr="0070692A">
        <w:rPr>
          <w:rFonts w:ascii="Nirmala UI" w:eastAsia="Nirmala UI" w:hAnsi="Nirmala UI" w:cs="Nirmala UI"/>
          <w:spacing w:val="-4"/>
          <w:sz w:val="20"/>
          <w:szCs w:val="22"/>
        </w:rPr>
        <w:t>, 2006</w:t>
      </w:r>
      <w:r w:rsidRPr="0070692A">
        <w:rPr>
          <w:rFonts w:ascii="Nirmala UI" w:eastAsia="Nirmala UI" w:hAnsi="Nirmala UI" w:cs="Nirmala UI"/>
          <w:spacing w:val="-4"/>
          <w:sz w:val="20"/>
          <w:szCs w:val="22"/>
        </w:rPr>
        <w:t xml:space="preserve">). Aguado </w:t>
      </w:r>
      <w:proofErr w:type="spellStart"/>
      <w:r w:rsidRPr="0070692A">
        <w:rPr>
          <w:rFonts w:ascii="Nirmala UI" w:eastAsia="Nirmala UI" w:hAnsi="Nirmala UI" w:cs="Nirmala UI"/>
          <w:spacing w:val="-4"/>
          <w:sz w:val="20"/>
          <w:szCs w:val="22"/>
        </w:rPr>
        <w:t>et</w:t>
      </w:r>
      <w:proofErr w:type="spellEnd"/>
      <w:r w:rsidRPr="0070692A">
        <w:rPr>
          <w:rFonts w:ascii="Nirmala UI" w:eastAsia="Nirmala UI" w:hAnsi="Nirmala UI" w:cs="Nirmala UI"/>
          <w:spacing w:val="-4"/>
          <w:sz w:val="20"/>
          <w:szCs w:val="22"/>
        </w:rPr>
        <w:t xml:space="preserve"> al (2010), encontraram uma percentagem inferior de sujeitos de deficiência intelectual com a presença de progenitores e superior de irmãos (49,4% e 83,4%, respetivamente) ao caracterizar a situação familiar de 362 sujeitos, o que reforça a relevância dos irmãos no acompanhamento do seu envelhecimento. No decorrer da inquirição, alguns irmãos/as salientaram o duplo papel de cuidadores que assumiam, prestando simultaneamente cuidados aos irmãos e aos pais, o que pode potenciar maior sobrecarga. Os participantes são </w:t>
      </w:r>
      <w:r w:rsidRPr="0070692A">
        <w:rPr>
          <w:rFonts w:ascii="Nirmala UI" w:eastAsia="Nirmala UI" w:hAnsi="Nirmala UI" w:cs="Nirmala UI"/>
          <w:color w:val="auto"/>
          <w:spacing w:val="-4"/>
          <w:sz w:val="20"/>
          <w:szCs w:val="22"/>
        </w:rPr>
        <w:t>sobretudo mulheres, cuidadoras do sexo feminino (77,5%), registando-se número reduzido de cuidadores do sexo masculino, o que evidencia a tendência de feminização do cuidado informal (</w:t>
      </w:r>
      <w:r w:rsidR="00840B6B">
        <w:rPr>
          <w:rFonts w:ascii="Nirmala UI" w:eastAsia="Nirmala UI" w:hAnsi="Nirmala UI" w:cs="Nirmala UI"/>
          <w:color w:val="auto"/>
          <w:spacing w:val="-4"/>
          <w:sz w:val="20"/>
          <w:szCs w:val="22"/>
        </w:rPr>
        <w:t xml:space="preserve">Gil, 2009; </w:t>
      </w:r>
      <w:proofErr w:type="spellStart"/>
      <w:r w:rsidR="0070692A">
        <w:rPr>
          <w:rFonts w:ascii="Nirmala UI" w:eastAsia="Nirmala UI" w:hAnsi="Nirmala UI" w:cs="Nirmala UI"/>
          <w:color w:val="auto"/>
          <w:spacing w:val="-4"/>
          <w:sz w:val="20"/>
          <w:szCs w:val="22"/>
        </w:rPr>
        <w:t>Lozano</w:t>
      </w:r>
      <w:proofErr w:type="spellEnd"/>
      <w:r w:rsidR="0070692A">
        <w:rPr>
          <w:rFonts w:ascii="Nirmala UI" w:eastAsia="Nirmala UI" w:hAnsi="Nirmala UI" w:cs="Nirmala UI"/>
          <w:color w:val="auto"/>
          <w:spacing w:val="-4"/>
          <w:sz w:val="20"/>
          <w:szCs w:val="22"/>
        </w:rPr>
        <w:t xml:space="preserve">, 2006; </w:t>
      </w:r>
      <w:r w:rsidRPr="0070692A">
        <w:rPr>
          <w:rFonts w:ascii="Nirmala UI" w:eastAsia="Nirmala UI" w:hAnsi="Nirmala UI" w:cs="Nirmala UI"/>
          <w:color w:val="auto"/>
          <w:spacing w:val="-4"/>
          <w:sz w:val="20"/>
          <w:szCs w:val="22"/>
        </w:rPr>
        <w:t>Silva, 2012), como</w:t>
      </w:r>
      <w:r w:rsidRPr="00410EFD">
        <w:rPr>
          <w:rFonts w:ascii="Nirmala UI" w:eastAsia="Nirmala UI" w:hAnsi="Nirmala UI" w:cs="Nirmala UI"/>
          <w:color w:val="auto"/>
          <w:spacing w:val="-4"/>
          <w:sz w:val="20"/>
          <w:szCs w:val="22"/>
        </w:rPr>
        <w:t xml:space="preserve"> uma característica da provisão social nos países do sul da Europa, não sendo o</w:t>
      </w:r>
      <w:r w:rsidRPr="00410EFD">
        <w:rPr>
          <w:rFonts w:ascii="Nirmala UI" w:eastAsia="Nirmala UI" w:hAnsi="Nirmala UI" w:cs="Nirmala UI"/>
          <w:spacing w:val="-4"/>
          <w:sz w:val="20"/>
          <w:szCs w:val="22"/>
        </w:rPr>
        <w:t xml:space="preserve"> cuidado informal igualmente distribuído entre os </w:t>
      </w:r>
      <w:r w:rsidRPr="0070692A">
        <w:rPr>
          <w:rFonts w:ascii="Nirmala UI" w:eastAsia="Nirmala UI" w:hAnsi="Nirmala UI" w:cs="Nirmala UI"/>
          <w:spacing w:val="-4"/>
          <w:sz w:val="20"/>
          <w:szCs w:val="22"/>
        </w:rPr>
        <w:t>membros da família (</w:t>
      </w:r>
      <w:proofErr w:type="spellStart"/>
      <w:r w:rsidR="00731732" w:rsidRPr="0070692A">
        <w:rPr>
          <w:sz w:val="22"/>
        </w:rPr>
        <w:fldChar w:fldCharType="begin"/>
      </w:r>
      <w:r w:rsidR="00813DAF" w:rsidRPr="0070692A">
        <w:rPr>
          <w:sz w:val="22"/>
        </w:rPr>
        <w:instrText>HYPERLINK "https://www.researchgate.net/researcher/2040784496_Philip_Mccallion"</w:instrText>
      </w:r>
      <w:r w:rsidR="00731732" w:rsidRPr="0070692A">
        <w:rPr>
          <w:sz w:val="22"/>
        </w:rPr>
        <w:fldChar w:fldCharType="separate"/>
      </w:r>
      <w:r w:rsidRPr="0070692A">
        <w:rPr>
          <w:rFonts w:ascii="Nirmala UI" w:eastAsia="Nirmala UI" w:hAnsi="Nirmala UI" w:cs="Nirmala UI"/>
          <w:spacing w:val="-4"/>
          <w:sz w:val="20"/>
          <w:szCs w:val="22"/>
        </w:rPr>
        <w:t>McCallion</w:t>
      </w:r>
      <w:proofErr w:type="spellEnd"/>
      <w:r w:rsidR="00731732" w:rsidRPr="0070692A">
        <w:rPr>
          <w:sz w:val="22"/>
        </w:rPr>
        <w:fldChar w:fldCharType="end"/>
      </w:r>
      <w:r w:rsidRPr="0070692A">
        <w:rPr>
          <w:rFonts w:ascii="Nirmala UI" w:eastAsia="Nirmala UI" w:hAnsi="Nirmala UI" w:cs="Nirmala UI"/>
          <w:spacing w:val="-4"/>
          <w:sz w:val="20"/>
          <w:szCs w:val="22"/>
        </w:rPr>
        <w:t>, 2006).</w:t>
      </w:r>
    </w:p>
    <w:p w:rsidR="00185F73" w:rsidRDefault="00293F2F" w:rsidP="00FB7624">
      <w:pPr>
        <w:pStyle w:val="Default"/>
        <w:spacing w:line="276" w:lineRule="auto"/>
        <w:ind w:firstLine="567"/>
        <w:jc w:val="both"/>
        <w:rPr>
          <w:rFonts w:ascii="Nirmala UI" w:eastAsia="Nirmala UI" w:hAnsi="Nirmala UI" w:cs="Nirmala UI"/>
          <w:spacing w:val="-4"/>
          <w:sz w:val="20"/>
          <w:szCs w:val="22"/>
        </w:rPr>
      </w:pPr>
      <w:r w:rsidRPr="00410EFD">
        <w:rPr>
          <w:rFonts w:ascii="Nirmala UI" w:eastAsia="Nirmala UI" w:hAnsi="Nirmala UI" w:cs="Nirmala UI"/>
          <w:color w:val="auto"/>
          <w:spacing w:val="-4"/>
          <w:sz w:val="20"/>
          <w:szCs w:val="22"/>
        </w:rPr>
        <w:t xml:space="preserve">A maioria dos inquiridos é casada (50%), verificando-se também uma percentagem assinalável de viúvas (37,5%), o que é compatível com a predominância da </w:t>
      </w:r>
      <w:proofErr w:type="spellStart"/>
      <w:r w:rsidRPr="00410EFD">
        <w:rPr>
          <w:rFonts w:ascii="Nirmala UI" w:eastAsia="Nirmala UI" w:hAnsi="Nirmala UI" w:cs="Nirmala UI"/>
          <w:color w:val="auto"/>
          <w:spacing w:val="-4"/>
          <w:sz w:val="20"/>
          <w:szCs w:val="22"/>
        </w:rPr>
        <w:t>monoparentalidade</w:t>
      </w:r>
      <w:proofErr w:type="spellEnd"/>
      <w:r w:rsidRPr="00410EFD">
        <w:rPr>
          <w:rFonts w:ascii="Nirmala UI" w:eastAsia="Nirmala UI" w:hAnsi="Nirmala UI" w:cs="Nirmala UI"/>
          <w:color w:val="auto"/>
          <w:spacing w:val="-4"/>
          <w:sz w:val="20"/>
          <w:szCs w:val="22"/>
        </w:rPr>
        <w:t xml:space="preserve"> na amostra, provavelmente motivada pela perda do </w:t>
      </w:r>
      <w:r w:rsidRPr="0070692A">
        <w:rPr>
          <w:rFonts w:ascii="Nirmala UI" w:eastAsia="Nirmala UI" w:hAnsi="Nirmala UI" w:cs="Nirmala UI"/>
          <w:color w:val="auto"/>
          <w:spacing w:val="-4"/>
          <w:sz w:val="20"/>
          <w:szCs w:val="22"/>
        </w:rPr>
        <w:t xml:space="preserve">cônjuge. As famílias nucleares destacam-se (40%), seguidas das nucleares (30%). </w:t>
      </w:r>
      <w:hyperlink r:id="rId12" w:history="1">
        <w:proofErr w:type="spellStart"/>
        <w:r w:rsidRPr="0070692A">
          <w:rPr>
            <w:rFonts w:ascii="Nirmala UI" w:eastAsia="Nirmala UI" w:hAnsi="Nirmala UI" w:cs="Nirmala UI"/>
            <w:spacing w:val="-4"/>
            <w:sz w:val="20"/>
            <w:szCs w:val="22"/>
          </w:rPr>
          <w:t>Philip</w:t>
        </w:r>
        <w:proofErr w:type="spellEnd"/>
        <w:r w:rsidRPr="0070692A">
          <w:rPr>
            <w:rFonts w:ascii="Nirmala UI" w:eastAsia="Nirmala UI" w:hAnsi="Nirmala UI" w:cs="Nirmala UI"/>
            <w:spacing w:val="-4"/>
            <w:sz w:val="20"/>
            <w:szCs w:val="22"/>
          </w:rPr>
          <w:t xml:space="preserve"> </w:t>
        </w:r>
        <w:proofErr w:type="spellStart"/>
        <w:r w:rsidRPr="0070692A">
          <w:rPr>
            <w:rFonts w:ascii="Nirmala UI" w:eastAsia="Nirmala UI" w:hAnsi="Nirmala UI" w:cs="Nirmala UI"/>
            <w:spacing w:val="-4"/>
            <w:sz w:val="20"/>
            <w:szCs w:val="22"/>
          </w:rPr>
          <w:t>McCallion</w:t>
        </w:r>
        <w:proofErr w:type="spellEnd"/>
      </w:hyperlink>
      <w:r w:rsidRPr="0070692A">
        <w:rPr>
          <w:rFonts w:ascii="Nirmala UI" w:eastAsia="Nirmala UI" w:hAnsi="Nirmala UI" w:cs="Nirmala UI"/>
          <w:spacing w:val="-4"/>
          <w:sz w:val="20"/>
          <w:szCs w:val="22"/>
        </w:rPr>
        <w:t xml:space="preserve"> (2006) chama a atenção para o preocupante aumento das famílias </w:t>
      </w:r>
      <w:proofErr w:type="spellStart"/>
      <w:r w:rsidRPr="0070692A">
        <w:rPr>
          <w:rFonts w:ascii="Nirmala UI" w:eastAsia="Nirmala UI" w:hAnsi="Nirmala UI" w:cs="Nirmala UI"/>
          <w:spacing w:val="-4"/>
          <w:sz w:val="20"/>
          <w:szCs w:val="22"/>
        </w:rPr>
        <w:t>monopatentais</w:t>
      </w:r>
      <w:proofErr w:type="spellEnd"/>
      <w:r w:rsidRPr="0070692A">
        <w:rPr>
          <w:rFonts w:ascii="Nirmala UI" w:eastAsia="Nirmala UI" w:hAnsi="Nirmala UI" w:cs="Nirmala UI"/>
          <w:spacing w:val="-4"/>
          <w:sz w:val="20"/>
          <w:szCs w:val="22"/>
        </w:rPr>
        <w:t xml:space="preserve"> nesta população, pois tende a diminuir o tamanho da rede de potenciais cuidadores e sujeita a uma maior participação e sobrecarga com o cuidado por parte das mulheres, já que a maioria das famílias monoparentais são femininas (</w:t>
      </w:r>
      <w:r w:rsidR="00303636" w:rsidRPr="0070692A">
        <w:rPr>
          <w:rFonts w:ascii="Nirmala UI" w:eastAsia="Nirmala UI" w:hAnsi="Nirmala UI" w:cs="Nirmala UI"/>
          <w:spacing w:val="-4"/>
          <w:sz w:val="20"/>
          <w:szCs w:val="22"/>
        </w:rPr>
        <w:t>FFMS</w:t>
      </w:r>
      <w:r w:rsidRPr="0070692A">
        <w:rPr>
          <w:rFonts w:ascii="Nirmala UI" w:eastAsia="Nirmala UI" w:hAnsi="Nirmala UI" w:cs="Nirmala UI"/>
          <w:spacing w:val="-4"/>
          <w:sz w:val="20"/>
          <w:szCs w:val="22"/>
        </w:rPr>
        <w:t xml:space="preserve">, 2015), assim como tende a obrigar outros cuidadores disponíveis a envolverem-se mais nos cuidados, sobretudo os irmãos, retraindo o seu processo de diferenciação familiar, e trazendo maior nível de conflitualidade entre a vida laboral e o cuidar </w:t>
      </w:r>
      <w:hyperlink r:id="rId13" w:history="1">
        <w:r w:rsidRPr="0070692A">
          <w:rPr>
            <w:rFonts w:ascii="Nirmala UI" w:eastAsia="Nirmala UI" w:hAnsi="Nirmala UI" w:cs="Nirmala UI"/>
            <w:spacing w:val="-4"/>
            <w:sz w:val="20"/>
            <w:szCs w:val="22"/>
          </w:rPr>
          <w:t>(</w:t>
        </w:r>
        <w:proofErr w:type="spellStart"/>
        <w:r w:rsidRPr="0070692A">
          <w:rPr>
            <w:rFonts w:ascii="Nirmala UI" w:eastAsia="Nirmala UI" w:hAnsi="Nirmala UI" w:cs="Nirmala UI"/>
            <w:spacing w:val="-4"/>
            <w:sz w:val="20"/>
            <w:szCs w:val="22"/>
          </w:rPr>
          <w:t>McCallion</w:t>
        </w:r>
        <w:proofErr w:type="spellEnd"/>
      </w:hyperlink>
      <w:r w:rsidRPr="0070692A">
        <w:rPr>
          <w:rFonts w:ascii="Nirmala UI" w:eastAsia="Nirmala UI" w:hAnsi="Nirmala UI" w:cs="Nirmala UI"/>
          <w:spacing w:val="-4"/>
          <w:sz w:val="20"/>
          <w:szCs w:val="22"/>
        </w:rPr>
        <w:t xml:space="preserve">, 2006). </w:t>
      </w:r>
    </w:p>
    <w:p w:rsidR="00840B6B" w:rsidRDefault="00293F2F" w:rsidP="00185F73">
      <w:pPr>
        <w:pStyle w:val="Default"/>
        <w:spacing w:line="276" w:lineRule="auto"/>
        <w:ind w:firstLine="567"/>
        <w:jc w:val="both"/>
        <w:rPr>
          <w:rFonts w:ascii="Nirmala UI" w:eastAsia="Nirmala UI" w:hAnsi="Nirmala UI" w:cs="Nirmala UI"/>
          <w:spacing w:val="-4"/>
          <w:sz w:val="20"/>
          <w:szCs w:val="22"/>
        </w:rPr>
      </w:pPr>
      <w:r w:rsidRPr="0070692A">
        <w:rPr>
          <w:rFonts w:ascii="Nirmala UI" w:eastAsia="Nirmala UI" w:hAnsi="Nirmala UI" w:cs="Nirmala UI"/>
          <w:spacing w:val="-4"/>
          <w:sz w:val="20"/>
          <w:szCs w:val="22"/>
        </w:rPr>
        <w:t xml:space="preserve">Entre os participantes a maior parte considera que a </w:t>
      </w:r>
      <w:r w:rsidRPr="00185F73">
        <w:rPr>
          <w:rFonts w:ascii="Nirmala UI" w:eastAsia="Nirmala UI" w:hAnsi="Nirmala UI" w:cs="Nirmala UI"/>
          <w:spacing w:val="-4"/>
          <w:sz w:val="20"/>
          <w:szCs w:val="22"/>
        </w:rPr>
        <w:t>conciliação</w:t>
      </w:r>
      <w:r w:rsidR="00185F73" w:rsidRPr="00185F73">
        <w:rPr>
          <w:rFonts w:ascii="Nirmala UI" w:eastAsia="Nirmala UI" w:hAnsi="Nirmala UI" w:cs="Nirmala UI"/>
          <w:spacing w:val="-4"/>
          <w:sz w:val="20"/>
          <w:szCs w:val="22"/>
        </w:rPr>
        <w:t xml:space="preserve"> do </w:t>
      </w:r>
      <w:r w:rsidR="00185F73" w:rsidRPr="00185F73">
        <w:rPr>
          <w:rFonts w:ascii="Nirmala UI" w:eastAsia="Nirmala UI" w:hAnsi="Nirmala UI" w:cs="Nirmala UI"/>
          <w:b/>
          <w:spacing w:val="-4"/>
          <w:sz w:val="20"/>
          <w:szCs w:val="22"/>
        </w:rPr>
        <w:t>cuidar</w:t>
      </w:r>
      <w:r w:rsidR="00185F73" w:rsidRPr="00185F73">
        <w:rPr>
          <w:rFonts w:ascii="Nirmala UI" w:eastAsia="Nirmala UI" w:hAnsi="Nirmala UI" w:cs="Nirmala UI"/>
          <w:spacing w:val="-4"/>
          <w:sz w:val="20"/>
          <w:szCs w:val="22"/>
        </w:rPr>
        <w:t xml:space="preserve"> com o trabalho</w:t>
      </w:r>
      <w:r w:rsidRPr="0070692A">
        <w:rPr>
          <w:rFonts w:ascii="Nirmala UI" w:eastAsia="Nirmala UI" w:hAnsi="Nirmala UI" w:cs="Nirmala UI"/>
          <w:spacing w:val="-4"/>
          <w:sz w:val="20"/>
          <w:szCs w:val="22"/>
        </w:rPr>
        <w:t xml:space="preserve"> </w:t>
      </w:r>
      <w:r w:rsidR="00840B6B">
        <w:rPr>
          <w:rFonts w:ascii="Nirmala UI" w:eastAsia="Nirmala UI" w:hAnsi="Nirmala UI" w:cs="Nirmala UI"/>
          <w:spacing w:val="-4"/>
          <w:sz w:val="20"/>
          <w:szCs w:val="22"/>
        </w:rPr>
        <w:t xml:space="preserve">quotidiano </w:t>
      </w:r>
      <w:r w:rsidRPr="0070692A">
        <w:rPr>
          <w:rFonts w:ascii="Nirmala UI" w:eastAsia="Nirmala UI" w:hAnsi="Nirmala UI" w:cs="Nirmala UI"/>
          <w:spacing w:val="-4"/>
          <w:sz w:val="20"/>
          <w:szCs w:val="22"/>
        </w:rPr>
        <w:t>se faz com “alguma dificuldade”, seguidos dos que entendem ser “fácil”, o que pode dever-se ao facto de apenas 25% da amostra serem ativos profissionalmente. Note-se que 7 pessoas (17,5%) declararam ter deixado de trabalhar para se dedicarem a cuidar do seu familiar. No estudo de Carvalho (2009) onde são caracterizadas as formas de organização familiar de 15 famílias com filhos jovens com deficiência, evidencia-se que ter um filho com deficiência condiciona o</w:t>
      </w:r>
      <w:r w:rsidRPr="00410EFD">
        <w:rPr>
          <w:rFonts w:ascii="Nirmala UI" w:eastAsia="Nirmala UI" w:hAnsi="Nirmala UI" w:cs="Nirmala UI"/>
          <w:spacing w:val="-4"/>
          <w:sz w:val="20"/>
          <w:szCs w:val="22"/>
        </w:rPr>
        <w:t xml:space="preserve"> percurso das famílias, nomeadamente das mães, que assumem um papel central no cuidar e no próprio quotidiano doméstico, apontando-se constrangimentos laborais, financeiras e nos tempos de lazer.</w:t>
      </w:r>
      <w:r w:rsidR="00840B6B">
        <w:rPr>
          <w:rFonts w:ascii="Nirmala UI" w:eastAsia="Nirmala UI" w:hAnsi="Nirmala UI" w:cs="Nirmala UI"/>
          <w:spacing w:val="-4"/>
          <w:sz w:val="20"/>
          <w:szCs w:val="22"/>
        </w:rPr>
        <w:t xml:space="preserve"> A conciliação entre a vida do trabalho e a vida familiar encontra muitas barreiras que as políticas sociais existentes não têm conseguido superar, sobretudo quando há pessoas dependentes para cuidar no contexto familiar (Gil, 2009), potenciando riscos de vulnerabilidade social.</w:t>
      </w:r>
    </w:p>
    <w:p w:rsidR="00045BF1" w:rsidRPr="00410EFD" w:rsidRDefault="00FB7624" w:rsidP="00185F73">
      <w:pPr>
        <w:pStyle w:val="Default"/>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O</w:t>
      </w:r>
      <w:r w:rsidR="00045BF1" w:rsidRPr="00410EFD">
        <w:rPr>
          <w:rFonts w:ascii="Nirmala UI" w:hAnsi="Nirmala UI" w:cs="Nirmala UI"/>
          <w:spacing w:val="-4"/>
          <w:sz w:val="20"/>
          <w:szCs w:val="22"/>
        </w:rPr>
        <w:t>s resultados revelam</w:t>
      </w:r>
      <w:r w:rsidR="00C17BB8" w:rsidRPr="00410EFD">
        <w:rPr>
          <w:rFonts w:ascii="Nirmala UI" w:hAnsi="Nirmala UI" w:cs="Nirmala UI"/>
          <w:spacing w:val="-4"/>
          <w:sz w:val="20"/>
          <w:szCs w:val="22"/>
        </w:rPr>
        <w:t xml:space="preserve"> que </w:t>
      </w:r>
      <w:r w:rsidRPr="00410EFD">
        <w:rPr>
          <w:rFonts w:ascii="Nirmala UI" w:hAnsi="Nirmala UI" w:cs="Nirmala UI"/>
          <w:spacing w:val="-4"/>
          <w:sz w:val="20"/>
          <w:szCs w:val="22"/>
        </w:rPr>
        <w:t>a maior parte dos</w:t>
      </w:r>
      <w:r w:rsidR="00C17BB8" w:rsidRPr="00410EFD">
        <w:rPr>
          <w:rFonts w:ascii="Nirmala UI" w:hAnsi="Nirmala UI" w:cs="Nirmala UI"/>
          <w:spacing w:val="-4"/>
          <w:sz w:val="20"/>
          <w:szCs w:val="22"/>
        </w:rPr>
        <w:t xml:space="preserve"> </w:t>
      </w:r>
      <w:r w:rsidRPr="00410EFD">
        <w:rPr>
          <w:rFonts w:ascii="Nirmala UI" w:hAnsi="Nirmala UI" w:cs="Nirmala UI"/>
          <w:spacing w:val="-4"/>
          <w:sz w:val="20"/>
          <w:szCs w:val="22"/>
        </w:rPr>
        <w:t>participantes percebem</w:t>
      </w:r>
      <w:r w:rsidR="00045BF1" w:rsidRPr="00410EFD">
        <w:rPr>
          <w:rFonts w:ascii="Nirmala UI" w:hAnsi="Nirmala UI" w:cs="Nirmala UI"/>
          <w:spacing w:val="-4"/>
          <w:sz w:val="20"/>
          <w:szCs w:val="22"/>
        </w:rPr>
        <w:t xml:space="preserve"> um nível moderado a elevado de </w:t>
      </w:r>
      <w:r w:rsidR="00045BF1" w:rsidRPr="00840B6B">
        <w:rPr>
          <w:rFonts w:ascii="Nirmala UI" w:hAnsi="Nirmala UI" w:cs="Nirmala UI"/>
          <w:b/>
          <w:spacing w:val="-4"/>
          <w:sz w:val="20"/>
          <w:szCs w:val="22"/>
        </w:rPr>
        <w:t>sobrecarga associado à</w:t>
      </w:r>
      <w:r w:rsidR="00BB4319" w:rsidRPr="00840B6B">
        <w:rPr>
          <w:rFonts w:ascii="Nirmala UI" w:hAnsi="Nirmala UI" w:cs="Nirmala UI"/>
          <w:b/>
          <w:spacing w:val="-4"/>
          <w:sz w:val="20"/>
          <w:szCs w:val="22"/>
        </w:rPr>
        <w:t xml:space="preserve"> prestação informal de cuidados</w:t>
      </w:r>
      <w:r w:rsidR="00BB4319" w:rsidRPr="00410EFD">
        <w:rPr>
          <w:rFonts w:ascii="Nirmala UI" w:hAnsi="Nirmala UI" w:cs="Nirmala UI"/>
          <w:spacing w:val="-4"/>
          <w:sz w:val="20"/>
          <w:szCs w:val="22"/>
        </w:rPr>
        <w:t>.</w:t>
      </w:r>
      <w:r w:rsidR="00045BF1" w:rsidRPr="00410EFD">
        <w:rPr>
          <w:rFonts w:ascii="Nirmala UI" w:hAnsi="Nirmala UI" w:cs="Nirmala UI"/>
          <w:spacing w:val="-4"/>
          <w:sz w:val="20"/>
          <w:szCs w:val="22"/>
        </w:rPr>
        <w:t xml:space="preserve"> </w:t>
      </w:r>
      <w:r w:rsidR="00BB4319" w:rsidRPr="00410EFD">
        <w:rPr>
          <w:rFonts w:ascii="Nirmala UI" w:hAnsi="Nirmala UI" w:cs="Nirmala UI"/>
          <w:spacing w:val="-4"/>
          <w:sz w:val="20"/>
          <w:szCs w:val="22"/>
        </w:rPr>
        <w:t>Quando existem outros cuidadores</w:t>
      </w:r>
      <w:r w:rsidR="00C54A38" w:rsidRPr="00410EFD">
        <w:rPr>
          <w:rFonts w:ascii="Nirmala UI" w:hAnsi="Nirmala UI" w:cs="Nirmala UI"/>
          <w:spacing w:val="-4"/>
          <w:sz w:val="20"/>
          <w:szCs w:val="22"/>
        </w:rPr>
        <w:t xml:space="preserve">, </w:t>
      </w:r>
      <w:r w:rsidR="00707B8C">
        <w:rPr>
          <w:rFonts w:ascii="Nirmala UI" w:hAnsi="Nirmala UI" w:cs="Nirmala UI"/>
          <w:spacing w:val="-4"/>
          <w:sz w:val="20"/>
          <w:szCs w:val="22"/>
        </w:rPr>
        <w:t>atribuem-lhes</w:t>
      </w:r>
      <w:r w:rsidR="00C54A38" w:rsidRPr="00410EFD">
        <w:rPr>
          <w:rFonts w:ascii="Nirmala UI" w:hAnsi="Nirmala UI" w:cs="Nirmala UI"/>
          <w:spacing w:val="-4"/>
          <w:sz w:val="20"/>
          <w:szCs w:val="22"/>
        </w:rPr>
        <w:t xml:space="preserve"> uma sobrecarga moderada. </w:t>
      </w:r>
      <w:r w:rsidR="00BB4319" w:rsidRPr="00410EFD">
        <w:rPr>
          <w:rFonts w:ascii="Nirmala UI" w:hAnsi="Nirmala UI" w:cs="Nirmala UI"/>
          <w:spacing w:val="-4"/>
          <w:sz w:val="20"/>
          <w:szCs w:val="22"/>
        </w:rPr>
        <w:t>A</w:t>
      </w:r>
      <w:r w:rsidRPr="00410EFD">
        <w:rPr>
          <w:rFonts w:ascii="Nirmala UI" w:hAnsi="Nirmala UI" w:cs="Nirmala UI"/>
          <w:spacing w:val="-4"/>
          <w:sz w:val="20"/>
          <w:szCs w:val="22"/>
        </w:rPr>
        <w:t xml:space="preserve">pesar da prestação de cuidados poder também ser perspetivada como uma fonte de </w:t>
      </w:r>
      <w:r w:rsidRPr="0070692A">
        <w:rPr>
          <w:rFonts w:ascii="Nirmala UI" w:hAnsi="Nirmala UI" w:cs="Nirmala UI"/>
          <w:spacing w:val="-4"/>
          <w:sz w:val="20"/>
          <w:szCs w:val="22"/>
        </w:rPr>
        <w:t>satisfação (</w:t>
      </w:r>
      <w:proofErr w:type="spellStart"/>
      <w:r w:rsidRPr="0070692A">
        <w:rPr>
          <w:rFonts w:ascii="Nirmala UI" w:hAnsi="Nirmala UI" w:cs="Nirmala UI"/>
          <w:spacing w:val="-4"/>
          <w:sz w:val="20"/>
          <w:szCs w:val="22"/>
        </w:rPr>
        <w:t>Scorgie</w:t>
      </w:r>
      <w:proofErr w:type="spellEnd"/>
      <w:r w:rsidRPr="0070692A">
        <w:rPr>
          <w:rFonts w:ascii="Nirmala UI" w:hAnsi="Nirmala UI" w:cs="Nirmala UI"/>
          <w:spacing w:val="-4"/>
          <w:sz w:val="20"/>
          <w:szCs w:val="22"/>
        </w:rPr>
        <w:t xml:space="preserve"> e </w:t>
      </w:r>
      <w:proofErr w:type="spellStart"/>
      <w:r w:rsidRPr="0070692A">
        <w:rPr>
          <w:rFonts w:ascii="Nirmala UI" w:hAnsi="Nirmala UI" w:cs="Nirmala UI"/>
          <w:spacing w:val="-4"/>
          <w:sz w:val="20"/>
          <w:szCs w:val="22"/>
        </w:rPr>
        <w:t>Sobsey</w:t>
      </w:r>
      <w:proofErr w:type="spellEnd"/>
      <w:r w:rsidRPr="0070692A">
        <w:rPr>
          <w:rFonts w:ascii="Nirmala UI" w:hAnsi="Nirmala UI" w:cs="Nirmala UI"/>
          <w:spacing w:val="-4"/>
          <w:sz w:val="20"/>
          <w:szCs w:val="22"/>
        </w:rPr>
        <w:t>, 2000</w:t>
      </w:r>
      <w:r w:rsidR="00BB4319" w:rsidRPr="0070692A">
        <w:rPr>
          <w:rFonts w:ascii="Nirmala UI" w:hAnsi="Nirmala UI" w:cs="Nirmala UI"/>
          <w:spacing w:val="-4"/>
          <w:sz w:val="20"/>
          <w:szCs w:val="22"/>
        </w:rPr>
        <w:t>), o</w:t>
      </w:r>
      <w:r w:rsidR="00045BF1" w:rsidRPr="0070692A">
        <w:rPr>
          <w:rFonts w:ascii="Nirmala UI" w:hAnsi="Nirmala UI" w:cs="Nirmala UI"/>
          <w:spacing w:val="-4"/>
          <w:sz w:val="20"/>
          <w:szCs w:val="22"/>
        </w:rPr>
        <w:t xml:space="preserve">s impactes </w:t>
      </w:r>
      <w:r w:rsidR="00BB4319" w:rsidRPr="0070692A">
        <w:rPr>
          <w:rFonts w:ascii="Nirmala UI" w:hAnsi="Nirmala UI" w:cs="Nirmala UI"/>
          <w:spacing w:val="-4"/>
          <w:sz w:val="20"/>
          <w:szCs w:val="22"/>
        </w:rPr>
        <w:t>d</w:t>
      </w:r>
      <w:r w:rsidR="00045BF1" w:rsidRPr="0070692A">
        <w:rPr>
          <w:rFonts w:ascii="Nirmala UI" w:hAnsi="Nirmala UI" w:cs="Nirmala UI"/>
          <w:spacing w:val="-4"/>
          <w:sz w:val="20"/>
          <w:szCs w:val="22"/>
        </w:rPr>
        <w:t xml:space="preserve">o desgaste físico e </w:t>
      </w:r>
      <w:r w:rsidR="00045BF1" w:rsidRPr="00707B8C">
        <w:rPr>
          <w:rFonts w:ascii="Nirmala UI" w:hAnsi="Nirmala UI" w:cs="Nirmala UI"/>
          <w:spacing w:val="-4"/>
          <w:sz w:val="20"/>
          <w:szCs w:val="22"/>
        </w:rPr>
        <w:t xml:space="preserve">psicológico, </w:t>
      </w:r>
      <w:r w:rsidR="00BB4319" w:rsidRPr="00707B8C">
        <w:rPr>
          <w:rFonts w:ascii="Nirmala UI" w:hAnsi="Nirmala UI" w:cs="Nirmala UI"/>
          <w:spacing w:val="-4"/>
          <w:sz w:val="20"/>
          <w:szCs w:val="22"/>
        </w:rPr>
        <w:t xml:space="preserve">e dos </w:t>
      </w:r>
      <w:r w:rsidR="00045BF1" w:rsidRPr="00707B8C">
        <w:rPr>
          <w:rFonts w:ascii="Nirmala UI" w:hAnsi="Nirmala UI" w:cs="Nirmala UI"/>
          <w:spacing w:val="-4"/>
          <w:sz w:val="20"/>
          <w:szCs w:val="22"/>
        </w:rPr>
        <w:t>problemas sociais e económicos, são comuns entre os cuidadores</w:t>
      </w:r>
      <w:r w:rsidR="00BB4319" w:rsidRPr="00707B8C">
        <w:rPr>
          <w:rFonts w:ascii="Nirmala UI" w:hAnsi="Nirmala UI" w:cs="Nirmala UI"/>
          <w:spacing w:val="-4"/>
          <w:sz w:val="20"/>
          <w:szCs w:val="22"/>
        </w:rPr>
        <w:t xml:space="preserve"> (Portugal, 2011)</w:t>
      </w:r>
      <w:r w:rsidR="00045BF1" w:rsidRPr="00707B8C">
        <w:rPr>
          <w:rFonts w:ascii="Nirmala UI" w:hAnsi="Nirmala UI" w:cs="Nirmala UI"/>
          <w:spacing w:val="-4"/>
          <w:sz w:val="20"/>
          <w:szCs w:val="22"/>
        </w:rPr>
        <w:t>.</w:t>
      </w:r>
      <w:r w:rsidR="00185F73" w:rsidRPr="00707B8C">
        <w:rPr>
          <w:rFonts w:ascii="Nirmala UI" w:hAnsi="Nirmala UI" w:cs="Nirmala UI"/>
          <w:spacing w:val="-4"/>
          <w:sz w:val="20"/>
          <w:szCs w:val="22"/>
        </w:rPr>
        <w:t xml:space="preserve"> O estudo não avaliou especificamente a sobrecarga objetiva e subjetiva</w:t>
      </w:r>
      <w:r w:rsidR="00707B8C" w:rsidRPr="00707B8C">
        <w:rPr>
          <w:rFonts w:ascii="Nirmala UI" w:hAnsi="Nirmala UI" w:cs="Nirmala UI"/>
          <w:spacing w:val="-4"/>
          <w:sz w:val="20"/>
          <w:szCs w:val="22"/>
        </w:rPr>
        <w:t xml:space="preserve">, </w:t>
      </w:r>
      <w:r w:rsidR="00707B8C" w:rsidRPr="00707B8C">
        <w:rPr>
          <w:rFonts w:ascii="Nirmala UI" w:hAnsi="Nirmala UI" w:cs="Nirmala UI"/>
          <w:spacing w:val="-4"/>
          <w:sz w:val="20"/>
          <w:szCs w:val="22"/>
        </w:rPr>
        <w:lastRenderedPageBreak/>
        <w:t>nem as áreas de impacte dessa</w:t>
      </w:r>
      <w:r w:rsidR="00707B8C">
        <w:rPr>
          <w:rFonts w:ascii="Nirmala UI" w:hAnsi="Nirmala UI" w:cs="Nirmala UI"/>
          <w:spacing w:val="-4"/>
          <w:sz w:val="20"/>
          <w:szCs w:val="22"/>
        </w:rPr>
        <w:t xml:space="preserve"> sobrecarga, mas uma perceção global sobre a sobrecarga que associam ao cuidado, sabendo que os cuidados são partilhados com uma organização que oferece resposta ocupacional, o que pode explicar o nível moderado percebido pela maior parte dos participantes, tanto a si próprios como aos que consigo partilham o cuidar.</w:t>
      </w:r>
    </w:p>
    <w:p w:rsidR="00045390" w:rsidRPr="00410EFD" w:rsidRDefault="00293F2F" w:rsidP="00045390">
      <w:pPr>
        <w:spacing w:line="276" w:lineRule="auto"/>
        <w:ind w:firstLine="567"/>
        <w:jc w:val="both"/>
        <w:rPr>
          <w:rFonts w:ascii="Nirmala UI" w:hAnsi="Nirmala UI" w:cs="Nirmala UI"/>
          <w:spacing w:val="-4"/>
          <w:sz w:val="20"/>
          <w:szCs w:val="22"/>
        </w:rPr>
      </w:pPr>
      <w:r w:rsidRPr="00E14102">
        <w:rPr>
          <w:rFonts w:ascii="Nirmala UI" w:eastAsia="Nirmala UI" w:hAnsi="Nirmala UI" w:cs="Nirmala UI"/>
          <w:spacing w:val="-4"/>
          <w:sz w:val="20"/>
          <w:szCs w:val="22"/>
        </w:rPr>
        <w:t xml:space="preserve">Quanto aos </w:t>
      </w:r>
      <w:r w:rsidRPr="00951562">
        <w:rPr>
          <w:rFonts w:ascii="Nirmala UI" w:eastAsia="Nirmala UI" w:hAnsi="Nirmala UI" w:cs="Nirmala UI"/>
          <w:b/>
          <w:spacing w:val="-4"/>
          <w:sz w:val="20"/>
          <w:szCs w:val="22"/>
        </w:rPr>
        <w:t>sentimentos dos cuidadores face ao futuro</w:t>
      </w:r>
      <w:r w:rsidRPr="00E14102">
        <w:rPr>
          <w:rFonts w:ascii="Nirmala UI" w:eastAsia="Nirmala UI" w:hAnsi="Nirmala UI" w:cs="Nirmala UI"/>
          <w:spacing w:val="-4"/>
          <w:sz w:val="20"/>
          <w:szCs w:val="22"/>
        </w:rPr>
        <w:t>, os resultados indicam que a amostra tende a associar</w:t>
      </w:r>
      <w:r w:rsidR="002C0393">
        <w:rPr>
          <w:rFonts w:ascii="Nirmala UI" w:eastAsia="Nirmala UI" w:hAnsi="Nirmala UI" w:cs="Nirmala UI"/>
          <w:spacing w:val="-4"/>
          <w:sz w:val="20"/>
          <w:szCs w:val="22"/>
        </w:rPr>
        <w:t>-lhe</w:t>
      </w:r>
      <w:r w:rsidRPr="00E14102">
        <w:rPr>
          <w:rFonts w:ascii="Nirmala UI" w:eastAsia="Nirmala UI" w:hAnsi="Nirmala UI" w:cs="Nirmala UI"/>
          <w:spacing w:val="-4"/>
          <w:sz w:val="20"/>
          <w:szCs w:val="22"/>
        </w:rPr>
        <w:t xml:space="preserve"> mais sentimentos negativos do que positivos, assim como no</w:t>
      </w:r>
      <w:r w:rsidR="002C0393">
        <w:rPr>
          <w:rFonts w:ascii="Nirmala UI" w:eastAsia="Nirmala UI" w:hAnsi="Nirmala UI" w:cs="Nirmala UI"/>
          <w:spacing w:val="-4"/>
          <w:sz w:val="20"/>
          <w:szCs w:val="22"/>
        </w:rPr>
        <w:t>s</w:t>
      </w:r>
      <w:r w:rsidRPr="00E14102">
        <w:rPr>
          <w:rFonts w:ascii="Nirmala UI" w:eastAsia="Nirmala UI" w:hAnsi="Nirmala UI" w:cs="Nirmala UI"/>
          <w:spacing w:val="-4"/>
          <w:sz w:val="20"/>
          <w:szCs w:val="22"/>
        </w:rPr>
        <w:t xml:space="preserve"> estudo</w:t>
      </w:r>
      <w:r w:rsidR="002C0393">
        <w:rPr>
          <w:rFonts w:ascii="Nirmala UI" w:eastAsia="Nirmala UI" w:hAnsi="Nirmala UI" w:cs="Nirmala UI"/>
          <w:spacing w:val="-4"/>
          <w:sz w:val="20"/>
          <w:szCs w:val="22"/>
        </w:rPr>
        <w:t>s</w:t>
      </w:r>
      <w:r w:rsidRPr="00E14102">
        <w:rPr>
          <w:rFonts w:ascii="Nirmala UI" w:eastAsia="Nirmala UI" w:hAnsi="Nirmala UI" w:cs="Nirmala UI"/>
          <w:spacing w:val="-4"/>
          <w:sz w:val="20"/>
          <w:szCs w:val="22"/>
        </w:rPr>
        <w:t xml:space="preserve"> de Diaz </w:t>
      </w:r>
      <w:r w:rsidR="002C0393">
        <w:rPr>
          <w:rFonts w:ascii="Nirmala UI" w:eastAsia="Nirmala UI" w:hAnsi="Nirmala UI" w:cs="Nirmala UI"/>
          <w:spacing w:val="-4"/>
          <w:sz w:val="20"/>
          <w:szCs w:val="22"/>
        </w:rPr>
        <w:t>e Rodríguez</w:t>
      </w:r>
      <w:r w:rsidR="00E14102" w:rsidRPr="00E14102">
        <w:rPr>
          <w:rFonts w:ascii="Nirmala UI" w:eastAsia="Nirmala UI" w:hAnsi="Nirmala UI" w:cs="Nirmala UI"/>
          <w:spacing w:val="-4"/>
          <w:sz w:val="20"/>
          <w:szCs w:val="22"/>
        </w:rPr>
        <w:t xml:space="preserve"> </w:t>
      </w:r>
      <w:r w:rsidR="002C0393">
        <w:rPr>
          <w:rFonts w:ascii="Nirmala UI" w:eastAsia="Nirmala UI" w:hAnsi="Nirmala UI" w:cs="Nirmala UI"/>
          <w:spacing w:val="-4"/>
          <w:sz w:val="20"/>
          <w:szCs w:val="22"/>
        </w:rPr>
        <w:t>(</w:t>
      </w:r>
      <w:r w:rsidRPr="002C0393">
        <w:rPr>
          <w:rFonts w:ascii="Nirmala UI" w:eastAsia="Nirmala UI" w:hAnsi="Nirmala UI" w:cs="Nirmala UI"/>
          <w:spacing w:val="-4"/>
          <w:sz w:val="20"/>
          <w:szCs w:val="22"/>
        </w:rPr>
        <w:t>2004a</w:t>
      </w:r>
      <w:r w:rsidR="00E14102" w:rsidRPr="002C0393">
        <w:rPr>
          <w:rFonts w:ascii="Nirmala UI" w:eastAsia="Nirmala UI" w:hAnsi="Nirmala UI" w:cs="Nirmala UI"/>
          <w:spacing w:val="-4"/>
          <w:sz w:val="20"/>
          <w:szCs w:val="22"/>
        </w:rPr>
        <w:t>; 2004b</w:t>
      </w:r>
      <w:r w:rsidRPr="002C0393">
        <w:rPr>
          <w:rFonts w:ascii="Nirmala UI" w:eastAsia="Nirmala UI" w:hAnsi="Nirmala UI" w:cs="Nirmala UI"/>
          <w:spacing w:val="-4"/>
          <w:sz w:val="20"/>
          <w:szCs w:val="22"/>
        </w:rPr>
        <w:t>). Entre os negativos, a incerteza é o mais assinalado, seguido da t</w:t>
      </w:r>
      <w:r w:rsidR="00707B8C">
        <w:rPr>
          <w:rFonts w:ascii="Nirmala UI" w:eastAsia="Nirmala UI" w:hAnsi="Nirmala UI" w:cs="Nirmala UI"/>
          <w:spacing w:val="-4"/>
          <w:sz w:val="20"/>
          <w:szCs w:val="22"/>
        </w:rPr>
        <w:t xml:space="preserve">risteza e do estar “sem força”. </w:t>
      </w:r>
      <w:r w:rsidR="002C0393" w:rsidRPr="002C0393">
        <w:rPr>
          <w:rFonts w:ascii="Nirmala UI" w:eastAsia="Nirmala UI" w:hAnsi="Nirmala UI" w:cs="Nirmala UI"/>
          <w:spacing w:val="-4"/>
          <w:sz w:val="20"/>
          <w:szCs w:val="22"/>
        </w:rPr>
        <w:t>A</w:t>
      </w:r>
      <w:r w:rsidRPr="002C0393">
        <w:rPr>
          <w:rFonts w:ascii="Nirmala UI" w:eastAsia="Nirmala UI" w:hAnsi="Nirmala UI" w:cs="Nirmala UI"/>
          <w:spacing w:val="-4"/>
          <w:sz w:val="20"/>
          <w:szCs w:val="22"/>
        </w:rPr>
        <w:t xml:space="preserve"> par, são também assinalados frequentemente sentimentos de es</w:t>
      </w:r>
      <w:r w:rsidR="00475D8D">
        <w:rPr>
          <w:rFonts w:ascii="Nirmala UI" w:eastAsia="Nirmala UI" w:hAnsi="Nirmala UI" w:cs="Nirmala UI"/>
          <w:spacing w:val="-4"/>
          <w:sz w:val="20"/>
          <w:szCs w:val="22"/>
        </w:rPr>
        <w:t xml:space="preserve">perança e de estar “com força”, o que poderia evidenciar ambivalência, no entanto, a maior parte assinala exclusivamente sentimentos negativos (47,5%), sendo apenas 17,5% a indicar simultaneamente sentimentos positivos e negativos. </w:t>
      </w:r>
      <w:r w:rsidR="00951562">
        <w:rPr>
          <w:rFonts w:ascii="Nirmala UI" w:eastAsia="Nirmala UI" w:hAnsi="Nirmala UI" w:cs="Nirmala UI"/>
          <w:spacing w:val="-4"/>
          <w:sz w:val="20"/>
          <w:szCs w:val="22"/>
        </w:rPr>
        <w:t xml:space="preserve">Tal como </w:t>
      </w:r>
      <w:proofErr w:type="spellStart"/>
      <w:r w:rsidR="00951562">
        <w:rPr>
          <w:rFonts w:ascii="Nirmala UI" w:eastAsia="Nirmala UI" w:hAnsi="Nirmala UI" w:cs="Nirmala UI"/>
          <w:sz w:val="20"/>
          <w:szCs w:val="22"/>
        </w:rPr>
        <w:t>Bigby</w:t>
      </w:r>
      <w:proofErr w:type="spellEnd"/>
      <w:r w:rsidR="00951562">
        <w:rPr>
          <w:rFonts w:ascii="Nirmala UI" w:eastAsia="Nirmala UI" w:hAnsi="Nirmala UI" w:cs="Nirmala UI"/>
          <w:sz w:val="20"/>
          <w:szCs w:val="22"/>
        </w:rPr>
        <w:t xml:space="preserve"> (</w:t>
      </w:r>
      <w:r w:rsidR="00951562" w:rsidRPr="00E14102">
        <w:rPr>
          <w:rFonts w:ascii="Nirmala UI" w:eastAsia="Nirmala UI" w:hAnsi="Nirmala UI" w:cs="Nirmala UI"/>
          <w:sz w:val="20"/>
          <w:szCs w:val="22"/>
        </w:rPr>
        <w:t>2008</w:t>
      </w:r>
      <w:r w:rsidR="00951562">
        <w:rPr>
          <w:rFonts w:ascii="Nirmala UI" w:eastAsia="Nirmala UI" w:hAnsi="Nirmala UI" w:cs="Nirmala UI"/>
          <w:sz w:val="20"/>
          <w:szCs w:val="22"/>
        </w:rPr>
        <w:t>) refere, o</w:t>
      </w:r>
      <w:r w:rsidRPr="002C0393">
        <w:rPr>
          <w:rFonts w:ascii="Nirmala UI" w:eastAsia="Nirmala UI" w:hAnsi="Nirmala UI" w:cs="Nirmala UI"/>
          <w:sz w:val="20"/>
          <w:szCs w:val="22"/>
        </w:rPr>
        <w:t xml:space="preserve"> sentimento</w:t>
      </w:r>
      <w:r w:rsidRPr="00410EFD">
        <w:rPr>
          <w:rFonts w:ascii="Nirmala UI" w:eastAsia="Nirmala UI" w:hAnsi="Nirmala UI" w:cs="Nirmala UI"/>
          <w:sz w:val="20"/>
          <w:szCs w:val="22"/>
        </w:rPr>
        <w:t xml:space="preserve"> de incerteza atravessa as famílias nesta fase da </w:t>
      </w:r>
      <w:r w:rsidR="00951562">
        <w:rPr>
          <w:rFonts w:ascii="Nirmala UI" w:eastAsia="Nirmala UI" w:hAnsi="Nirmala UI" w:cs="Nirmala UI"/>
          <w:sz w:val="20"/>
          <w:szCs w:val="22"/>
        </w:rPr>
        <w:t>vida</w:t>
      </w:r>
      <w:r w:rsidRPr="00E14102">
        <w:rPr>
          <w:rFonts w:ascii="Nirmala UI" w:eastAsia="Nirmala UI" w:hAnsi="Nirmala UI" w:cs="Nirmala UI"/>
          <w:sz w:val="20"/>
          <w:szCs w:val="22"/>
        </w:rPr>
        <w:t>, nomeadamente pela incógnita de proteção futura nas diversos áreas da vida (</w:t>
      </w:r>
      <w:r w:rsidRPr="00E14102">
        <w:rPr>
          <w:rFonts w:ascii="Nirmala UI" w:eastAsia="Nirmala UI" w:hAnsi="Nirmala UI" w:cs="Nirmala UI"/>
          <w:spacing w:val="-4"/>
          <w:sz w:val="20"/>
          <w:szCs w:val="22"/>
        </w:rPr>
        <w:t xml:space="preserve">Ferreira, 2009; </w:t>
      </w:r>
      <w:proofErr w:type="spellStart"/>
      <w:r w:rsidRPr="00E14102">
        <w:rPr>
          <w:rFonts w:ascii="Nirmala UI" w:eastAsia="Nirmala UI" w:hAnsi="Nirmala UI" w:cs="Nirmala UI"/>
          <w:spacing w:val="-4"/>
          <w:sz w:val="20"/>
          <w:szCs w:val="22"/>
        </w:rPr>
        <w:t>Hole</w:t>
      </w:r>
      <w:proofErr w:type="spellEnd"/>
      <w:r w:rsidRPr="00E14102">
        <w:rPr>
          <w:rFonts w:ascii="Nirmala UI" w:eastAsia="Nirmala UI" w:hAnsi="Nirmala UI" w:cs="Nirmala UI"/>
          <w:spacing w:val="-4"/>
          <w:sz w:val="20"/>
          <w:szCs w:val="22"/>
        </w:rPr>
        <w:t xml:space="preserve">, </w:t>
      </w:r>
      <w:proofErr w:type="spellStart"/>
      <w:r w:rsidRPr="00E14102">
        <w:rPr>
          <w:rFonts w:ascii="Nirmala UI" w:eastAsia="Nirmala UI" w:hAnsi="Nirmala UI" w:cs="Nirmala UI"/>
          <w:spacing w:val="-4"/>
          <w:sz w:val="20"/>
          <w:szCs w:val="22"/>
        </w:rPr>
        <w:t>Stainton</w:t>
      </w:r>
      <w:proofErr w:type="spellEnd"/>
      <w:r w:rsidRPr="00E14102">
        <w:rPr>
          <w:rFonts w:ascii="Nirmala UI" w:eastAsia="Nirmala UI" w:hAnsi="Nirmala UI" w:cs="Nirmala UI"/>
          <w:spacing w:val="-4"/>
          <w:sz w:val="20"/>
          <w:szCs w:val="22"/>
        </w:rPr>
        <w:t xml:space="preserve"> e Wilson, 2013; </w:t>
      </w:r>
      <w:proofErr w:type="spellStart"/>
      <w:r w:rsidRPr="00E14102">
        <w:rPr>
          <w:rFonts w:ascii="Nirmala UI" w:eastAsia="Nirmala UI" w:hAnsi="Nirmala UI" w:cs="Nirmala UI"/>
          <w:spacing w:val="-4"/>
          <w:sz w:val="20"/>
          <w:szCs w:val="22"/>
        </w:rPr>
        <w:t>Weeks</w:t>
      </w:r>
      <w:proofErr w:type="spellEnd"/>
      <w:r w:rsidRPr="00E14102">
        <w:rPr>
          <w:rFonts w:ascii="Nirmala UI" w:eastAsia="Nirmala UI" w:hAnsi="Nirmala UI" w:cs="Nirmala UI"/>
          <w:spacing w:val="-4"/>
          <w:sz w:val="20"/>
          <w:szCs w:val="22"/>
        </w:rPr>
        <w:t xml:space="preserve">, </w:t>
      </w:r>
      <w:proofErr w:type="spellStart"/>
      <w:r w:rsidRPr="00E14102">
        <w:rPr>
          <w:rFonts w:ascii="Nirmala UI" w:eastAsia="Nirmala UI" w:hAnsi="Nirmala UI" w:cs="Nirmala UI"/>
          <w:spacing w:val="-4"/>
          <w:sz w:val="20"/>
          <w:szCs w:val="22"/>
        </w:rPr>
        <w:t>Nilsson</w:t>
      </w:r>
      <w:proofErr w:type="spellEnd"/>
      <w:r w:rsidRPr="00E14102">
        <w:rPr>
          <w:rFonts w:ascii="Nirmala UI" w:eastAsia="Nirmala UI" w:hAnsi="Nirmala UI" w:cs="Nirmala UI"/>
          <w:spacing w:val="-4"/>
          <w:sz w:val="20"/>
          <w:szCs w:val="22"/>
        </w:rPr>
        <w:t xml:space="preserve">, </w:t>
      </w:r>
      <w:proofErr w:type="spellStart"/>
      <w:r w:rsidRPr="00E14102">
        <w:rPr>
          <w:rFonts w:ascii="Nirmala UI" w:eastAsia="Nirmala UI" w:hAnsi="Nirmala UI" w:cs="Nirmala UI"/>
          <w:spacing w:val="-4"/>
          <w:sz w:val="20"/>
          <w:szCs w:val="22"/>
        </w:rPr>
        <w:t>Bryanton</w:t>
      </w:r>
      <w:proofErr w:type="spellEnd"/>
      <w:r w:rsidRPr="00E14102">
        <w:rPr>
          <w:rFonts w:ascii="Nirmala UI" w:eastAsia="Nirmala UI" w:hAnsi="Nirmala UI" w:cs="Nirmala UI"/>
          <w:spacing w:val="-4"/>
          <w:sz w:val="20"/>
          <w:szCs w:val="22"/>
        </w:rPr>
        <w:t xml:space="preserve">, e </w:t>
      </w:r>
      <w:proofErr w:type="spellStart"/>
      <w:r w:rsidRPr="00E14102">
        <w:rPr>
          <w:rFonts w:ascii="Nirmala UI" w:eastAsia="Nirmala UI" w:hAnsi="Nirmala UI" w:cs="Nirmala UI"/>
          <w:spacing w:val="-4"/>
          <w:sz w:val="20"/>
          <w:szCs w:val="22"/>
        </w:rPr>
        <w:t>Kozma</w:t>
      </w:r>
      <w:proofErr w:type="spellEnd"/>
      <w:r w:rsidRPr="00E14102">
        <w:rPr>
          <w:rFonts w:ascii="Nirmala UI" w:eastAsia="Nirmala UI" w:hAnsi="Nirmala UI" w:cs="Nirmala UI"/>
          <w:spacing w:val="-4"/>
          <w:sz w:val="20"/>
          <w:szCs w:val="22"/>
        </w:rPr>
        <w:t>, 2009), podendo eventualmente a ideia da tristeza estar associada a tais domínios de incerteza e de insegurança, também evidenciada</w:t>
      </w:r>
      <w:r w:rsidRPr="00410EFD">
        <w:rPr>
          <w:rFonts w:ascii="Nirmala UI" w:eastAsia="Nirmala UI" w:hAnsi="Nirmala UI" w:cs="Nirmala UI"/>
          <w:spacing w:val="-4"/>
          <w:sz w:val="20"/>
          <w:szCs w:val="22"/>
        </w:rPr>
        <w:t xml:space="preserve"> por alguns participantes. Os que expressam viver o futuro com esperança, eventualmente equacionam um plano que garanta a qualidade de vida do seu familiar, tanto através do apoio da família </w:t>
      </w:r>
      <w:r w:rsidR="00951562">
        <w:rPr>
          <w:rFonts w:ascii="Nirmala UI" w:eastAsia="Nirmala UI" w:hAnsi="Nirmala UI" w:cs="Nirmala UI"/>
          <w:spacing w:val="-4"/>
          <w:sz w:val="20"/>
          <w:szCs w:val="22"/>
        </w:rPr>
        <w:t xml:space="preserve">informal como de instituições. </w:t>
      </w:r>
      <w:r w:rsidRPr="00410EFD">
        <w:rPr>
          <w:rFonts w:ascii="Nirmala UI" w:eastAsia="Nirmala UI" w:hAnsi="Nirmala UI" w:cs="Nirmala UI"/>
          <w:spacing w:val="-4"/>
          <w:sz w:val="20"/>
          <w:szCs w:val="22"/>
        </w:rPr>
        <w:t>Os sentimentos face ao futuro estarão relacionados com a forma como se vive no presente o cuidado, assim como se equacionam as necessidades atuais e futuras associadas ao cuidar.</w:t>
      </w:r>
    </w:p>
    <w:p w:rsidR="0065128B" w:rsidRPr="00763C25" w:rsidRDefault="00293F2F" w:rsidP="00763C25">
      <w:pPr>
        <w:spacing w:line="276" w:lineRule="auto"/>
        <w:ind w:firstLine="567"/>
        <w:jc w:val="both"/>
        <w:rPr>
          <w:rFonts w:ascii="Nirmala UI" w:eastAsia="Nirmala UI" w:hAnsi="Nirmala UI" w:cs="Nirmala UI"/>
          <w:spacing w:val="-4"/>
          <w:sz w:val="20"/>
          <w:szCs w:val="22"/>
        </w:rPr>
      </w:pPr>
      <w:r w:rsidRPr="00410EFD">
        <w:rPr>
          <w:rFonts w:ascii="Nirmala UI" w:eastAsia="Nirmala UI" w:hAnsi="Nirmala UI" w:cs="Nirmala UI"/>
          <w:spacing w:val="-4"/>
          <w:sz w:val="20"/>
          <w:szCs w:val="22"/>
        </w:rPr>
        <w:t xml:space="preserve">As </w:t>
      </w:r>
      <w:r w:rsidRPr="00475D8D">
        <w:rPr>
          <w:rFonts w:ascii="Nirmala UI" w:eastAsia="Nirmala UI" w:hAnsi="Nirmala UI" w:cs="Nirmala UI"/>
          <w:b/>
          <w:spacing w:val="-4"/>
          <w:sz w:val="20"/>
          <w:szCs w:val="22"/>
        </w:rPr>
        <w:t>necessidades de apoio</w:t>
      </w:r>
      <w:r w:rsidRPr="00410EFD">
        <w:rPr>
          <w:rFonts w:ascii="Nirmala UI" w:eastAsia="Nirmala UI" w:hAnsi="Nirmala UI" w:cs="Nirmala UI"/>
          <w:spacing w:val="-4"/>
          <w:sz w:val="20"/>
          <w:szCs w:val="22"/>
        </w:rPr>
        <w:t xml:space="preserve"> </w:t>
      </w:r>
      <w:r w:rsidR="00475D8D">
        <w:rPr>
          <w:rFonts w:ascii="Nirmala UI" w:eastAsia="Nirmala UI" w:hAnsi="Nirmala UI" w:cs="Nirmala UI"/>
          <w:spacing w:val="-4"/>
          <w:sz w:val="20"/>
          <w:szCs w:val="22"/>
        </w:rPr>
        <w:t xml:space="preserve">sentidas na atualidade </w:t>
      </w:r>
      <w:r w:rsidRPr="00410EFD">
        <w:rPr>
          <w:rFonts w:ascii="Nirmala UI" w:eastAsia="Nirmala UI" w:hAnsi="Nirmala UI" w:cs="Nirmala UI"/>
          <w:spacing w:val="-4"/>
          <w:sz w:val="20"/>
          <w:szCs w:val="22"/>
        </w:rPr>
        <w:t xml:space="preserve">mais reportadas são as relacionadas com os recursos </w:t>
      </w:r>
      <w:r w:rsidR="00763C25">
        <w:rPr>
          <w:rFonts w:ascii="Nirmala UI" w:eastAsia="Nirmala UI" w:hAnsi="Nirmala UI" w:cs="Nirmala UI"/>
          <w:spacing w:val="-4"/>
          <w:sz w:val="20"/>
          <w:szCs w:val="22"/>
        </w:rPr>
        <w:t xml:space="preserve">económicos, </w:t>
      </w:r>
      <w:r w:rsidR="004E0156">
        <w:rPr>
          <w:rFonts w:ascii="Nirmala UI" w:eastAsia="Nirmala UI" w:hAnsi="Nirmala UI" w:cs="Nirmala UI"/>
          <w:spacing w:val="-4"/>
          <w:sz w:val="20"/>
          <w:szCs w:val="22"/>
        </w:rPr>
        <w:t xml:space="preserve">perdendo relevância na projeção enquanto necessidade futura, </w:t>
      </w:r>
      <w:r w:rsidR="00763C25">
        <w:rPr>
          <w:rFonts w:ascii="Nirmala UI" w:eastAsia="Nirmala UI" w:hAnsi="Nirmala UI" w:cs="Nirmala UI"/>
          <w:spacing w:val="-4"/>
          <w:sz w:val="20"/>
          <w:szCs w:val="22"/>
        </w:rPr>
        <w:t>o que não é alheio ao facto da maioria entender que o</w:t>
      </w:r>
      <w:r w:rsidR="00763C25" w:rsidRPr="00410EFD">
        <w:rPr>
          <w:rFonts w:ascii="Nirmala UI" w:eastAsia="Nirmala UI" w:hAnsi="Nirmala UI" w:cs="Nirmala UI"/>
          <w:spacing w:val="-4"/>
          <w:sz w:val="20"/>
          <w:szCs w:val="22"/>
        </w:rPr>
        <w:t>s rendimentos</w:t>
      </w:r>
      <w:r w:rsidR="003E6EDE">
        <w:rPr>
          <w:rFonts w:ascii="Nirmala UI" w:eastAsia="Nirmala UI" w:hAnsi="Nirmala UI" w:cs="Nirmala UI"/>
          <w:spacing w:val="-4"/>
          <w:sz w:val="20"/>
          <w:szCs w:val="22"/>
        </w:rPr>
        <w:t>,</w:t>
      </w:r>
      <w:r w:rsidR="00763C25" w:rsidRPr="00410EFD">
        <w:rPr>
          <w:rFonts w:ascii="Nirmala UI" w:eastAsia="Nirmala UI" w:hAnsi="Nirmala UI" w:cs="Nirmala UI"/>
          <w:spacing w:val="-4"/>
          <w:sz w:val="20"/>
          <w:szCs w:val="22"/>
        </w:rPr>
        <w:t xml:space="preserve"> face às despesas </w:t>
      </w:r>
      <w:r w:rsidR="00763C25">
        <w:rPr>
          <w:rFonts w:ascii="Nirmala UI" w:eastAsia="Nirmala UI" w:hAnsi="Nirmala UI" w:cs="Nirmala UI"/>
          <w:spacing w:val="-4"/>
          <w:sz w:val="20"/>
          <w:szCs w:val="22"/>
        </w:rPr>
        <w:t>que têm</w:t>
      </w:r>
      <w:r w:rsidR="003E6EDE">
        <w:rPr>
          <w:rFonts w:ascii="Nirmala UI" w:eastAsia="Nirmala UI" w:hAnsi="Nirmala UI" w:cs="Nirmala UI"/>
          <w:spacing w:val="-4"/>
          <w:sz w:val="20"/>
          <w:szCs w:val="22"/>
        </w:rPr>
        <w:t>,</w:t>
      </w:r>
      <w:r w:rsidR="00763C25">
        <w:rPr>
          <w:rFonts w:ascii="Nirmala UI" w:eastAsia="Nirmala UI" w:hAnsi="Nirmala UI" w:cs="Nirmala UI"/>
          <w:spacing w:val="-4"/>
          <w:sz w:val="20"/>
          <w:szCs w:val="22"/>
        </w:rPr>
        <w:t xml:space="preserve"> </w:t>
      </w:r>
      <w:r w:rsidR="00763C25" w:rsidRPr="00410EFD">
        <w:rPr>
          <w:rFonts w:ascii="Nirmala UI" w:eastAsia="Nirmala UI" w:hAnsi="Nirmala UI" w:cs="Nirmala UI"/>
          <w:spacing w:val="-4"/>
          <w:sz w:val="20"/>
          <w:szCs w:val="22"/>
        </w:rPr>
        <w:t>cobrem os gastos mas não permitem poupar (</w:t>
      </w:r>
      <w:r w:rsidR="00763C25" w:rsidRPr="00410EFD">
        <w:rPr>
          <w:rFonts w:ascii="Nirmala UI" w:eastAsia="Nirmala UI" w:hAnsi="Nirmala UI" w:cs="Nirmala UI"/>
          <w:i/>
          <w:iCs/>
          <w:spacing w:val="-4"/>
          <w:sz w:val="20"/>
          <w:szCs w:val="22"/>
        </w:rPr>
        <w:t xml:space="preserve">n </w:t>
      </w:r>
      <w:r w:rsidR="00763C25">
        <w:rPr>
          <w:rFonts w:ascii="Nirmala UI" w:eastAsia="Nirmala UI" w:hAnsi="Nirmala UI" w:cs="Nirmala UI"/>
          <w:spacing w:val="-4"/>
          <w:sz w:val="20"/>
          <w:szCs w:val="22"/>
        </w:rPr>
        <w:t xml:space="preserve">= 32; 80,0%). </w:t>
      </w:r>
      <w:r w:rsidRPr="006B76A1">
        <w:rPr>
          <w:rFonts w:ascii="Nirmala UI" w:eastAsia="Nirmala UI" w:hAnsi="Nirmala UI" w:cs="Nirmala UI"/>
          <w:spacing w:val="-4"/>
          <w:sz w:val="20"/>
          <w:szCs w:val="22"/>
        </w:rPr>
        <w:t>Noutros estudos (</w:t>
      </w:r>
      <w:r w:rsidR="00B373DF" w:rsidRPr="006B76A1">
        <w:rPr>
          <w:rFonts w:ascii="Nirmala UI" w:eastAsia="Nirmala UI" w:hAnsi="Nirmala UI" w:cs="Nirmala UI"/>
          <w:sz w:val="20"/>
          <w:szCs w:val="22"/>
        </w:rPr>
        <w:t>Aguado</w:t>
      </w:r>
      <w:r w:rsidR="00E14102" w:rsidRPr="006B76A1">
        <w:rPr>
          <w:rFonts w:ascii="Nirmala UI" w:eastAsia="Nirmala UI" w:hAnsi="Nirmala UI" w:cs="Nirmala UI"/>
          <w:sz w:val="20"/>
          <w:szCs w:val="22"/>
        </w:rPr>
        <w:t xml:space="preserve"> </w:t>
      </w:r>
      <w:proofErr w:type="spellStart"/>
      <w:r w:rsidR="00E14102" w:rsidRPr="006B76A1">
        <w:rPr>
          <w:rFonts w:ascii="Nirmala UI" w:eastAsia="Nirmala UI" w:hAnsi="Nirmala UI" w:cs="Nirmala UI"/>
          <w:sz w:val="20"/>
          <w:szCs w:val="22"/>
        </w:rPr>
        <w:t>et</w:t>
      </w:r>
      <w:proofErr w:type="spellEnd"/>
      <w:r w:rsidR="00E14102" w:rsidRPr="006B76A1">
        <w:rPr>
          <w:rFonts w:ascii="Nirmala UI" w:eastAsia="Nirmala UI" w:hAnsi="Nirmala UI" w:cs="Nirmala UI"/>
          <w:sz w:val="20"/>
          <w:szCs w:val="22"/>
        </w:rPr>
        <w:t xml:space="preserve"> al.</w:t>
      </w:r>
      <w:r w:rsidR="00B373DF" w:rsidRPr="006B76A1">
        <w:rPr>
          <w:rFonts w:ascii="Nirmala UI" w:eastAsia="Nirmala UI" w:hAnsi="Nirmala UI" w:cs="Nirmala UI"/>
          <w:sz w:val="20"/>
          <w:szCs w:val="22"/>
        </w:rPr>
        <w:t xml:space="preserve">, 2010; </w:t>
      </w:r>
      <w:r w:rsidR="00B373DF" w:rsidRPr="006B76A1">
        <w:rPr>
          <w:rFonts w:ascii="Nirmala UI" w:eastAsia="Nirmala UI" w:hAnsi="Nirmala UI" w:cs="Nirmala UI"/>
          <w:spacing w:val="-4"/>
          <w:sz w:val="20"/>
          <w:szCs w:val="22"/>
        </w:rPr>
        <w:t>Diaz</w:t>
      </w:r>
      <w:r w:rsidR="00E14102" w:rsidRPr="006B76A1">
        <w:rPr>
          <w:rFonts w:ascii="Nirmala UI" w:eastAsia="Nirmala UI" w:hAnsi="Nirmala UI" w:cs="Nirmala UI"/>
          <w:spacing w:val="-4"/>
          <w:sz w:val="20"/>
          <w:szCs w:val="22"/>
        </w:rPr>
        <w:t xml:space="preserve"> e Rodríguez</w:t>
      </w:r>
      <w:r w:rsidR="00B373DF" w:rsidRPr="006B76A1">
        <w:rPr>
          <w:rFonts w:ascii="Nirmala UI" w:eastAsia="Nirmala UI" w:hAnsi="Nirmala UI" w:cs="Nirmala UI"/>
          <w:spacing w:val="-4"/>
          <w:sz w:val="20"/>
          <w:szCs w:val="22"/>
        </w:rPr>
        <w:t>, 2004a</w:t>
      </w:r>
      <w:r w:rsidRPr="006B76A1">
        <w:rPr>
          <w:rFonts w:ascii="Nirmala UI" w:eastAsia="Nirmala UI" w:hAnsi="Nirmala UI" w:cs="Nirmala UI"/>
          <w:spacing w:val="-4"/>
          <w:sz w:val="20"/>
          <w:szCs w:val="22"/>
        </w:rPr>
        <w:t xml:space="preserve">; </w:t>
      </w:r>
      <w:r w:rsidRPr="006B76A1">
        <w:rPr>
          <w:rFonts w:ascii="Nirmala UI" w:eastAsia="Nirmala UI" w:hAnsi="Nirmala UI" w:cs="Nirmala UI"/>
          <w:sz w:val="20"/>
          <w:szCs w:val="22"/>
        </w:rPr>
        <w:t>Ho</w:t>
      </w:r>
      <w:r w:rsidR="006B76A1" w:rsidRPr="006B76A1">
        <w:rPr>
          <w:rFonts w:ascii="Nirmala UI" w:eastAsia="Nirmala UI" w:hAnsi="Nirmala UI" w:cs="Nirmala UI"/>
          <w:sz w:val="20"/>
          <w:szCs w:val="22"/>
        </w:rPr>
        <w:t xml:space="preserve"> </w:t>
      </w:r>
      <w:proofErr w:type="spellStart"/>
      <w:r w:rsidR="006B76A1" w:rsidRPr="006B76A1">
        <w:rPr>
          <w:rFonts w:ascii="Nirmala UI" w:eastAsia="Nirmala UI" w:hAnsi="Nirmala UI" w:cs="Nirmala UI"/>
          <w:sz w:val="20"/>
          <w:szCs w:val="22"/>
        </w:rPr>
        <w:t>et</w:t>
      </w:r>
      <w:proofErr w:type="spellEnd"/>
      <w:r w:rsidR="006B76A1" w:rsidRPr="006B76A1">
        <w:rPr>
          <w:rFonts w:ascii="Nirmala UI" w:eastAsia="Nirmala UI" w:hAnsi="Nirmala UI" w:cs="Nirmala UI"/>
          <w:sz w:val="20"/>
          <w:szCs w:val="22"/>
        </w:rPr>
        <w:t xml:space="preserve"> al.</w:t>
      </w:r>
      <w:r w:rsidRPr="006B76A1">
        <w:rPr>
          <w:rFonts w:ascii="Nirmala UI" w:eastAsia="Nirmala UI" w:hAnsi="Nirmala UI" w:cs="Nirmala UI"/>
          <w:sz w:val="20"/>
          <w:szCs w:val="22"/>
        </w:rPr>
        <w:t xml:space="preserve">, 2013; Garcia, </w:t>
      </w:r>
      <w:r w:rsidR="006B76A1" w:rsidRPr="006B76A1">
        <w:rPr>
          <w:rFonts w:ascii="Nirmala UI" w:eastAsia="Nirmala UI" w:hAnsi="Nirmala UI" w:cs="Nirmala UI"/>
          <w:sz w:val="20"/>
          <w:szCs w:val="22"/>
        </w:rPr>
        <w:t>2014</w:t>
      </w:r>
      <w:r w:rsidRPr="006B76A1">
        <w:rPr>
          <w:rFonts w:ascii="Nirmala UI" w:eastAsia="Nirmala UI" w:hAnsi="Nirmala UI" w:cs="Nirmala UI"/>
          <w:sz w:val="20"/>
          <w:szCs w:val="22"/>
        </w:rPr>
        <w:t xml:space="preserve">) estas </w:t>
      </w:r>
      <w:r w:rsidRPr="006B76A1">
        <w:rPr>
          <w:rFonts w:ascii="Nirmala UI" w:eastAsia="Nirmala UI" w:hAnsi="Nirmala UI" w:cs="Nirmala UI"/>
          <w:spacing w:val="-4"/>
          <w:sz w:val="20"/>
          <w:szCs w:val="22"/>
        </w:rPr>
        <w:t>foram também relevantes, apontando a independência económica a par de outros níveis de preocupação</w:t>
      </w:r>
      <w:r w:rsidRPr="00410EFD">
        <w:rPr>
          <w:rFonts w:ascii="Nirmala UI" w:eastAsia="Nirmala UI" w:hAnsi="Nirmala UI" w:cs="Nirmala UI"/>
          <w:spacing w:val="-4"/>
          <w:sz w:val="20"/>
          <w:szCs w:val="22"/>
        </w:rPr>
        <w:t xml:space="preserve"> (com a saúde, com barreiras à autonomia, com a dependência de terceiros) e de necessidade (de incremento de respostas sociais, nomeadamente de serviços de apoio domiciliário, de serviços ocupacionais e de alojamento). Apesar do aumento de adultos com necessidades especiais a envelhecer e do reconhecimento de especificidades associadas à sua condição, os sistemas político e formal de suporte encontram-se mal preparados para responder-</w:t>
      </w:r>
      <w:r w:rsidRPr="006B76A1">
        <w:rPr>
          <w:rFonts w:ascii="Nirmala UI" w:eastAsia="Nirmala UI" w:hAnsi="Nirmala UI" w:cs="Nirmala UI"/>
          <w:spacing w:val="-4"/>
          <w:sz w:val="20"/>
          <w:szCs w:val="22"/>
        </w:rPr>
        <w:t>lhes (</w:t>
      </w:r>
      <w:proofErr w:type="spellStart"/>
      <w:r w:rsidR="006B76A1" w:rsidRPr="006B76A1">
        <w:rPr>
          <w:rFonts w:ascii="Nirmala UI" w:eastAsia="Nirmala UI" w:hAnsi="Nirmala UI" w:cs="Nirmala UI"/>
          <w:spacing w:val="-4"/>
          <w:sz w:val="20"/>
          <w:szCs w:val="22"/>
        </w:rPr>
        <w:t>Innes</w:t>
      </w:r>
      <w:proofErr w:type="spellEnd"/>
      <w:r w:rsidR="006B76A1" w:rsidRPr="006B76A1">
        <w:rPr>
          <w:rFonts w:ascii="Nirmala UI" w:eastAsia="Nirmala UI" w:hAnsi="Nirmala UI" w:cs="Nirmala UI"/>
          <w:spacing w:val="-4"/>
          <w:sz w:val="20"/>
          <w:szCs w:val="22"/>
        </w:rPr>
        <w:t xml:space="preserve">, </w:t>
      </w:r>
      <w:proofErr w:type="spellStart"/>
      <w:r w:rsidR="006B76A1" w:rsidRPr="006B76A1">
        <w:rPr>
          <w:rFonts w:ascii="Nirmala UI" w:eastAsia="Nirmala UI" w:hAnsi="Nirmala UI" w:cs="Nirmala UI"/>
          <w:spacing w:val="-4"/>
          <w:sz w:val="20"/>
          <w:szCs w:val="22"/>
        </w:rPr>
        <w:t>McCabe</w:t>
      </w:r>
      <w:proofErr w:type="spellEnd"/>
      <w:r w:rsidR="006B76A1" w:rsidRPr="006B76A1">
        <w:rPr>
          <w:rFonts w:ascii="Nirmala UI" w:eastAsia="Nirmala UI" w:hAnsi="Nirmala UI" w:cs="Nirmala UI"/>
          <w:spacing w:val="-4"/>
          <w:sz w:val="20"/>
          <w:szCs w:val="22"/>
        </w:rPr>
        <w:t xml:space="preserve"> e </w:t>
      </w:r>
      <w:proofErr w:type="spellStart"/>
      <w:r w:rsidR="006B76A1" w:rsidRPr="006B76A1">
        <w:rPr>
          <w:rFonts w:ascii="Nirmala UI" w:eastAsia="Nirmala UI" w:hAnsi="Nirmala UI" w:cs="Nirmala UI"/>
          <w:spacing w:val="-4"/>
          <w:sz w:val="20"/>
          <w:szCs w:val="22"/>
        </w:rPr>
        <w:t>Watchman</w:t>
      </w:r>
      <w:proofErr w:type="spellEnd"/>
      <w:r w:rsidR="00B373DF" w:rsidRPr="006B76A1">
        <w:rPr>
          <w:rFonts w:ascii="Nirmala UI" w:eastAsia="Nirmala UI" w:hAnsi="Nirmala UI" w:cs="Nirmala UI"/>
          <w:spacing w:val="-4"/>
          <w:sz w:val="20"/>
          <w:szCs w:val="22"/>
        </w:rPr>
        <w:t xml:space="preserve">, 2012; </w:t>
      </w:r>
      <w:proofErr w:type="spellStart"/>
      <w:r w:rsidRPr="006B76A1">
        <w:rPr>
          <w:rFonts w:ascii="Nirmala UI" w:eastAsia="Nirmala UI" w:hAnsi="Nirmala UI" w:cs="Nirmala UI"/>
          <w:spacing w:val="-4"/>
          <w:sz w:val="20"/>
          <w:szCs w:val="22"/>
        </w:rPr>
        <w:t>Hole</w:t>
      </w:r>
      <w:proofErr w:type="spellEnd"/>
      <w:r w:rsidRPr="006B76A1">
        <w:rPr>
          <w:rFonts w:ascii="Nirmala UI" w:eastAsia="Nirmala UI" w:hAnsi="Nirmala UI" w:cs="Nirmala UI"/>
          <w:spacing w:val="-4"/>
          <w:sz w:val="20"/>
          <w:szCs w:val="22"/>
        </w:rPr>
        <w:t xml:space="preserve">, </w:t>
      </w:r>
      <w:proofErr w:type="spellStart"/>
      <w:r w:rsidRPr="006B76A1">
        <w:rPr>
          <w:rFonts w:ascii="Nirmala UI" w:eastAsia="Nirmala UI" w:hAnsi="Nirmala UI" w:cs="Nirmala UI"/>
          <w:spacing w:val="-4"/>
          <w:sz w:val="20"/>
          <w:szCs w:val="22"/>
        </w:rPr>
        <w:t>Stainton</w:t>
      </w:r>
      <w:proofErr w:type="spellEnd"/>
      <w:r w:rsidRPr="006B76A1">
        <w:rPr>
          <w:rFonts w:ascii="Nirmala UI" w:eastAsia="Nirmala UI" w:hAnsi="Nirmala UI" w:cs="Nirmala UI"/>
          <w:spacing w:val="-4"/>
          <w:sz w:val="20"/>
          <w:szCs w:val="22"/>
        </w:rPr>
        <w:t xml:space="preserve"> e Wilson, 2013; Rosa, 2004) de forma adequada à idade (</w:t>
      </w:r>
      <w:proofErr w:type="spellStart"/>
      <w:r w:rsidRPr="006B76A1">
        <w:rPr>
          <w:rFonts w:ascii="Nirmala UI" w:eastAsia="Nirmala UI" w:hAnsi="Nirmala UI" w:cs="Nirmala UI"/>
          <w:spacing w:val="-4"/>
          <w:sz w:val="20"/>
          <w:szCs w:val="22"/>
        </w:rPr>
        <w:t>Forster</w:t>
      </w:r>
      <w:proofErr w:type="spellEnd"/>
      <w:r w:rsidRPr="006B76A1">
        <w:rPr>
          <w:rFonts w:ascii="Nirmala UI" w:eastAsia="Nirmala UI" w:hAnsi="Nirmala UI" w:cs="Nirmala UI"/>
          <w:spacing w:val="-4"/>
          <w:sz w:val="20"/>
          <w:szCs w:val="22"/>
        </w:rPr>
        <w:t>, 2010), não se registando um desenvolvimento adequado no respeito pelos direitos das pessoas com idade avançada, incluindo as pessoas com deficiência (Rosa, 2004), nem um sistema de assistência proporcional às necessidades associadas ao seu processo de envelhecimento (</w:t>
      </w:r>
      <w:r w:rsidR="00D26F29" w:rsidRPr="006B76A1">
        <w:rPr>
          <w:rFonts w:ascii="Nirmala UI" w:eastAsia="Nirmala UI" w:hAnsi="Nirmala UI" w:cs="Nirmala UI"/>
          <w:spacing w:val="-4"/>
          <w:sz w:val="20"/>
          <w:szCs w:val="22"/>
        </w:rPr>
        <w:t>Rodriguez, 2003a</w:t>
      </w:r>
      <w:r w:rsidRPr="006B76A1">
        <w:rPr>
          <w:rFonts w:ascii="Nirmala UI" w:eastAsia="Nirmala UI" w:hAnsi="Nirmala UI" w:cs="Nirmala UI"/>
          <w:spacing w:val="-4"/>
          <w:sz w:val="20"/>
          <w:szCs w:val="22"/>
        </w:rPr>
        <w:t>; Rosa, 2004). Subsiste</w:t>
      </w:r>
      <w:r w:rsidRPr="00410EFD">
        <w:rPr>
          <w:rFonts w:ascii="Nirmala UI" w:eastAsia="Nirmala UI" w:hAnsi="Nirmala UI" w:cs="Nirmala UI"/>
          <w:spacing w:val="-4"/>
          <w:sz w:val="20"/>
          <w:szCs w:val="22"/>
        </w:rPr>
        <w:t xml:space="preserve"> a incapacidade do apoio formal em responder ativamente às necessidades das pessoas com deficiência e dos seus cuidadores, quer em apoio pecuniário, quer em </w:t>
      </w:r>
      <w:r w:rsidRPr="00E24468">
        <w:rPr>
          <w:rFonts w:ascii="Nirmala UI" w:eastAsia="Nirmala UI" w:hAnsi="Nirmala UI" w:cs="Nirmala UI"/>
          <w:spacing w:val="-4"/>
          <w:sz w:val="20"/>
          <w:szCs w:val="22"/>
        </w:rPr>
        <w:t>serviços (</w:t>
      </w:r>
      <w:r w:rsidR="00E24468" w:rsidRPr="00E24468">
        <w:rPr>
          <w:rFonts w:ascii="Nirmala UI" w:eastAsia="Nirmala UI" w:hAnsi="Nirmala UI" w:cs="Nirmala UI"/>
          <w:spacing w:val="-4"/>
          <w:sz w:val="20"/>
          <w:szCs w:val="22"/>
        </w:rPr>
        <w:t xml:space="preserve">Alves, 2013), sendo a opção por cuidar </w:t>
      </w:r>
      <w:r w:rsidR="00E24468">
        <w:rPr>
          <w:rFonts w:ascii="Nirmala UI" w:eastAsia="Nirmala UI" w:hAnsi="Nirmala UI" w:cs="Nirmala UI"/>
          <w:spacing w:val="-4"/>
          <w:sz w:val="20"/>
          <w:szCs w:val="22"/>
        </w:rPr>
        <w:t xml:space="preserve">informalmente </w:t>
      </w:r>
      <w:r w:rsidR="00E24468" w:rsidRPr="00E24468">
        <w:rPr>
          <w:rFonts w:ascii="Nirmala UI" w:eastAsia="Nirmala UI" w:hAnsi="Nirmala UI" w:cs="Nirmala UI"/>
          <w:spacing w:val="-4"/>
          <w:sz w:val="20"/>
          <w:szCs w:val="22"/>
        </w:rPr>
        <w:t>ditada pela falta de alternativas e pela dádiva (idem).</w:t>
      </w:r>
      <w:r w:rsidRPr="00E24468">
        <w:rPr>
          <w:rFonts w:ascii="Nirmala UI" w:eastAsia="Nirmala UI" w:hAnsi="Nirmala UI" w:cs="Nirmala UI"/>
          <w:spacing w:val="-4"/>
          <w:sz w:val="20"/>
          <w:szCs w:val="22"/>
        </w:rPr>
        <w:t xml:space="preserve"> Em Portugal, as políticas</w:t>
      </w:r>
      <w:r w:rsidRPr="00410EFD">
        <w:rPr>
          <w:rFonts w:ascii="Nirmala UI" w:eastAsia="Nirmala UI" w:hAnsi="Nirmala UI" w:cs="Nirmala UI"/>
          <w:spacing w:val="-4"/>
          <w:sz w:val="20"/>
          <w:szCs w:val="22"/>
        </w:rPr>
        <w:t xml:space="preserve"> públicas direcionadas para a deficiência apresentam baixos níveis de proteção social, com medidas particularistas e </w:t>
      </w:r>
      <w:r w:rsidRPr="006B76A1">
        <w:rPr>
          <w:rFonts w:ascii="Nirmala UI" w:eastAsia="Nirmala UI" w:hAnsi="Nirmala UI" w:cs="Nirmala UI"/>
          <w:spacing w:val="-4"/>
          <w:sz w:val="20"/>
          <w:szCs w:val="22"/>
        </w:rPr>
        <w:t xml:space="preserve">seletivas (Fontes, </w:t>
      </w:r>
      <w:r w:rsidR="009D4510" w:rsidRPr="006B76A1">
        <w:rPr>
          <w:rFonts w:ascii="Nirmala UI" w:eastAsia="Nirmala UI" w:hAnsi="Nirmala UI" w:cs="Nirmala UI"/>
          <w:spacing w:val="-4"/>
          <w:sz w:val="20"/>
          <w:szCs w:val="22"/>
        </w:rPr>
        <w:t xml:space="preserve">2009, </w:t>
      </w:r>
      <w:r w:rsidRPr="006B76A1">
        <w:rPr>
          <w:rFonts w:ascii="Nirmala UI" w:eastAsia="Nirmala UI" w:hAnsi="Nirmala UI" w:cs="Nirmala UI"/>
          <w:spacing w:val="-4"/>
          <w:sz w:val="20"/>
          <w:szCs w:val="22"/>
        </w:rPr>
        <w:t>2013), com subsídios que apresentam valores residuais, geralmente abaixo do limiar de pobreza relativa (que dita</w:t>
      </w:r>
      <w:r w:rsidRPr="00410EFD">
        <w:rPr>
          <w:rFonts w:ascii="Nirmala UI" w:eastAsia="Nirmala UI" w:hAnsi="Nirmala UI" w:cs="Nirmala UI"/>
          <w:spacing w:val="-4"/>
          <w:sz w:val="20"/>
          <w:szCs w:val="22"/>
        </w:rPr>
        <w:t xml:space="preserve"> a taxa de risco de pobreza), não permitindo a construção de projetos de vida que garantam a autonomia e a dignidade de vida das pessoas com deficiência que dependam dos rendimentos da proteção </w:t>
      </w:r>
      <w:r w:rsidRPr="00E2253E">
        <w:rPr>
          <w:rFonts w:ascii="Nirmala UI" w:eastAsia="Nirmala UI" w:hAnsi="Nirmala UI" w:cs="Nirmala UI"/>
          <w:spacing w:val="-4"/>
          <w:sz w:val="20"/>
          <w:szCs w:val="22"/>
        </w:rPr>
        <w:t>social (Costa, 2015).</w:t>
      </w:r>
      <w:r w:rsidRPr="00410EFD">
        <w:rPr>
          <w:rFonts w:ascii="Nirmala UI" w:eastAsia="Nirmala UI" w:hAnsi="Nirmala UI" w:cs="Nirmala UI"/>
          <w:spacing w:val="-4"/>
          <w:sz w:val="20"/>
          <w:szCs w:val="22"/>
        </w:rPr>
        <w:t xml:space="preserve"> </w:t>
      </w:r>
    </w:p>
    <w:p w:rsidR="00045390" w:rsidRPr="00410EFD" w:rsidRDefault="00293F2F" w:rsidP="0029258E">
      <w:pPr>
        <w:spacing w:line="276" w:lineRule="auto"/>
        <w:ind w:firstLine="567"/>
        <w:jc w:val="both"/>
        <w:rPr>
          <w:rFonts w:ascii="Nirmala UI" w:hAnsi="Nirmala UI" w:cs="Nirmala UI"/>
          <w:spacing w:val="-4"/>
          <w:sz w:val="20"/>
          <w:szCs w:val="22"/>
        </w:rPr>
      </w:pPr>
      <w:r w:rsidRPr="00410EFD">
        <w:rPr>
          <w:rFonts w:ascii="Nirmala UI" w:eastAsia="Nirmala UI" w:hAnsi="Nirmala UI" w:cs="Nirmala UI"/>
          <w:spacing w:val="-4"/>
          <w:sz w:val="20"/>
          <w:szCs w:val="22"/>
        </w:rPr>
        <w:t>Relativamente às necessidades de apoio futuro os sujeitos realçam sobretudo o</w:t>
      </w:r>
      <w:r w:rsidR="009D3DAF">
        <w:rPr>
          <w:rFonts w:ascii="Nirmala UI" w:eastAsia="Nirmala UI" w:hAnsi="Nirmala UI" w:cs="Nirmala UI"/>
          <w:spacing w:val="-4"/>
          <w:sz w:val="20"/>
          <w:szCs w:val="22"/>
        </w:rPr>
        <w:t xml:space="preserve"> apoio da resposta social reside</w:t>
      </w:r>
      <w:r w:rsidRPr="00410EFD">
        <w:rPr>
          <w:rFonts w:ascii="Nirmala UI" w:eastAsia="Nirmala UI" w:hAnsi="Nirmala UI" w:cs="Nirmala UI"/>
          <w:spacing w:val="-4"/>
          <w:sz w:val="20"/>
          <w:szCs w:val="22"/>
        </w:rPr>
        <w:t>ncia</w:t>
      </w:r>
      <w:r w:rsidR="009D3DAF">
        <w:rPr>
          <w:rFonts w:ascii="Nirmala UI" w:eastAsia="Nirmala UI" w:hAnsi="Nirmala UI" w:cs="Nirmala UI"/>
          <w:spacing w:val="-4"/>
          <w:sz w:val="20"/>
          <w:szCs w:val="22"/>
        </w:rPr>
        <w:t>l</w:t>
      </w:r>
      <w:r w:rsidRPr="00410EFD">
        <w:rPr>
          <w:rFonts w:ascii="Nirmala UI" w:eastAsia="Nirmala UI" w:hAnsi="Nirmala UI" w:cs="Nirmala UI"/>
          <w:spacing w:val="-4"/>
          <w:sz w:val="20"/>
          <w:szCs w:val="22"/>
        </w:rPr>
        <w:t xml:space="preserve">, à semelhança de outros </w:t>
      </w:r>
      <w:r w:rsidRPr="006373C9">
        <w:rPr>
          <w:rFonts w:ascii="Nirmala UI" w:eastAsia="Nirmala UI" w:hAnsi="Nirmala UI" w:cs="Nirmala UI"/>
          <w:spacing w:val="-4"/>
          <w:sz w:val="20"/>
          <w:szCs w:val="22"/>
        </w:rPr>
        <w:t>estudos (Bento, 2008;</w:t>
      </w:r>
      <w:r w:rsidR="006373C9" w:rsidRPr="006373C9">
        <w:rPr>
          <w:rFonts w:ascii="Nirmala UI" w:eastAsia="Nirmala UI" w:hAnsi="Nirmala UI" w:cs="Nirmala UI"/>
          <w:sz w:val="20"/>
          <w:szCs w:val="22"/>
        </w:rPr>
        <w:t xml:space="preserve"> Diaz e Rodríguez, 2004a</w:t>
      </w:r>
      <w:r w:rsidRPr="006373C9">
        <w:rPr>
          <w:rFonts w:ascii="Nirmala UI" w:eastAsia="Nirmala UI" w:hAnsi="Nirmala UI" w:cs="Nirmala UI"/>
          <w:sz w:val="20"/>
          <w:szCs w:val="22"/>
        </w:rPr>
        <w:t xml:space="preserve">; 2004b; </w:t>
      </w:r>
      <w:r w:rsidR="006373C9" w:rsidRPr="006373C9">
        <w:rPr>
          <w:rFonts w:ascii="Nirmala UI" w:eastAsia="Nirmala UI" w:hAnsi="Nirmala UI" w:cs="Nirmala UI"/>
          <w:spacing w:val="-4"/>
          <w:sz w:val="20"/>
          <w:szCs w:val="22"/>
        </w:rPr>
        <w:t xml:space="preserve">Diaz, Rodríguez, </w:t>
      </w:r>
      <w:proofErr w:type="spellStart"/>
      <w:r w:rsidR="006373C9" w:rsidRPr="006373C9">
        <w:rPr>
          <w:rFonts w:ascii="Nirmala UI" w:eastAsia="Nirmala UI" w:hAnsi="Nirmala UI" w:cs="Nirmala UI"/>
          <w:spacing w:val="-4"/>
          <w:sz w:val="20"/>
          <w:szCs w:val="22"/>
        </w:rPr>
        <w:t>Martínez</w:t>
      </w:r>
      <w:proofErr w:type="spellEnd"/>
      <w:r w:rsidR="006373C9" w:rsidRPr="006373C9">
        <w:rPr>
          <w:rFonts w:ascii="Nirmala UI" w:eastAsia="Nirmala UI" w:hAnsi="Nirmala UI" w:cs="Nirmala UI"/>
          <w:spacing w:val="-4"/>
          <w:sz w:val="20"/>
          <w:szCs w:val="22"/>
        </w:rPr>
        <w:t xml:space="preserve">, Ruiz, </w:t>
      </w:r>
      <w:proofErr w:type="spellStart"/>
      <w:r w:rsidR="006373C9" w:rsidRPr="006373C9">
        <w:rPr>
          <w:rFonts w:ascii="Nirmala UI" w:eastAsia="Nirmala UI" w:hAnsi="Nirmala UI" w:cs="Nirmala UI"/>
          <w:spacing w:val="-4"/>
          <w:sz w:val="20"/>
          <w:szCs w:val="22"/>
        </w:rPr>
        <w:t>et</w:t>
      </w:r>
      <w:proofErr w:type="spellEnd"/>
      <w:r w:rsidR="006373C9" w:rsidRPr="006373C9">
        <w:rPr>
          <w:rFonts w:ascii="Nirmala UI" w:eastAsia="Nirmala UI" w:hAnsi="Nirmala UI" w:cs="Nirmala UI"/>
          <w:spacing w:val="-4"/>
          <w:sz w:val="20"/>
          <w:szCs w:val="22"/>
        </w:rPr>
        <w:t xml:space="preserve"> al., s/d: </w:t>
      </w:r>
      <w:r w:rsidR="009D4510" w:rsidRPr="006373C9">
        <w:rPr>
          <w:rFonts w:ascii="Nirmala UI" w:eastAsia="Nirmala UI" w:hAnsi="Nirmala UI" w:cs="Nirmala UI"/>
          <w:spacing w:val="-4"/>
          <w:sz w:val="20"/>
          <w:szCs w:val="22"/>
        </w:rPr>
        <w:t>Garcia</w:t>
      </w:r>
      <w:r w:rsidR="009D4510" w:rsidRPr="006373C9">
        <w:rPr>
          <w:rFonts w:ascii="Nirmala UI" w:eastAsia="Nirmala UI" w:hAnsi="Nirmala UI" w:cs="Nirmala UI"/>
          <w:sz w:val="20"/>
          <w:szCs w:val="22"/>
        </w:rPr>
        <w:t xml:space="preserve">, </w:t>
      </w:r>
      <w:r w:rsidR="006373C9" w:rsidRPr="006373C9">
        <w:rPr>
          <w:rFonts w:ascii="Nirmala UI" w:eastAsia="Nirmala UI" w:hAnsi="Nirmala UI" w:cs="Nirmala UI"/>
          <w:sz w:val="20"/>
          <w:szCs w:val="22"/>
        </w:rPr>
        <w:t>2014</w:t>
      </w:r>
      <w:r w:rsidR="009D4510" w:rsidRPr="006373C9">
        <w:rPr>
          <w:rFonts w:ascii="Nirmala UI" w:eastAsia="Nirmala UI" w:hAnsi="Nirmala UI" w:cs="Nirmala UI"/>
          <w:sz w:val="20"/>
          <w:szCs w:val="22"/>
        </w:rPr>
        <w:t xml:space="preserve">; </w:t>
      </w:r>
      <w:r w:rsidRPr="006373C9">
        <w:rPr>
          <w:rFonts w:ascii="Nirmala UI" w:eastAsia="Nirmala UI" w:hAnsi="Nirmala UI" w:cs="Nirmala UI"/>
          <w:sz w:val="20"/>
          <w:szCs w:val="22"/>
        </w:rPr>
        <w:t>Ho</w:t>
      </w:r>
      <w:r w:rsidR="006373C9" w:rsidRPr="006373C9">
        <w:rPr>
          <w:rFonts w:ascii="Nirmala UI" w:eastAsia="Nirmala UI" w:hAnsi="Nirmala UI" w:cs="Nirmala UI"/>
          <w:sz w:val="20"/>
          <w:szCs w:val="22"/>
        </w:rPr>
        <w:t xml:space="preserve"> </w:t>
      </w:r>
      <w:proofErr w:type="spellStart"/>
      <w:r w:rsidR="006373C9" w:rsidRPr="006373C9">
        <w:rPr>
          <w:rFonts w:ascii="Nirmala UI" w:eastAsia="Nirmala UI" w:hAnsi="Nirmala UI" w:cs="Nirmala UI"/>
          <w:sz w:val="20"/>
          <w:szCs w:val="22"/>
        </w:rPr>
        <w:t>et</w:t>
      </w:r>
      <w:proofErr w:type="spellEnd"/>
      <w:r w:rsidR="006373C9" w:rsidRPr="006373C9">
        <w:rPr>
          <w:rFonts w:ascii="Nirmala UI" w:eastAsia="Nirmala UI" w:hAnsi="Nirmala UI" w:cs="Nirmala UI"/>
          <w:sz w:val="20"/>
          <w:szCs w:val="22"/>
        </w:rPr>
        <w:t xml:space="preserve"> al.</w:t>
      </w:r>
      <w:r w:rsidRPr="006373C9">
        <w:rPr>
          <w:rFonts w:ascii="Nirmala UI" w:eastAsia="Nirmala UI" w:hAnsi="Nirmala UI" w:cs="Nirmala UI"/>
          <w:sz w:val="20"/>
          <w:szCs w:val="22"/>
        </w:rPr>
        <w:t>, 2013</w:t>
      </w:r>
      <w:r w:rsidRPr="006373C9">
        <w:rPr>
          <w:rFonts w:ascii="Nirmala UI" w:eastAsia="Nirmala UI" w:hAnsi="Nirmala UI" w:cs="Nirmala UI"/>
          <w:spacing w:val="-4"/>
          <w:sz w:val="20"/>
          <w:szCs w:val="22"/>
        </w:rPr>
        <w:t xml:space="preserve">), apesar da </w:t>
      </w:r>
      <w:r w:rsidRPr="006373C9">
        <w:rPr>
          <w:rFonts w:ascii="Nirmala UI" w:eastAsia="Nirmala UI" w:hAnsi="Nirmala UI" w:cs="Nirmala UI"/>
          <w:spacing w:val="-4"/>
          <w:sz w:val="20"/>
          <w:szCs w:val="22"/>
        </w:rPr>
        <w:lastRenderedPageBreak/>
        <w:t>continuidade de uma vida na própria casa e na comunidade serem desejáveis (</w:t>
      </w:r>
      <w:proofErr w:type="spellStart"/>
      <w:r w:rsidRPr="006373C9">
        <w:rPr>
          <w:rFonts w:ascii="Nirmala UI" w:eastAsia="Nirmala UI" w:hAnsi="Nirmala UI" w:cs="Nirmala UI"/>
          <w:spacing w:val="-4"/>
          <w:sz w:val="20"/>
          <w:szCs w:val="22"/>
        </w:rPr>
        <w:t>Ellison</w:t>
      </w:r>
      <w:proofErr w:type="spellEnd"/>
      <w:r w:rsidRPr="006373C9">
        <w:rPr>
          <w:rFonts w:ascii="Nirmala UI" w:eastAsia="Nirmala UI" w:hAnsi="Nirmala UI" w:cs="Nirmala UI"/>
          <w:spacing w:val="-4"/>
          <w:sz w:val="20"/>
          <w:szCs w:val="22"/>
        </w:rPr>
        <w:t xml:space="preserve">, </w:t>
      </w:r>
      <w:proofErr w:type="spellStart"/>
      <w:r w:rsidRPr="006373C9">
        <w:rPr>
          <w:rFonts w:ascii="Nirmala UI" w:eastAsia="Nirmala UI" w:hAnsi="Nirmala UI" w:cs="Nirmala UI"/>
          <w:spacing w:val="-4"/>
          <w:sz w:val="20"/>
          <w:szCs w:val="22"/>
        </w:rPr>
        <w:t>White</w:t>
      </w:r>
      <w:proofErr w:type="spellEnd"/>
      <w:r w:rsidR="006373C9" w:rsidRPr="006373C9">
        <w:rPr>
          <w:rFonts w:ascii="Nirmala UI" w:eastAsia="Nirmala UI" w:hAnsi="Nirmala UI" w:cs="Nirmala UI"/>
          <w:spacing w:val="-4"/>
          <w:sz w:val="20"/>
          <w:szCs w:val="22"/>
        </w:rPr>
        <w:t xml:space="preserve"> e</w:t>
      </w:r>
      <w:r w:rsidRPr="006373C9">
        <w:rPr>
          <w:rFonts w:ascii="Nirmala UI" w:eastAsia="Nirmala UI" w:hAnsi="Nirmala UI" w:cs="Nirmala UI"/>
          <w:spacing w:val="-4"/>
          <w:sz w:val="20"/>
          <w:szCs w:val="22"/>
        </w:rPr>
        <w:t xml:space="preserve"> Chapman, 2011), o</w:t>
      </w:r>
      <w:r w:rsidRPr="00410EFD">
        <w:rPr>
          <w:rFonts w:ascii="Nirmala UI" w:eastAsia="Nirmala UI" w:hAnsi="Nirmala UI" w:cs="Nirmala UI"/>
          <w:spacing w:val="-4"/>
          <w:sz w:val="20"/>
          <w:szCs w:val="22"/>
        </w:rPr>
        <w:t xml:space="preserve"> que é perentório apenas para parte, </w:t>
      </w:r>
      <w:r w:rsidR="00060EA3">
        <w:rPr>
          <w:rFonts w:ascii="Nirmala UI" w:eastAsia="Nirmala UI" w:hAnsi="Nirmala UI" w:cs="Nirmala UI"/>
          <w:spacing w:val="-4"/>
          <w:sz w:val="20"/>
          <w:szCs w:val="22"/>
        </w:rPr>
        <w:t>pois 22,5%</w:t>
      </w:r>
      <w:r w:rsidRPr="00060EA3">
        <w:rPr>
          <w:rFonts w:ascii="Nirmala UI" w:eastAsia="Nirmala UI" w:hAnsi="Nirmala UI" w:cs="Nirmala UI"/>
          <w:spacing w:val="-4"/>
          <w:sz w:val="20"/>
          <w:szCs w:val="22"/>
        </w:rPr>
        <w:t xml:space="preserve"> da</w:t>
      </w:r>
      <w:r w:rsidRPr="00410EFD">
        <w:rPr>
          <w:rFonts w:ascii="Nirmala UI" w:eastAsia="Nirmala UI" w:hAnsi="Nirmala UI" w:cs="Nirmala UI"/>
          <w:spacing w:val="-4"/>
          <w:sz w:val="20"/>
          <w:szCs w:val="22"/>
        </w:rPr>
        <w:t xml:space="preserve"> amostra que considera a residência uma opção futura desadequada para a sua situação, preferindo a mesma percentagem optar pelo serviço de apoio domiciliário ou pelos cuidados temporários. Há familiares que não perspetivam outro futuro, senão aquele em que estarão a cuidar </w:t>
      </w:r>
      <w:r w:rsidRPr="003D1BD3">
        <w:rPr>
          <w:rFonts w:ascii="Nirmala UI" w:eastAsia="Nirmala UI" w:hAnsi="Nirmala UI" w:cs="Nirmala UI"/>
          <w:spacing w:val="-4"/>
          <w:sz w:val="20"/>
          <w:szCs w:val="22"/>
        </w:rPr>
        <w:t>do filho (</w:t>
      </w:r>
      <w:r w:rsidR="003D1BD3" w:rsidRPr="003D1BD3">
        <w:rPr>
          <w:rFonts w:ascii="Nirmala UI" w:eastAsia="Nirmala UI" w:hAnsi="Nirmala UI" w:cs="Nirmala UI"/>
          <w:spacing w:val="-4"/>
          <w:sz w:val="20"/>
          <w:szCs w:val="22"/>
        </w:rPr>
        <w:t>Carvalho, 2009</w:t>
      </w:r>
      <w:r w:rsidRPr="003D1BD3">
        <w:rPr>
          <w:rFonts w:ascii="Nirmala UI" w:eastAsia="Nirmala UI" w:hAnsi="Nirmala UI" w:cs="Nirmala UI"/>
          <w:spacing w:val="-4"/>
          <w:sz w:val="20"/>
          <w:szCs w:val="22"/>
        </w:rPr>
        <w:t>), havendo</w:t>
      </w:r>
      <w:r w:rsidRPr="00410EFD">
        <w:rPr>
          <w:rFonts w:ascii="Nirmala UI" w:eastAsia="Nirmala UI" w:hAnsi="Nirmala UI" w:cs="Nirmala UI"/>
          <w:spacing w:val="-4"/>
          <w:sz w:val="20"/>
          <w:szCs w:val="22"/>
        </w:rPr>
        <w:t xml:space="preserve"> resistência em abordar planos futuros que passem por outro arranjo </w:t>
      </w:r>
      <w:r w:rsidRPr="006373C9">
        <w:rPr>
          <w:rFonts w:ascii="Nirmala UI" w:eastAsia="Nirmala UI" w:hAnsi="Nirmala UI" w:cs="Nirmala UI"/>
          <w:spacing w:val="-4"/>
          <w:sz w:val="20"/>
          <w:szCs w:val="22"/>
        </w:rPr>
        <w:t>residencial (</w:t>
      </w:r>
      <w:r w:rsidR="006373C9" w:rsidRPr="006373C9">
        <w:rPr>
          <w:rFonts w:ascii="Nirmala UI" w:eastAsia="Nirmala UI" w:hAnsi="Nirmala UI" w:cs="Nirmala UI"/>
          <w:spacing w:val="-4"/>
          <w:sz w:val="20"/>
          <w:szCs w:val="22"/>
        </w:rPr>
        <w:t xml:space="preserve">Diaz e Rodríguez, 2004a; </w:t>
      </w:r>
      <w:proofErr w:type="spellStart"/>
      <w:r w:rsidR="006373C9" w:rsidRPr="006373C9">
        <w:rPr>
          <w:rFonts w:ascii="Nirmala UI" w:eastAsia="Nirmala UI" w:hAnsi="Nirmala UI" w:cs="Nirmala UI"/>
          <w:spacing w:val="-4"/>
          <w:sz w:val="20"/>
          <w:szCs w:val="22"/>
        </w:rPr>
        <w:t>Heller</w:t>
      </w:r>
      <w:proofErr w:type="spellEnd"/>
      <w:r w:rsidR="006373C9" w:rsidRPr="006373C9">
        <w:rPr>
          <w:rFonts w:ascii="Nirmala UI" w:eastAsia="Nirmala UI" w:hAnsi="Nirmala UI" w:cs="Nirmala UI"/>
          <w:spacing w:val="-4"/>
          <w:sz w:val="20"/>
          <w:szCs w:val="22"/>
        </w:rPr>
        <w:t xml:space="preserve"> e </w:t>
      </w:r>
      <w:proofErr w:type="spellStart"/>
      <w:r w:rsidR="006373C9" w:rsidRPr="006373C9">
        <w:rPr>
          <w:rFonts w:ascii="Nirmala UI" w:eastAsia="Nirmala UI" w:hAnsi="Nirmala UI" w:cs="Nirmala UI"/>
          <w:spacing w:val="-4"/>
          <w:sz w:val="20"/>
          <w:szCs w:val="22"/>
        </w:rPr>
        <w:t>Factor</w:t>
      </w:r>
      <w:proofErr w:type="spellEnd"/>
      <w:r w:rsidR="006373C9" w:rsidRPr="006373C9">
        <w:rPr>
          <w:rFonts w:ascii="Nirmala UI" w:eastAsia="Nirmala UI" w:hAnsi="Nirmala UI" w:cs="Nirmala UI"/>
          <w:spacing w:val="-4"/>
          <w:sz w:val="20"/>
          <w:szCs w:val="22"/>
        </w:rPr>
        <w:t xml:space="preserve">, </w:t>
      </w:r>
      <w:r w:rsidR="009D4510" w:rsidRPr="006373C9">
        <w:rPr>
          <w:rFonts w:ascii="Nirmala UI" w:eastAsia="Nirmala UI" w:hAnsi="Nirmala UI" w:cs="Nirmala UI"/>
          <w:spacing w:val="-4"/>
          <w:sz w:val="20"/>
          <w:szCs w:val="22"/>
        </w:rPr>
        <w:t>1991</w:t>
      </w:r>
      <w:r w:rsidRPr="006373C9">
        <w:rPr>
          <w:rFonts w:ascii="Nirmala UI" w:eastAsia="Nirmala UI" w:hAnsi="Nirmala UI" w:cs="Nirmala UI"/>
          <w:spacing w:val="-4"/>
          <w:sz w:val="20"/>
          <w:szCs w:val="22"/>
        </w:rPr>
        <w:t>)</w:t>
      </w:r>
      <w:r w:rsidR="00060EA3">
        <w:rPr>
          <w:rFonts w:ascii="Nirmala UI" w:eastAsia="Nirmala UI" w:hAnsi="Nirmala UI" w:cs="Nirmala UI"/>
          <w:spacing w:val="-4"/>
          <w:sz w:val="20"/>
          <w:szCs w:val="22"/>
        </w:rPr>
        <w:t>, por</w:t>
      </w:r>
      <w:r w:rsidRPr="006373C9">
        <w:rPr>
          <w:rFonts w:ascii="Nirmala UI" w:eastAsia="Nirmala UI" w:hAnsi="Nirmala UI" w:cs="Nirmala UI"/>
          <w:spacing w:val="-4"/>
          <w:sz w:val="20"/>
          <w:szCs w:val="22"/>
        </w:rPr>
        <w:t xml:space="preserve"> transferir para outras pessoas ou </w:t>
      </w:r>
      <w:r w:rsidR="00060EA3">
        <w:rPr>
          <w:rFonts w:ascii="Nirmala UI" w:eastAsia="Nirmala UI" w:hAnsi="Nirmala UI" w:cs="Nirmala UI"/>
          <w:spacing w:val="-4"/>
          <w:sz w:val="20"/>
          <w:szCs w:val="22"/>
        </w:rPr>
        <w:t>par</w:t>
      </w:r>
      <w:r w:rsidRPr="006373C9">
        <w:rPr>
          <w:rFonts w:ascii="Nirmala UI" w:eastAsia="Nirmala UI" w:hAnsi="Nirmala UI" w:cs="Nirmala UI"/>
          <w:spacing w:val="-4"/>
          <w:sz w:val="20"/>
          <w:szCs w:val="22"/>
        </w:rPr>
        <w:t>a profissionais as responsabilidades de cuidador (</w:t>
      </w:r>
      <w:proofErr w:type="spellStart"/>
      <w:r w:rsidRPr="006373C9">
        <w:rPr>
          <w:rFonts w:ascii="Nirmala UI" w:eastAsia="Nirmala UI" w:hAnsi="Nirmala UI" w:cs="Nirmala UI"/>
          <w:spacing w:val="-4"/>
          <w:sz w:val="20"/>
          <w:szCs w:val="22"/>
        </w:rPr>
        <w:t>Innes</w:t>
      </w:r>
      <w:proofErr w:type="spellEnd"/>
      <w:r w:rsidR="006B76A1" w:rsidRPr="006373C9">
        <w:rPr>
          <w:rFonts w:ascii="Nirmala UI" w:eastAsia="Nirmala UI" w:hAnsi="Nirmala UI" w:cs="Nirmala UI"/>
          <w:spacing w:val="-4"/>
          <w:sz w:val="20"/>
          <w:szCs w:val="22"/>
        </w:rPr>
        <w:t xml:space="preserve">, </w:t>
      </w:r>
      <w:proofErr w:type="spellStart"/>
      <w:r w:rsidR="006B76A1" w:rsidRPr="006373C9">
        <w:rPr>
          <w:rFonts w:ascii="Nirmala UI" w:eastAsia="Nirmala UI" w:hAnsi="Nirmala UI" w:cs="Nirmala UI"/>
          <w:spacing w:val="-4"/>
          <w:sz w:val="20"/>
          <w:szCs w:val="22"/>
        </w:rPr>
        <w:t>McCabe</w:t>
      </w:r>
      <w:proofErr w:type="spellEnd"/>
      <w:r w:rsidRPr="006373C9">
        <w:rPr>
          <w:rFonts w:ascii="Nirmala UI" w:eastAsia="Nirmala UI" w:hAnsi="Nirmala UI" w:cs="Nirmala UI"/>
          <w:spacing w:val="-4"/>
          <w:sz w:val="20"/>
          <w:szCs w:val="22"/>
        </w:rPr>
        <w:t xml:space="preserve"> e </w:t>
      </w:r>
      <w:proofErr w:type="spellStart"/>
      <w:r w:rsidRPr="006373C9">
        <w:rPr>
          <w:rFonts w:ascii="Nirmala UI" w:eastAsia="Nirmala UI" w:hAnsi="Nirmala UI" w:cs="Nirmala UI"/>
          <w:spacing w:val="-4"/>
          <w:sz w:val="20"/>
          <w:szCs w:val="22"/>
        </w:rPr>
        <w:t>Watchman</w:t>
      </w:r>
      <w:proofErr w:type="spellEnd"/>
      <w:r w:rsidRPr="006373C9">
        <w:rPr>
          <w:rFonts w:ascii="Nirmala UI" w:eastAsia="Nirmala UI" w:hAnsi="Nirmala UI" w:cs="Nirmala UI"/>
          <w:spacing w:val="-4"/>
          <w:sz w:val="20"/>
          <w:szCs w:val="22"/>
        </w:rPr>
        <w:t>, 2012</w:t>
      </w:r>
      <w:r w:rsidR="00B373DF" w:rsidRPr="006373C9">
        <w:rPr>
          <w:rFonts w:ascii="Nirmala UI" w:eastAsia="Nirmala UI" w:hAnsi="Nirmala UI" w:cs="Nirmala UI"/>
          <w:spacing w:val="-4"/>
          <w:sz w:val="20"/>
          <w:szCs w:val="22"/>
        </w:rPr>
        <w:t xml:space="preserve">; Griffiths e </w:t>
      </w:r>
      <w:proofErr w:type="spellStart"/>
      <w:r w:rsidR="00B373DF" w:rsidRPr="006373C9">
        <w:rPr>
          <w:rFonts w:ascii="Nirmala UI" w:eastAsia="Nirmala UI" w:hAnsi="Nirmala UI" w:cs="Nirmala UI"/>
          <w:spacing w:val="-4"/>
          <w:sz w:val="20"/>
          <w:szCs w:val="22"/>
        </w:rPr>
        <w:t>Unger</w:t>
      </w:r>
      <w:proofErr w:type="spellEnd"/>
      <w:r w:rsidR="00B373DF" w:rsidRPr="006373C9">
        <w:rPr>
          <w:rFonts w:ascii="Nirmala UI" w:eastAsia="Nirmala UI" w:hAnsi="Nirmala UI" w:cs="Nirmala UI"/>
          <w:spacing w:val="-4"/>
          <w:sz w:val="20"/>
          <w:szCs w:val="22"/>
        </w:rPr>
        <w:t>, 1994</w:t>
      </w:r>
      <w:r w:rsidRPr="006373C9">
        <w:rPr>
          <w:rFonts w:ascii="Nirmala UI" w:eastAsia="Nirmala UI" w:hAnsi="Nirmala UI" w:cs="Nirmala UI"/>
          <w:spacing w:val="-4"/>
          <w:sz w:val="20"/>
          <w:szCs w:val="22"/>
        </w:rPr>
        <w:t xml:space="preserve">). Apesar da residência, de cuidados permanentes, emergir como necessidade futura para </w:t>
      </w:r>
      <w:r w:rsidR="00060EA3">
        <w:rPr>
          <w:rFonts w:ascii="Nirmala UI" w:eastAsia="Nirmala UI" w:hAnsi="Nirmala UI" w:cs="Nirmala UI"/>
          <w:spacing w:val="-4"/>
          <w:sz w:val="20"/>
          <w:szCs w:val="22"/>
        </w:rPr>
        <w:t>54,2</w:t>
      </w:r>
      <w:r w:rsidRPr="006373C9">
        <w:rPr>
          <w:rFonts w:ascii="Nirmala UI" w:eastAsia="Nirmala UI" w:hAnsi="Nirmala UI" w:cs="Nirmala UI"/>
          <w:spacing w:val="-4"/>
          <w:sz w:val="20"/>
          <w:szCs w:val="22"/>
        </w:rPr>
        <w:t xml:space="preserve">% dos </w:t>
      </w:r>
      <w:r w:rsidR="00060EA3">
        <w:rPr>
          <w:rFonts w:ascii="Nirmala UI" w:eastAsia="Nirmala UI" w:hAnsi="Nirmala UI" w:cs="Nirmala UI"/>
          <w:spacing w:val="-4"/>
          <w:sz w:val="20"/>
          <w:szCs w:val="22"/>
        </w:rPr>
        <w:t xml:space="preserve">24 </w:t>
      </w:r>
      <w:r w:rsidRPr="006373C9">
        <w:rPr>
          <w:rFonts w:ascii="Nirmala UI" w:eastAsia="Nirmala UI" w:hAnsi="Nirmala UI" w:cs="Nirmala UI"/>
          <w:spacing w:val="-4"/>
          <w:sz w:val="20"/>
          <w:szCs w:val="22"/>
        </w:rPr>
        <w:t>respondentes</w:t>
      </w:r>
      <w:r w:rsidR="00060EA3">
        <w:rPr>
          <w:rFonts w:ascii="Nirmala UI" w:eastAsia="Nirmala UI" w:hAnsi="Nirmala UI" w:cs="Nirmala UI"/>
          <w:spacing w:val="-4"/>
          <w:sz w:val="20"/>
          <w:szCs w:val="22"/>
        </w:rPr>
        <w:t xml:space="preserve">, esta é identificada como uma adequada </w:t>
      </w:r>
      <w:r w:rsidRPr="00410EFD">
        <w:rPr>
          <w:rFonts w:ascii="Nirmala UI" w:eastAsia="Nirmala UI" w:hAnsi="Nirmala UI" w:cs="Nirmala UI"/>
          <w:spacing w:val="-4"/>
          <w:sz w:val="20"/>
          <w:szCs w:val="22"/>
        </w:rPr>
        <w:t xml:space="preserve">opção futura por 45% e como parcialmente adequada por 32,5%. Tal pode justificar-se pela ligação e confiança já estabelecidas com uma instituição que proporciona esta resposta social, como é o caso dos </w:t>
      </w:r>
      <w:r w:rsidRPr="003D1BD3">
        <w:rPr>
          <w:rFonts w:ascii="Nirmala UI" w:eastAsia="Nirmala UI" w:hAnsi="Nirmala UI" w:cs="Nirmala UI"/>
          <w:spacing w:val="-4"/>
          <w:sz w:val="20"/>
          <w:szCs w:val="22"/>
        </w:rPr>
        <w:t>respondentes (</w:t>
      </w:r>
      <w:proofErr w:type="spellStart"/>
      <w:r w:rsidRPr="003D1BD3">
        <w:rPr>
          <w:rFonts w:ascii="Nirmala UI" w:eastAsia="Nirmala UI" w:hAnsi="Nirmala UI" w:cs="Nirmala UI"/>
          <w:spacing w:val="-4"/>
          <w:sz w:val="20"/>
          <w:szCs w:val="22"/>
        </w:rPr>
        <w:t>Caldwell</w:t>
      </w:r>
      <w:proofErr w:type="spellEnd"/>
      <w:r w:rsidRPr="003D1BD3">
        <w:rPr>
          <w:rFonts w:ascii="Nirmala UI" w:eastAsia="Nirmala UI" w:hAnsi="Nirmala UI" w:cs="Nirmala UI"/>
          <w:spacing w:val="-4"/>
          <w:sz w:val="20"/>
          <w:szCs w:val="22"/>
        </w:rPr>
        <w:t xml:space="preserve"> e </w:t>
      </w:r>
      <w:proofErr w:type="spellStart"/>
      <w:r w:rsidRPr="003D1BD3">
        <w:rPr>
          <w:rFonts w:ascii="Nirmala UI" w:eastAsia="Nirmala UI" w:hAnsi="Nirmala UI" w:cs="Nirmala UI"/>
          <w:spacing w:val="-4"/>
          <w:sz w:val="20"/>
          <w:szCs w:val="22"/>
        </w:rPr>
        <w:t>Heller</w:t>
      </w:r>
      <w:proofErr w:type="spellEnd"/>
      <w:r w:rsidRPr="003D1BD3">
        <w:rPr>
          <w:rFonts w:ascii="Nirmala UI" w:eastAsia="Nirmala UI" w:hAnsi="Nirmala UI" w:cs="Nirmala UI"/>
          <w:spacing w:val="-4"/>
          <w:sz w:val="20"/>
          <w:szCs w:val="22"/>
        </w:rPr>
        <w:t>, 2003</w:t>
      </w:r>
      <w:r w:rsidR="003D1BD3" w:rsidRPr="003D1BD3">
        <w:rPr>
          <w:rFonts w:ascii="Nirmala UI" w:eastAsia="Nirmala UI" w:hAnsi="Nirmala UI" w:cs="Nirmala UI"/>
          <w:spacing w:val="-4"/>
          <w:sz w:val="20"/>
          <w:szCs w:val="22"/>
        </w:rPr>
        <w:t xml:space="preserve">, </w:t>
      </w:r>
      <w:proofErr w:type="spellStart"/>
      <w:r w:rsidR="003D1BD3" w:rsidRPr="003D1BD3">
        <w:rPr>
          <w:rFonts w:ascii="Nirmala UI" w:eastAsia="Nirmala UI" w:hAnsi="Nirmala UI" w:cs="Nirmala UI"/>
          <w:spacing w:val="-4"/>
          <w:sz w:val="20"/>
          <w:szCs w:val="22"/>
        </w:rPr>
        <w:t>cit</w:t>
      </w:r>
      <w:proofErr w:type="spellEnd"/>
      <w:r w:rsidR="003D1BD3" w:rsidRPr="003D1BD3">
        <w:rPr>
          <w:rFonts w:ascii="Nirmala UI" w:eastAsia="Nirmala UI" w:hAnsi="Nirmala UI" w:cs="Nirmala UI"/>
          <w:spacing w:val="-4"/>
          <w:sz w:val="20"/>
          <w:szCs w:val="22"/>
        </w:rPr>
        <w:t xml:space="preserve"> in </w:t>
      </w:r>
      <w:proofErr w:type="spellStart"/>
      <w:r w:rsidR="003D1BD3" w:rsidRPr="003D1BD3">
        <w:rPr>
          <w:rFonts w:ascii="Nirmala UI" w:eastAsia="Nirmala UI" w:hAnsi="Nirmala UI" w:cs="Nirmala UI"/>
          <w:spacing w:val="-4"/>
          <w:sz w:val="20"/>
          <w:szCs w:val="22"/>
        </w:rPr>
        <w:t>Innes</w:t>
      </w:r>
      <w:proofErr w:type="spellEnd"/>
      <w:r w:rsidR="003D1BD3" w:rsidRPr="003D1BD3">
        <w:rPr>
          <w:rFonts w:ascii="Nirmala UI" w:eastAsia="Nirmala UI" w:hAnsi="Nirmala UI" w:cs="Nirmala UI"/>
          <w:spacing w:val="-4"/>
          <w:sz w:val="20"/>
          <w:szCs w:val="22"/>
        </w:rPr>
        <w:t xml:space="preserve">, </w:t>
      </w:r>
      <w:proofErr w:type="spellStart"/>
      <w:r w:rsidR="003D1BD3" w:rsidRPr="003D1BD3">
        <w:rPr>
          <w:rFonts w:ascii="Nirmala UI" w:eastAsia="Nirmala UI" w:hAnsi="Nirmala UI" w:cs="Nirmala UI"/>
          <w:spacing w:val="-4"/>
          <w:sz w:val="20"/>
          <w:szCs w:val="22"/>
        </w:rPr>
        <w:t>McCabe</w:t>
      </w:r>
      <w:proofErr w:type="spellEnd"/>
      <w:r w:rsidR="003D1BD3" w:rsidRPr="003D1BD3">
        <w:rPr>
          <w:rFonts w:ascii="Nirmala UI" w:eastAsia="Nirmala UI" w:hAnsi="Nirmala UI" w:cs="Nirmala UI"/>
          <w:spacing w:val="-4"/>
          <w:sz w:val="20"/>
          <w:szCs w:val="22"/>
        </w:rPr>
        <w:t xml:space="preserve">, e </w:t>
      </w:r>
      <w:proofErr w:type="spellStart"/>
      <w:r w:rsidR="003D1BD3" w:rsidRPr="003D1BD3">
        <w:rPr>
          <w:rFonts w:ascii="Nirmala UI" w:eastAsia="Nirmala UI" w:hAnsi="Nirmala UI" w:cs="Nirmala UI"/>
          <w:spacing w:val="-4"/>
          <w:sz w:val="20"/>
          <w:szCs w:val="22"/>
        </w:rPr>
        <w:t>Watchman</w:t>
      </w:r>
      <w:proofErr w:type="spellEnd"/>
      <w:r w:rsidR="003D1BD3" w:rsidRPr="003D1BD3">
        <w:rPr>
          <w:rFonts w:ascii="Nirmala UI" w:eastAsia="Nirmala UI" w:hAnsi="Nirmala UI" w:cs="Nirmala UI"/>
          <w:spacing w:val="-4"/>
          <w:sz w:val="20"/>
          <w:szCs w:val="22"/>
        </w:rPr>
        <w:t>, 2012</w:t>
      </w:r>
      <w:r w:rsidRPr="003D1BD3">
        <w:rPr>
          <w:rFonts w:ascii="Nirmala UI" w:eastAsia="Nirmala UI" w:hAnsi="Nirmala UI" w:cs="Nirmala UI"/>
          <w:spacing w:val="-4"/>
          <w:sz w:val="20"/>
          <w:szCs w:val="22"/>
        </w:rPr>
        <w:t>). Em Portugal temos assistido a um fomento de respostas sociais formais, como por exemplo os Centros de Atendimento e Animação,</w:t>
      </w:r>
      <w:r w:rsidRPr="00410EFD">
        <w:rPr>
          <w:rFonts w:ascii="Nirmala UI" w:eastAsia="Nirmala UI" w:hAnsi="Nirmala UI" w:cs="Nirmala UI"/>
          <w:spacing w:val="-4"/>
          <w:sz w:val="20"/>
          <w:szCs w:val="22"/>
        </w:rPr>
        <w:t xml:space="preserve"> os Serviços de Apoio Domiciliário, os Centros de Atividades Ocupacionais e as Estruturas </w:t>
      </w:r>
      <w:r w:rsidRPr="006373C9">
        <w:rPr>
          <w:rFonts w:ascii="Nirmala UI" w:eastAsia="Nirmala UI" w:hAnsi="Nirmala UI" w:cs="Nirmala UI"/>
          <w:spacing w:val="-4"/>
          <w:sz w:val="20"/>
          <w:szCs w:val="22"/>
        </w:rPr>
        <w:t xml:space="preserve">Residenciais (Lares Residenciais e a Residência Autónoma, Centros de Acolhimentos) (ISS, s/d). </w:t>
      </w:r>
      <w:proofErr w:type="gramStart"/>
      <w:r w:rsidRPr="006373C9">
        <w:rPr>
          <w:rFonts w:ascii="Nirmala UI" w:eastAsia="Nirmala UI" w:hAnsi="Nirmala UI" w:cs="Nirmala UI"/>
          <w:spacing w:val="-4"/>
          <w:sz w:val="20"/>
          <w:szCs w:val="22"/>
        </w:rPr>
        <w:t>tendo</w:t>
      </w:r>
      <w:proofErr w:type="gramEnd"/>
      <w:r w:rsidRPr="006373C9">
        <w:rPr>
          <w:rFonts w:ascii="Nirmala UI" w:eastAsia="Nirmala UI" w:hAnsi="Nirmala UI" w:cs="Nirmala UI"/>
          <w:spacing w:val="-4"/>
          <w:sz w:val="20"/>
          <w:szCs w:val="22"/>
        </w:rPr>
        <w:t xml:space="preserve"> sido os Lares Residenciais, ainda considerados insuficientes para as necessidades, e os Centros de Atividades Ocupacionais</w:t>
      </w:r>
      <w:r w:rsidRPr="00410EFD">
        <w:rPr>
          <w:rFonts w:ascii="Nirmala UI" w:eastAsia="Nirmala UI" w:hAnsi="Nirmala UI" w:cs="Nirmala UI"/>
          <w:spacing w:val="-4"/>
          <w:sz w:val="20"/>
          <w:szCs w:val="22"/>
        </w:rPr>
        <w:t xml:space="preserve">, as respostas sociais que mais cresceram nos últimos anos no país e as apresentam maior taxa de </w:t>
      </w:r>
      <w:r w:rsidRPr="006B76A1">
        <w:rPr>
          <w:rFonts w:ascii="Nirmala UI" w:eastAsia="Nirmala UI" w:hAnsi="Nirmala UI" w:cs="Nirmala UI"/>
          <w:spacing w:val="-4"/>
          <w:sz w:val="20"/>
          <w:szCs w:val="22"/>
        </w:rPr>
        <w:t>utilização (EEP, 2013). No entanto, há que pensar e reforçar alternativas formativas e de suporte aos cuidadores (</w:t>
      </w:r>
      <w:proofErr w:type="spellStart"/>
      <w:r w:rsidR="006B76A1" w:rsidRPr="006B76A1">
        <w:rPr>
          <w:rFonts w:ascii="Nirmala UI" w:eastAsia="Nirmala UI" w:hAnsi="Nirmala UI" w:cs="Nirmala UI"/>
          <w:spacing w:val="-4"/>
          <w:sz w:val="20"/>
          <w:szCs w:val="22"/>
        </w:rPr>
        <w:t>Innes</w:t>
      </w:r>
      <w:proofErr w:type="spellEnd"/>
      <w:r w:rsidR="006B76A1" w:rsidRPr="006B76A1">
        <w:rPr>
          <w:rFonts w:ascii="Nirmala UI" w:eastAsia="Nirmala UI" w:hAnsi="Nirmala UI" w:cs="Nirmala UI"/>
          <w:spacing w:val="-4"/>
          <w:sz w:val="20"/>
          <w:szCs w:val="22"/>
        </w:rPr>
        <w:t xml:space="preserve">, </w:t>
      </w:r>
      <w:proofErr w:type="spellStart"/>
      <w:r w:rsidR="006B76A1" w:rsidRPr="006B76A1">
        <w:rPr>
          <w:rFonts w:ascii="Nirmala UI" w:eastAsia="Nirmala UI" w:hAnsi="Nirmala UI" w:cs="Nirmala UI"/>
          <w:spacing w:val="-4"/>
          <w:sz w:val="20"/>
          <w:szCs w:val="22"/>
        </w:rPr>
        <w:t>McCabe</w:t>
      </w:r>
      <w:proofErr w:type="spellEnd"/>
      <w:r w:rsidR="006B76A1" w:rsidRPr="006B76A1">
        <w:rPr>
          <w:rFonts w:ascii="Nirmala UI" w:eastAsia="Nirmala UI" w:hAnsi="Nirmala UI" w:cs="Nirmala UI"/>
          <w:spacing w:val="-4"/>
          <w:sz w:val="20"/>
          <w:szCs w:val="22"/>
        </w:rPr>
        <w:t xml:space="preserve">, e </w:t>
      </w:r>
      <w:proofErr w:type="spellStart"/>
      <w:r w:rsidR="006B76A1" w:rsidRPr="006B76A1">
        <w:rPr>
          <w:rFonts w:ascii="Nirmala UI" w:eastAsia="Nirmala UI" w:hAnsi="Nirmala UI" w:cs="Nirmala UI"/>
          <w:spacing w:val="-4"/>
          <w:sz w:val="20"/>
          <w:szCs w:val="22"/>
        </w:rPr>
        <w:t>Watchman</w:t>
      </w:r>
      <w:proofErr w:type="spellEnd"/>
      <w:r w:rsidR="006B76A1" w:rsidRPr="006B76A1">
        <w:rPr>
          <w:rFonts w:ascii="Nirmala UI" w:eastAsia="Nirmala UI" w:hAnsi="Nirmala UI" w:cs="Nirmala UI"/>
          <w:spacing w:val="-4"/>
          <w:sz w:val="20"/>
          <w:szCs w:val="22"/>
        </w:rPr>
        <w:t>, 2012</w:t>
      </w:r>
      <w:r w:rsidRPr="006B76A1">
        <w:rPr>
          <w:rFonts w:ascii="Nirmala UI" w:eastAsia="Nirmala UI" w:hAnsi="Nirmala UI" w:cs="Nirmala UI"/>
          <w:sz w:val="20"/>
          <w:szCs w:val="22"/>
        </w:rPr>
        <w:t xml:space="preserve">) </w:t>
      </w:r>
      <w:r w:rsidRPr="006B76A1">
        <w:rPr>
          <w:rFonts w:ascii="Nirmala UI" w:eastAsia="Nirmala UI" w:hAnsi="Nirmala UI" w:cs="Nirmala UI"/>
          <w:spacing w:val="-4"/>
          <w:sz w:val="20"/>
          <w:szCs w:val="22"/>
        </w:rPr>
        <w:t>e de apoio comunitário e de proximidade (</w:t>
      </w:r>
      <w:r w:rsidR="009D4510" w:rsidRPr="006B76A1">
        <w:rPr>
          <w:rFonts w:ascii="Nirmala UI" w:eastAsia="Nirmala UI" w:hAnsi="Nirmala UI" w:cs="Nirmala UI"/>
          <w:sz w:val="20"/>
          <w:szCs w:val="22"/>
        </w:rPr>
        <w:t>Diaz</w:t>
      </w:r>
      <w:r w:rsidR="006B76A1" w:rsidRPr="006B76A1">
        <w:rPr>
          <w:rFonts w:ascii="Nirmala UI" w:eastAsia="Nirmala UI" w:hAnsi="Nirmala UI" w:cs="Nirmala UI"/>
          <w:sz w:val="20"/>
          <w:szCs w:val="22"/>
        </w:rPr>
        <w:t xml:space="preserve"> e Rodríguez</w:t>
      </w:r>
      <w:r w:rsidR="009D4510" w:rsidRPr="006B76A1">
        <w:rPr>
          <w:rFonts w:ascii="Nirmala UI" w:eastAsia="Nirmala UI" w:hAnsi="Nirmala UI" w:cs="Nirmala UI"/>
          <w:sz w:val="20"/>
          <w:szCs w:val="22"/>
        </w:rPr>
        <w:t xml:space="preserve">, 2004a; </w:t>
      </w:r>
      <w:proofErr w:type="spellStart"/>
      <w:r w:rsidR="009D4510" w:rsidRPr="006B76A1">
        <w:rPr>
          <w:rFonts w:ascii="Nirmala UI" w:eastAsia="Nirmala UI" w:hAnsi="Nirmala UI" w:cs="Nirmala UI"/>
          <w:sz w:val="20"/>
          <w:szCs w:val="22"/>
        </w:rPr>
        <w:t>Ellison</w:t>
      </w:r>
      <w:proofErr w:type="spellEnd"/>
      <w:r w:rsidR="009D4510" w:rsidRPr="006B76A1">
        <w:rPr>
          <w:rFonts w:ascii="Nirmala UI" w:eastAsia="Nirmala UI" w:hAnsi="Nirmala UI" w:cs="Nirmala UI"/>
          <w:sz w:val="20"/>
          <w:szCs w:val="22"/>
        </w:rPr>
        <w:t xml:space="preserve">, </w:t>
      </w:r>
      <w:proofErr w:type="spellStart"/>
      <w:r w:rsidR="009D4510" w:rsidRPr="006B76A1">
        <w:rPr>
          <w:rFonts w:ascii="Nirmala UI" w:eastAsia="Nirmala UI" w:hAnsi="Nirmala UI" w:cs="Nirmala UI"/>
          <w:sz w:val="20"/>
          <w:szCs w:val="22"/>
        </w:rPr>
        <w:t>White</w:t>
      </w:r>
      <w:proofErr w:type="spellEnd"/>
      <w:r w:rsidR="009D4510" w:rsidRPr="006B76A1">
        <w:rPr>
          <w:rFonts w:ascii="Nirmala UI" w:eastAsia="Nirmala UI" w:hAnsi="Nirmala UI" w:cs="Nirmala UI"/>
          <w:sz w:val="20"/>
          <w:szCs w:val="22"/>
        </w:rPr>
        <w:t xml:space="preserve"> e Chapman, 2011; Ferreira, 2009; </w:t>
      </w:r>
      <w:proofErr w:type="spellStart"/>
      <w:r w:rsidRPr="006B76A1">
        <w:rPr>
          <w:rFonts w:ascii="Nirmala UI" w:eastAsia="Nirmala UI" w:hAnsi="Nirmala UI" w:cs="Nirmala UI"/>
          <w:spacing w:val="-4"/>
          <w:sz w:val="20"/>
          <w:szCs w:val="22"/>
        </w:rPr>
        <w:t>Guhur</w:t>
      </w:r>
      <w:proofErr w:type="spellEnd"/>
      <w:r w:rsidRPr="006B76A1">
        <w:rPr>
          <w:rFonts w:ascii="Nirmala UI" w:eastAsia="Nirmala UI" w:hAnsi="Nirmala UI" w:cs="Nirmala UI"/>
          <w:spacing w:val="-4"/>
          <w:sz w:val="20"/>
          <w:szCs w:val="22"/>
        </w:rPr>
        <w:t xml:space="preserve"> e </w:t>
      </w:r>
      <w:proofErr w:type="spellStart"/>
      <w:r w:rsidRPr="006B76A1">
        <w:rPr>
          <w:rFonts w:ascii="Nirmala UI" w:eastAsia="Nirmala UI" w:hAnsi="Nirmala UI" w:cs="Nirmala UI"/>
          <w:spacing w:val="-4"/>
          <w:sz w:val="20"/>
          <w:szCs w:val="22"/>
        </w:rPr>
        <w:t>Guhur</w:t>
      </w:r>
      <w:proofErr w:type="spellEnd"/>
      <w:r w:rsidRPr="006B76A1">
        <w:rPr>
          <w:rFonts w:ascii="Nirmala UI" w:eastAsia="Nirmala UI" w:hAnsi="Nirmala UI" w:cs="Nirmala UI"/>
          <w:spacing w:val="-4"/>
          <w:sz w:val="20"/>
          <w:szCs w:val="22"/>
        </w:rPr>
        <w:t>, 2012</w:t>
      </w:r>
      <w:r w:rsidR="006B76A1" w:rsidRPr="006B76A1">
        <w:rPr>
          <w:rFonts w:ascii="Nirmala UI" w:eastAsia="Nirmala UI" w:hAnsi="Nirmala UI" w:cs="Nirmala UI"/>
          <w:color w:val="000000"/>
          <w:sz w:val="20"/>
          <w:szCs w:val="22"/>
        </w:rPr>
        <w:t xml:space="preserve">; </w:t>
      </w:r>
      <w:proofErr w:type="spellStart"/>
      <w:r w:rsidR="006B76A1" w:rsidRPr="006B76A1">
        <w:rPr>
          <w:rFonts w:ascii="Nirmala UI" w:eastAsia="Nirmala UI" w:hAnsi="Nirmala UI" w:cs="Nirmala UI"/>
          <w:color w:val="000000"/>
          <w:sz w:val="20"/>
          <w:szCs w:val="22"/>
        </w:rPr>
        <w:t>Hole</w:t>
      </w:r>
      <w:proofErr w:type="spellEnd"/>
      <w:r w:rsidR="006B76A1" w:rsidRPr="006B76A1">
        <w:rPr>
          <w:rFonts w:ascii="Nirmala UI" w:eastAsia="Nirmala UI" w:hAnsi="Nirmala UI" w:cs="Nirmala UI"/>
          <w:color w:val="000000"/>
          <w:sz w:val="20"/>
          <w:szCs w:val="22"/>
        </w:rPr>
        <w:t xml:space="preserve">, </w:t>
      </w:r>
      <w:proofErr w:type="spellStart"/>
      <w:r w:rsidR="006B76A1" w:rsidRPr="006B76A1">
        <w:rPr>
          <w:rFonts w:ascii="Nirmala UI" w:eastAsia="Nirmala UI" w:hAnsi="Nirmala UI" w:cs="Nirmala UI"/>
          <w:color w:val="000000"/>
          <w:sz w:val="20"/>
          <w:szCs w:val="22"/>
        </w:rPr>
        <w:t>Stainton</w:t>
      </w:r>
      <w:proofErr w:type="spellEnd"/>
      <w:r w:rsidRPr="006B76A1">
        <w:rPr>
          <w:rFonts w:ascii="Nirmala UI" w:eastAsia="Nirmala UI" w:hAnsi="Nirmala UI" w:cs="Nirmala UI"/>
          <w:color w:val="000000"/>
          <w:sz w:val="20"/>
          <w:szCs w:val="22"/>
        </w:rPr>
        <w:t xml:space="preserve"> e Wilson </w:t>
      </w:r>
      <w:r w:rsidRPr="009414A2">
        <w:rPr>
          <w:rFonts w:ascii="Nirmala UI" w:eastAsia="Nirmala UI" w:hAnsi="Nirmala UI" w:cs="Nirmala UI"/>
          <w:color w:val="000000"/>
          <w:sz w:val="20"/>
          <w:szCs w:val="22"/>
        </w:rPr>
        <w:t>2013</w:t>
      </w:r>
      <w:r w:rsidR="009D3DAF" w:rsidRPr="009414A2">
        <w:rPr>
          <w:rFonts w:ascii="Nirmala UI" w:eastAsia="Nirmala UI" w:hAnsi="Nirmala UI" w:cs="Nirmala UI"/>
          <w:color w:val="000000"/>
          <w:sz w:val="20"/>
          <w:szCs w:val="22"/>
        </w:rPr>
        <w:t xml:space="preserve">; Ribeirinho, </w:t>
      </w:r>
      <w:r w:rsidR="009414A2" w:rsidRPr="009414A2">
        <w:rPr>
          <w:rFonts w:ascii="Nirmala UI" w:eastAsia="Nirmala UI" w:hAnsi="Nirmala UI" w:cs="Nirmala UI"/>
          <w:color w:val="000000"/>
          <w:sz w:val="20"/>
          <w:szCs w:val="22"/>
        </w:rPr>
        <w:t>2012</w:t>
      </w:r>
      <w:r w:rsidRPr="009414A2">
        <w:rPr>
          <w:rFonts w:ascii="Nirmala UI" w:eastAsia="Nirmala UI" w:hAnsi="Nirmala UI" w:cs="Nirmala UI"/>
          <w:spacing w:val="-4"/>
          <w:sz w:val="20"/>
          <w:szCs w:val="22"/>
        </w:rPr>
        <w:t xml:space="preserve">), indo ao encontro da heterogeneidade de situações e da diversidade de necessidades </w:t>
      </w:r>
      <w:r w:rsidR="006373C9" w:rsidRPr="009414A2">
        <w:rPr>
          <w:rFonts w:ascii="Nirmala UI" w:eastAsia="Nirmala UI" w:hAnsi="Nirmala UI" w:cs="Nirmala UI"/>
          <w:spacing w:val="-4"/>
          <w:sz w:val="20"/>
          <w:szCs w:val="22"/>
        </w:rPr>
        <w:t xml:space="preserve">(Rodriguez, 2003) </w:t>
      </w:r>
      <w:r w:rsidRPr="009414A2">
        <w:rPr>
          <w:rFonts w:ascii="Nirmala UI" w:eastAsia="Nirmala UI" w:hAnsi="Nirmala UI" w:cs="Nirmala UI"/>
          <w:spacing w:val="-4"/>
          <w:sz w:val="20"/>
          <w:szCs w:val="22"/>
        </w:rPr>
        <w:t>e potenciando a continuidade na provisão social informal por parte das suas redes</w:t>
      </w:r>
      <w:r w:rsidRPr="00410EFD">
        <w:rPr>
          <w:rFonts w:ascii="Nirmala UI" w:eastAsia="Nirmala UI" w:hAnsi="Nirmala UI" w:cs="Nirmala UI"/>
          <w:spacing w:val="-4"/>
          <w:sz w:val="20"/>
          <w:szCs w:val="22"/>
        </w:rPr>
        <w:t xml:space="preserve"> relacionais.</w:t>
      </w:r>
    </w:p>
    <w:p w:rsidR="00797223" w:rsidRPr="001C42B2" w:rsidRDefault="00660B0D" w:rsidP="001C42B2">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Para que a rede seja capaz de apoiar necessita também de ser apoiada, sendo fulcral</w:t>
      </w:r>
      <w:r w:rsidR="00045BF1" w:rsidRPr="00410EFD">
        <w:rPr>
          <w:rFonts w:ascii="Nirmala UI" w:hAnsi="Nirmala UI" w:cs="Nirmala UI"/>
          <w:spacing w:val="-4"/>
          <w:sz w:val="20"/>
          <w:szCs w:val="22"/>
        </w:rPr>
        <w:t xml:space="preserve"> </w:t>
      </w:r>
      <w:r w:rsidRPr="00410EFD">
        <w:rPr>
          <w:rFonts w:ascii="Nirmala UI" w:hAnsi="Nirmala UI" w:cs="Nirmala UI"/>
          <w:spacing w:val="-4"/>
          <w:sz w:val="20"/>
          <w:szCs w:val="22"/>
        </w:rPr>
        <w:t xml:space="preserve">conhecer </w:t>
      </w:r>
      <w:r w:rsidR="00475D8D">
        <w:rPr>
          <w:rFonts w:ascii="Nirmala UI" w:hAnsi="Nirmala UI" w:cs="Nirmala UI"/>
          <w:spacing w:val="-4"/>
          <w:sz w:val="20"/>
          <w:szCs w:val="22"/>
        </w:rPr>
        <w:t xml:space="preserve">a </w:t>
      </w:r>
      <w:r w:rsidR="00475D8D" w:rsidRPr="00475D8D">
        <w:rPr>
          <w:rFonts w:ascii="Nirmala UI" w:hAnsi="Nirmala UI" w:cs="Nirmala UI"/>
          <w:b/>
          <w:spacing w:val="-4"/>
          <w:sz w:val="20"/>
          <w:szCs w:val="22"/>
        </w:rPr>
        <w:t xml:space="preserve">rede de </w:t>
      </w:r>
      <w:r w:rsidRPr="00475D8D">
        <w:rPr>
          <w:rFonts w:ascii="Nirmala UI" w:hAnsi="Nirmala UI" w:cs="Nirmala UI"/>
          <w:b/>
          <w:spacing w:val="-4"/>
          <w:sz w:val="20"/>
          <w:szCs w:val="22"/>
        </w:rPr>
        <w:t>suporte social informal</w:t>
      </w:r>
      <w:r w:rsidR="00045BF1" w:rsidRPr="00410EFD">
        <w:rPr>
          <w:rFonts w:ascii="Nirmala UI" w:hAnsi="Nirmala UI" w:cs="Nirmala UI"/>
          <w:spacing w:val="-4"/>
          <w:sz w:val="20"/>
          <w:szCs w:val="22"/>
        </w:rPr>
        <w:t xml:space="preserve"> dos próprios cuidadores. As redes </w:t>
      </w:r>
      <w:r w:rsidRPr="00410EFD">
        <w:rPr>
          <w:rFonts w:ascii="Nirmala UI" w:hAnsi="Nirmala UI" w:cs="Nirmala UI"/>
          <w:spacing w:val="-4"/>
          <w:sz w:val="20"/>
          <w:szCs w:val="22"/>
        </w:rPr>
        <w:t xml:space="preserve">dos inquiridos </w:t>
      </w:r>
      <w:r w:rsidR="00045BF1" w:rsidRPr="00410EFD">
        <w:rPr>
          <w:rFonts w:ascii="Nirmala UI" w:hAnsi="Nirmala UI" w:cs="Nirmala UI"/>
          <w:spacing w:val="-4"/>
          <w:sz w:val="20"/>
          <w:szCs w:val="22"/>
        </w:rPr>
        <w:t xml:space="preserve">são constituídas em média por 6 </w:t>
      </w:r>
      <w:r w:rsidR="007E7964" w:rsidRPr="00410EFD">
        <w:rPr>
          <w:rFonts w:ascii="Nirmala UI" w:hAnsi="Nirmala UI" w:cs="Nirmala UI"/>
          <w:spacing w:val="-4"/>
          <w:sz w:val="20"/>
          <w:szCs w:val="22"/>
        </w:rPr>
        <w:t>membros</w:t>
      </w:r>
      <w:r w:rsidR="00045BF1" w:rsidRPr="00410EFD">
        <w:rPr>
          <w:rFonts w:ascii="Nirmala UI" w:hAnsi="Nirmala UI" w:cs="Nirmala UI"/>
          <w:spacing w:val="-4"/>
          <w:sz w:val="20"/>
          <w:szCs w:val="22"/>
        </w:rPr>
        <w:t xml:space="preserve">. </w:t>
      </w:r>
      <w:r w:rsidR="00163A22" w:rsidRPr="00410EFD">
        <w:rPr>
          <w:rFonts w:ascii="Nirmala UI" w:hAnsi="Nirmala UI" w:cs="Nirmala UI"/>
          <w:spacing w:val="-4"/>
          <w:sz w:val="20"/>
          <w:szCs w:val="22"/>
        </w:rPr>
        <w:t xml:space="preserve">Atendendo à faixa etária da </w:t>
      </w:r>
      <w:r w:rsidR="00163A22" w:rsidRPr="006B76A1">
        <w:rPr>
          <w:rFonts w:ascii="Nirmala UI" w:hAnsi="Nirmala UI" w:cs="Nirmala UI"/>
          <w:spacing w:val="-4"/>
          <w:sz w:val="20"/>
          <w:szCs w:val="22"/>
        </w:rPr>
        <w:t xml:space="preserve">maioria dos cuidadores, podemos afirmar que apresentam um tamanho de rede um pouco abaixo da média (Guadalupe, </w:t>
      </w:r>
      <w:r w:rsidR="00C96F04" w:rsidRPr="006B76A1">
        <w:rPr>
          <w:rFonts w:ascii="Nirmala UI" w:hAnsi="Nirmala UI" w:cs="Nirmala UI"/>
          <w:spacing w:val="-4"/>
          <w:sz w:val="20"/>
          <w:szCs w:val="22"/>
        </w:rPr>
        <w:t xml:space="preserve">Vicente, Daniel e Monteiro, </w:t>
      </w:r>
      <w:r w:rsidR="00C96F04" w:rsidRPr="006B76A1">
        <w:rPr>
          <w:rFonts w:ascii="Nirmala UI" w:hAnsi="Nirmala UI" w:cs="Nirmala UI"/>
          <w:i/>
          <w:color w:val="FF0000"/>
          <w:spacing w:val="-4"/>
          <w:sz w:val="20"/>
          <w:szCs w:val="22"/>
        </w:rPr>
        <w:t xml:space="preserve">in </w:t>
      </w:r>
      <w:proofErr w:type="spellStart"/>
      <w:r w:rsidR="00C96F04" w:rsidRPr="006B76A1">
        <w:rPr>
          <w:rFonts w:ascii="Nirmala UI" w:hAnsi="Nirmala UI" w:cs="Nirmala UI"/>
          <w:i/>
          <w:color w:val="FF0000"/>
          <w:spacing w:val="-4"/>
          <w:sz w:val="20"/>
          <w:szCs w:val="22"/>
        </w:rPr>
        <w:t>press</w:t>
      </w:r>
      <w:proofErr w:type="spellEnd"/>
      <w:r w:rsidR="00C96F04" w:rsidRPr="006B76A1">
        <w:rPr>
          <w:rFonts w:ascii="Nirmala UI" w:hAnsi="Nirmala UI" w:cs="Nirmala UI"/>
          <w:spacing w:val="-4"/>
          <w:sz w:val="20"/>
          <w:szCs w:val="22"/>
        </w:rPr>
        <w:t>)</w:t>
      </w:r>
      <w:r w:rsidR="00163A22" w:rsidRPr="006B76A1">
        <w:rPr>
          <w:rFonts w:ascii="Nirmala UI" w:hAnsi="Nirmala UI" w:cs="Nirmala UI"/>
          <w:spacing w:val="-4"/>
          <w:sz w:val="20"/>
          <w:szCs w:val="22"/>
        </w:rPr>
        <w:t>, sendo que nas últimas fases do ciclo vital as redes</w:t>
      </w:r>
      <w:r w:rsidR="00045BF1" w:rsidRPr="006B76A1">
        <w:rPr>
          <w:rFonts w:ascii="Nirmala UI" w:hAnsi="Nirmala UI" w:cs="Nirmala UI"/>
          <w:spacing w:val="-4"/>
          <w:sz w:val="20"/>
          <w:szCs w:val="22"/>
        </w:rPr>
        <w:t xml:space="preserve"> </w:t>
      </w:r>
      <w:r w:rsidR="00163A22" w:rsidRPr="006B76A1">
        <w:rPr>
          <w:rFonts w:ascii="Nirmala UI" w:hAnsi="Nirmala UI" w:cs="Nirmala UI"/>
          <w:spacing w:val="-4"/>
          <w:sz w:val="20"/>
          <w:szCs w:val="22"/>
        </w:rPr>
        <w:t>tendem a contrair</w:t>
      </w:r>
      <w:r w:rsidR="00045BF1" w:rsidRPr="006B76A1">
        <w:rPr>
          <w:rFonts w:ascii="Nirmala UI" w:hAnsi="Nirmala UI" w:cs="Nirmala UI"/>
          <w:spacing w:val="-4"/>
          <w:sz w:val="20"/>
          <w:szCs w:val="22"/>
        </w:rPr>
        <w:t xml:space="preserve">, atendendo às perdas relacionais geracionais e outros fatores associados </w:t>
      </w:r>
      <w:r w:rsidR="002923E5" w:rsidRPr="006B76A1">
        <w:rPr>
          <w:rFonts w:ascii="Nirmala UI" w:hAnsi="Nirmala UI" w:cs="Nirmala UI"/>
          <w:spacing w:val="-4"/>
          <w:sz w:val="20"/>
          <w:szCs w:val="22"/>
        </w:rPr>
        <w:t xml:space="preserve">a </w:t>
      </w:r>
      <w:r w:rsidR="00045BF1" w:rsidRPr="006B76A1">
        <w:rPr>
          <w:rFonts w:ascii="Nirmala UI" w:hAnsi="Nirmala UI" w:cs="Nirmala UI"/>
          <w:spacing w:val="-4"/>
          <w:sz w:val="20"/>
          <w:szCs w:val="22"/>
        </w:rPr>
        <w:t>perdas funcionais</w:t>
      </w:r>
      <w:r w:rsidR="002923E5" w:rsidRPr="006B76A1">
        <w:rPr>
          <w:rFonts w:ascii="Nirmala UI" w:hAnsi="Nirmala UI" w:cs="Nirmala UI"/>
          <w:spacing w:val="-4"/>
          <w:sz w:val="20"/>
          <w:szCs w:val="22"/>
        </w:rPr>
        <w:t xml:space="preserve"> ou à reforma, sendo a maioria dos inquiridos aposentados (</w:t>
      </w:r>
      <w:r w:rsidR="009D4510" w:rsidRPr="006B76A1">
        <w:rPr>
          <w:rFonts w:ascii="Nirmala UI" w:eastAsiaTheme="minorHAnsi" w:hAnsi="Nirmala UI" w:cs="Nirmala UI"/>
          <w:spacing w:val="-4"/>
          <w:sz w:val="20"/>
          <w:szCs w:val="22"/>
        </w:rPr>
        <w:t xml:space="preserve">Arias, 2009; </w:t>
      </w:r>
      <w:r w:rsidR="009D4510" w:rsidRPr="006B76A1">
        <w:rPr>
          <w:rFonts w:ascii="Nirmala UI" w:hAnsi="Nirmala UI" w:cs="Nirmala UI"/>
          <w:spacing w:val="-4"/>
          <w:sz w:val="20"/>
          <w:szCs w:val="22"/>
        </w:rPr>
        <w:t xml:space="preserve">Daniel, Ribeiro e Guadalupe, 2011; </w:t>
      </w:r>
      <w:proofErr w:type="spellStart"/>
      <w:r w:rsidR="00A056FA" w:rsidRPr="006B76A1">
        <w:rPr>
          <w:rFonts w:ascii="Nirmala UI" w:hAnsi="Nirmala UI" w:cs="Nirmala UI"/>
          <w:spacing w:val="-4"/>
          <w:sz w:val="20"/>
          <w:szCs w:val="22"/>
        </w:rPr>
        <w:t>Meléndez</w:t>
      </w:r>
      <w:proofErr w:type="spellEnd"/>
      <w:r w:rsidR="00A056FA" w:rsidRPr="006B76A1">
        <w:rPr>
          <w:rFonts w:ascii="Nirmala UI" w:hAnsi="Nirmala UI" w:cs="Nirmala UI"/>
          <w:spacing w:val="-4"/>
          <w:sz w:val="20"/>
          <w:szCs w:val="22"/>
        </w:rPr>
        <w:t>-Moral, Tomás-Miguel, e Navarro-Pardo</w:t>
      </w:r>
      <w:r w:rsidR="00B373DF" w:rsidRPr="006B76A1">
        <w:rPr>
          <w:rFonts w:ascii="Nirmala UI" w:hAnsi="Nirmala UI" w:cs="Nirmala UI"/>
          <w:spacing w:val="-4"/>
          <w:sz w:val="20"/>
          <w:szCs w:val="22"/>
        </w:rPr>
        <w:t xml:space="preserve">, 2007; </w:t>
      </w:r>
      <w:proofErr w:type="spellStart"/>
      <w:r w:rsidR="00B373DF" w:rsidRPr="006B76A1">
        <w:rPr>
          <w:rFonts w:ascii="Nirmala UI" w:eastAsiaTheme="minorHAnsi" w:hAnsi="Nirmala UI" w:cs="Nirmala UI"/>
          <w:spacing w:val="-4"/>
          <w:sz w:val="20"/>
          <w:szCs w:val="22"/>
        </w:rPr>
        <w:t>Paúl</w:t>
      </w:r>
      <w:proofErr w:type="spellEnd"/>
      <w:r w:rsidR="00B373DF" w:rsidRPr="006B76A1">
        <w:rPr>
          <w:rFonts w:ascii="Nirmala UI" w:eastAsiaTheme="minorHAnsi" w:hAnsi="Nirmala UI" w:cs="Nirmala UI"/>
          <w:spacing w:val="-4"/>
          <w:sz w:val="20"/>
          <w:szCs w:val="22"/>
        </w:rPr>
        <w:t xml:space="preserve">, 2005; </w:t>
      </w:r>
      <w:proofErr w:type="spellStart"/>
      <w:r w:rsidR="002923E5" w:rsidRPr="006B76A1">
        <w:rPr>
          <w:rFonts w:ascii="Nirmala UI" w:hAnsi="Nirmala UI" w:cs="Nirmala UI"/>
          <w:spacing w:val="-4"/>
          <w:sz w:val="20"/>
          <w:szCs w:val="22"/>
        </w:rPr>
        <w:t>Sluzki</w:t>
      </w:r>
      <w:proofErr w:type="spellEnd"/>
      <w:r w:rsidR="002923E5" w:rsidRPr="006B76A1">
        <w:rPr>
          <w:rFonts w:ascii="Nirmala UI" w:hAnsi="Nirmala UI" w:cs="Nirmala UI"/>
          <w:spacing w:val="-4"/>
          <w:sz w:val="20"/>
          <w:szCs w:val="22"/>
        </w:rPr>
        <w:t xml:space="preserve">, 1996; </w:t>
      </w:r>
      <w:r w:rsidR="002923E5" w:rsidRPr="006B76A1">
        <w:rPr>
          <w:rFonts w:ascii="Nirmala UI" w:eastAsiaTheme="minorHAnsi" w:hAnsi="Nirmala UI" w:cs="Nirmala UI"/>
          <w:spacing w:val="-4"/>
          <w:sz w:val="20"/>
          <w:szCs w:val="22"/>
        </w:rPr>
        <w:t>Sous</w:t>
      </w:r>
      <w:r w:rsidR="00B373DF" w:rsidRPr="006B76A1">
        <w:rPr>
          <w:rFonts w:ascii="Nirmala UI" w:eastAsiaTheme="minorHAnsi" w:hAnsi="Nirmala UI" w:cs="Nirmala UI"/>
          <w:spacing w:val="-4"/>
          <w:sz w:val="20"/>
          <w:szCs w:val="22"/>
        </w:rPr>
        <w:t>a, Figueiredo e Cerqueira, 2004</w:t>
      </w:r>
      <w:r w:rsidR="00C96F04" w:rsidRPr="006B76A1">
        <w:rPr>
          <w:rFonts w:ascii="Nirmala UI" w:eastAsiaTheme="minorHAnsi" w:hAnsi="Nirmala UI" w:cs="Nirmala UI"/>
          <w:spacing w:val="-4"/>
          <w:sz w:val="20"/>
          <w:szCs w:val="22"/>
        </w:rPr>
        <w:t>)</w:t>
      </w:r>
      <w:r w:rsidR="00045BF1" w:rsidRPr="006B76A1">
        <w:rPr>
          <w:rFonts w:ascii="Nirmala UI" w:hAnsi="Nirmala UI" w:cs="Nirmala UI"/>
          <w:spacing w:val="-4"/>
          <w:sz w:val="20"/>
          <w:szCs w:val="22"/>
        </w:rPr>
        <w:t xml:space="preserve">. </w:t>
      </w:r>
      <w:r w:rsidR="00C96F04" w:rsidRPr="006B76A1">
        <w:rPr>
          <w:rFonts w:ascii="Nirmala UI" w:hAnsi="Nirmala UI" w:cs="Nirmala UI"/>
          <w:spacing w:val="-4"/>
          <w:sz w:val="20"/>
          <w:szCs w:val="22"/>
        </w:rPr>
        <w:t xml:space="preserve">As redes </w:t>
      </w:r>
      <w:r w:rsidR="007F0391" w:rsidRPr="006B76A1">
        <w:rPr>
          <w:rFonts w:ascii="Nirmala UI" w:hAnsi="Nirmala UI" w:cs="Nirmala UI"/>
          <w:spacing w:val="-4"/>
          <w:sz w:val="20"/>
          <w:szCs w:val="22"/>
        </w:rPr>
        <w:t xml:space="preserve">são </w:t>
      </w:r>
      <w:r w:rsidR="00131B64" w:rsidRPr="006B76A1">
        <w:rPr>
          <w:rFonts w:ascii="Nirmala UI" w:hAnsi="Nirmala UI" w:cs="Nirmala UI"/>
          <w:spacing w:val="-4"/>
          <w:sz w:val="20"/>
          <w:szCs w:val="22"/>
        </w:rPr>
        <w:t xml:space="preserve">confinadas a 1 ou 2 campos relacionais (em 50% e 40% dos casos, respetivamente) e </w:t>
      </w:r>
      <w:r w:rsidR="007F0391" w:rsidRPr="006B76A1">
        <w:rPr>
          <w:rFonts w:ascii="Nirmala UI" w:hAnsi="Nirmala UI" w:cs="Nirmala UI"/>
          <w:spacing w:val="-4"/>
          <w:sz w:val="20"/>
          <w:szCs w:val="22"/>
        </w:rPr>
        <w:t xml:space="preserve">dominadas pelas relações familiares, </w:t>
      </w:r>
      <w:r w:rsidR="003208D9" w:rsidRPr="006B76A1">
        <w:rPr>
          <w:rFonts w:ascii="Nirmala UI" w:hAnsi="Nirmala UI" w:cs="Nirmala UI"/>
          <w:spacing w:val="-4"/>
          <w:sz w:val="20"/>
          <w:szCs w:val="22"/>
        </w:rPr>
        <w:t>ou seja, apresentam um</w:t>
      </w:r>
      <w:r w:rsidR="00131B64" w:rsidRPr="006B76A1">
        <w:rPr>
          <w:rFonts w:ascii="Nirmala UI" w:hAnsi="Nirmala UI" w:cs="Nirmala UI"/>
          <w:spacing w:val="-4"/>
          <w:sz w:val="20"/>
          <w:szCs w:val="22"/>
        </w:rPr>
        <w:t xml:space="preserve"> cariz </w:t>
      </w:r>
      <w:proofErr w:type="spellStart"/>
      <w:r w:rsidR="00131B64" w:rsidRPr="006B76A1">
        <w:rPr>
          <w:rFonts w:ascii="Nirmala UI" w:hAnsi="Nirmala UI" w:cs="Nirmala UI"/>
          <w:spacing w:val="-4"/>
          <w:sz w:val="20"/>
          <w:szCs w:val="22"/>
        </w:rPr>
        <w:t>familista</w:t>
      </w:r>
      <w:proofErr w:type="spellEnd"/>
      <w:r w:rsidR="00C96F04" w:rsidRPr="006B76A1">
        <w:rPr>
          <w:rFonts w:ascii="Nirmala UI" w:hAnsi="Nirmala UI" w:cs="Nirmala UI"/>
          <w:spacing w:val="-4"/>
          <w:sz w:val="20"/>
          <w:szCs w:val="22"/>
        </w:rPr>
        <w:t xml:space="preserve"> (Portugal, 2011), </w:t>
      </w:r>
      <w:r w:rsidR="00131B64" w:rsidRPr="006B76A1">
        <w:rPr>
          <w:rFonts w:ascii="Nirmala UI" w:hAnsi="Nirmala UI" w:cs="Nirmala UI"/>
          <w:spacing w:val="-4"/>
          <w:sz w:val="20"/>
          <w:szCs w:val="22"/>
        </w:rPr>
        <w:t>o que se prende com a elevada densidade</w:t>
      </w:r>
      <w:r w:rsidR="005D4A32" w:rsidRPr="006B76A1">
        <w:rPr>
          <w:rFonts w:ascii="Nirmala UI" w:hAnsi="Nirmala UI" w:cs="Nirmala UI"/>
          <w:spacing w:val="-4"/>
          <w:sz w:val="20"/>
          <w:szCs w:val="22"/>
        </w:rPr>
        <w:t xml:space="preserve"> e eventualmente com a </w:t>
      </w:r>
      <w:proofErr w:type="spellStart"/>
      <w:r w:rsidR="005D4A32" w:rsidRPr="006B76A1">
        <w:rPr>
          <w:rFonts w:ascii="Nirmala UI" w:hAnsi="Nirmala UI" w:cs="Nirmala UI"/>
          <w:spacing w:val="-4"/>
          <w:sz w:val="20"/>
          <w:szCs w:val="22"/>
        </w:rPr>
        <w:t>centripetidade</w:t>
      </w:r>
      <w:proofErr w:type="spellEnd"/>
      <w:r w:rsidR="005D4A32" w:rsidRPr="006B76A1">
        <w:rPr>
          <w:rFonts w:ascii="Nirmala UI" w:hAnsi="Nirmala UI" w:cs="Nirmala UI"/>
          <w:spacing w:val="-4"/>
          <w:sz w:val="20"/>
          <w:szCs w:val="22"/>
        </w:rPr>
        <w:t xml:space="preserve"> do seu funcionamento</w:t>
      </w:r>
      <w:r w:rsidR="00372324" w:rsidRPr="006B76A1">
        <w:rPr>
          <w:rFonts w:ascii="Nirmala UI" w:hAnsi="Nirmala UI" w:cs="Nirmala UI"/>
          <w:spacing w:val="-4"/>
          <w:sz w:val="20"/>
          <w:szCs w:val="22"/>
        </w:rPr>
        <w:t xml:space="preserve"> (Guadalupe, 2012)</w:t>
      </w:r>
      <w:r w:rsidR="00131B64" w:rsidRPr="006B76A1">
        <w:rPr>
          <w:rFonts w:ascii="Nirmala UI" w:hAnsi="Nirmala UI" w:cs="Nirmala UI"/>
          <w:spacing w:val="-4"/>
          <w:sz w:val="20"/>
          <w:szCs w:val="22"/>
        </w:rPr>
        <w:t xml:space="preserve">. </w:t>
      </w:r>
      <w:r w:rsidR="00B4590A" w:rsidRPr="006B76A1">
        <w:rPr>
          <w:rFonts w:ascii="Nirmala UI" w:hAnsi="Nirmala UI" w:cs="Nirmala UI"/>
          <w:spacing w:val="-4"/>
          <w:sz w:val="20"/>
          <w:szCs w:val="22"/>
        </w:rPr>
        <w:t>Escasseiam estudos sobre características</w:t>
      </w:r>
      <w:r w:rsidR="00B4590A" w:rsidRPr="00410EFD">
        <w:rPr>
          <w:rFonts w:ascii="Nirmala UI" w:hAnsi="Nirmala UI" w:cs="Nirmala UI"/>
          <w:spacing w:val="-4"/>
          <w:sz w:val="20"/>
          <w:szCs w:val="22"/>
        </w:rPr>
        <w:t xml:space="preserve"> de redes de cuidadores de pessoas com necessidades especiais, m</w:t>
      </w:r>
      <w:r w:rsidR="001C42B2">
        <w:rPr>
          <w:rFonts w:ascii="Nirmala UI" w:hAnsi="Nirmala UI" w:cs="Nirmala UI"/>
          <w:spacing w:val="-4"/>
          <w:sz w:val="20"/>
          <w:szCs w:val="22"/>
        </w:rPr>
        <w:t>as aqueles que se centram nesta</w:t>
      </w:r>
      <w:r w:rsidR="00B4590A" w:rsidRPr="00410EFD">
        <w:rPr>
          <w:rFonts w:ascii="Nirmala UI" w:hAnsi="Nirmala UI" w:cs="Nirmala UI"/>
          <w:spacing w:val="-4"/>
          <w:sz w:val="20"/>
          <w:szCs w:val="22"/>
        </w:rPr>
        <w:t xml:space="preserve"> p</w:t>
      </w:r>
      <w:r w:rsidR="001C42B2">
        <w:rPr>
          <w:rFonts w:ascii="Nirmala UI" w:hAnsi="Nirmala UI" w:cs="Nirmala UI"/>
          <w:spacing w:val="-4"/>
          <w:sz w:val="20"/>
          <w:szCs w:val="22"/>
        </w:rPr>
        <w:t>opulação</w:t>
      </w:r>
      <w:r w:rsidR="00B4590A" w:rsidRPr="00410EFD">
        <w:rPr>
          <w:rFonts w:ascii="Nirmala UI" w:hAnsi="Nirmala UI" w:cs="Nirmala UI"/>
          <w:spacing w:val="-4"/>
          <w:sz w:val="20"/>
          <w:szCs w:val="22"/>
        </w:rPr>
        <w:t xml:space="preserve"> dão-nos indiretamente alguns dados </w:t>
      </w:r>
      <w:r w:rsidR="00863E97" w:rsidRPr="00410EFD">
        <w:rPr>
          <w:rFonts w:ascii="Nirmala UI" w:hAnsi="Nirmala UI" w:cs="Nirmala UI"/>
          <w:spacing w:val="-4"/>
          <w:sz w:val="20"/>
          <w:szCs w:val="22"/>
        </w:rPr>
        <w:t xml:space="preserve">sobre as redes dos cuidadores, </w:t>
      </w:r>
      <w:r w:rsidR="00B4590A" w:rsidRPr="00410EFD">
        <w:rPr>
          <w:rFonts w:ascii="Nirmala UI" w:hAnsi="Nirmala UI" w:cs="Nirmala UI"/>
          <w:spacing w:val="-4"/>
          <w:sz w:val="20"/>
          <w:szCs w:val="22"/>
        </w:rPr>
        <w:t xml:space="preserve">sendo restritas no tamanho </w:t>
      </w:r>
      <w:r w:rsidR="00551C61">
        <w:rPr>
          <w:rFonts w:ascii="Nirmala UI" w:hAnsi="Nirmala UI" w:cs="Nirmala UI"/>
          <w:spacing w:val="-4"/>
          <w:sz w:val="20"/>
          <w:szCs w:val="22"/>
        </w:rPr>
        <w:t>(</w:t>
      </w:r>
      <w:proofErr w:type="spellStart"/>
      <w:r w:rsidR="00551C61">
        <w:rPr>
          <w:rFonts w:ascii="Nirmala UI" w:hAnsi="Nirmala UI" w:cs="Nirmala UI"/>
          <w:spacing w:val="-4"/>
          <w:sz w:val="20"/>
          <w:szCs w:val="22"/>
        </w:rPr>
        <w:t>Asselt-Govets</w:t>
      </w:r>
      <w:proofErr w:type="spellEnd"/>
      <w:r w:rsidR="00551C61">
        <w:rPr>
          <w:rFonts w:ascii="Nirmala UI" w:hAnsi="Nirmala UI" w:cs="Nirmala UI"/>
          <w:spacing w:val="-4"/>
          <w:sz w:val="20"/>
          <w:szCs w:val="22"/>
        </w:rPr>
        <w:t xml:space="preserve">, </w:t>
      </w:r>
      <w:proofErr w:type="spellStart"/>
      <w:r w:rsidR="00551C61" w:rsidRPr="00551C61">
        <w:rPr>
          <w:rFonts w:ascii="Nirmala UI" w:hAnsi="Nirmala UI" w:cs="Nirmala UI"/>
          <w:spacing w:val="-4"/>
          <w:sz w:val="20"/>
          <w:szCs w:val="22"/>
        </w:rPr>
        <w:t>Embregts</w:t>
      </w:r>
      <w:proofErr w:type="spellEnd"/>
      <w:r w:rsidR="00551C61">
        <w:rPr>
          <w:rFonts w:ascii="Nirmala UI" w:hAnsi="Nirmala UI" w:cs="Nirmala UI"/>
          <w:spacing w:val="-4"/>
          <w:sz w:val="20"/>
          <w:szCs w:val="22"/>
        </w:rPr>
        <w:t xml:space="preserve"> e </w:t>
      </w:r>
      <w:proofErr w:type="spellStart"/>
      <w:r w:rsidR="00551C61" w:rsidRPr="00551C61">
        <w:rPr>
          <w:rFonts w:ascii="Nirmala UI" w:hAnsi="Nirmala UI" w:cs="Nirmala UI"/>
          <w:spacing w:val="-4"/>
          <w:sz w:val="20"/>
          <w:szCs w:val="22"/>
        </w:rPr>
        <w:t>Hendriks</w:t>
      </w:r>
      <w:proofErr w:type="spellEnd"/>
      <w:r w:rsidR="00B4590A" w:rsidRPr="00323735">
        <w:rPr>
          <w:rFonts w:ascii="Nirmala UI" w:hAnsi="Nirmala UI" w:cs="Nirmala UI"/>
          <w:spacing w:val="-4"/>
          <w:sz w:val="20"/>
          <w:szCs w:val="22"/>
        </w:rPr>
        <w:t xml:space="preserve">, 2015; </w:t>
      </w:r>
      <w:proofErr w:type="spellStart"/>
      <w:r w:rsidR="00B373DF" w:rsidRPr="00323735">
        <w:rPr>
          <w:rFonts w:ascii="Nirmala UI" w:hAnsi="Nirmala UI" w:cs="Nirmala UI"/>
          <w:spacing w:val="-4"/>
          <w:sz w:val="20"/>
          <w:szCs w:val="22"/>
        </w:rPr>
        <w:t>Bigby</w:t>
      </w:r>
      <w:proofErr w:type="spellEnd"/>
      <w:r w:rsidR="00B373DF" w:rsidRPr="00323735">
        <w:rPr>
          <w:rFonts w:ascii="Nirmala UI" w:hAnsi="Nirmala UI" w:cs="Nirmala UI"/>
          <w:spacing w:val="-4"/>
          <w:sz w:val="20"/>
          <w:szCs w:val="22"/>
        </w:rPr>
        <w:t xml:space="preserve">, </w:t>
      </w:r>
      <w:r w:rsidR="00B373DF" w:rsidRPr="00551C61">
        <w:rPr>
          <w:rFonts w:ascii="Nirmala UI" w:hAnsi="Nirmala UI" w:cs="Nirmala UI"/>
          <w:spacing w:val="-4"/>
          <w:sz w:val="20"/>
          <w:szCs w:val="22"/>
        </w:rPr>
        <w:t xml:space="preserve">2010; </w:t>
      </w:r>
      <w:proofErr w:type="spellStart"/>
      <w:r w:rsidR="00B4590A" w:rsidRPr="00551C61">
        <w:rPr>
          <w:rFonts w:ascii="Nirmala UI" w:hAnsi="Nirmala UI" w:cs="Nirmala UI"/>
          <w:spacing w:val="-4"/>
          <w:sz w:val="20"/>
          <w:szCs w:val="22"/>
        </w:rPr>
        <w:t>Mithen</w:t>
      </w:r>
      <w:proofErr w:type="spellEnd"/>
      <w:r w:rsidR="00B4590A" w:rsidRPr="00551C61">
        <w:rPr>
          <w:rFonts w:ascii="Nirmala UI" w:hAnsi="Nirmala UI" w:cs="Nirmala UI"/>
          <w:spacing w:val="-4"/>
          <w:sz w:val="20"/>
          <w:szCs w:val="22"/>
        </w:rPr>
        <w:t xml:space="preserve">, </w:t>
      </w:r>
      <w:proofErr w:type="spellStart"/>
      <w:r w:rsidR="00B4590A" w:rsidRPr="00551C61">
        <w:rPr>
          <w:rFonts w:ascii="Nirmala UI" w:hAnsi="Nirmala UI" w:cs="Nirmala UI"/>
          <w:spacing w:val="-4"/>
          <w:sz w:val="20"/>
          <w:szCs w:val="22"/>
        </w:rPr>
        <w:t>Aitken</w:t>
      </w:r>
      <w:proofErr w:type="spellEnd"/>
      <w:r w:rsidR="00B4590A" w:rsidRPr="00551C61">
        <w:rPr>
          <w:rFonts w:ascii="Nirmala UI" w:hAnsi="Nirmala UI" w:cs="Nirmala UI"/>
          <w:spacing w:val="-4"/>
          <w:sz w:val="20"/>
          <w:szCs w:val="22"/>
        </w:rPr>
        <w:t xml:space="preserve">, </w:t>
      </w:r>
      <w:proofErr w:type="spellStart"/>
      <w:r w:rsidR="00B4590A" w:rsidRPr="00551C61">
        <w:rPr>
          <w:rFonts w:ascii="Nirmala UI" w:hAnsi="Nirmala UI" w:cs="Nirmala UI"/>
          <w:spacing w:val="-4"/>
          <w:sz w:val="20"/>
          <w:szCs w:val="22"/>
        </w:rPr>
        <w:t>Ziersch</w:t>
      </w:r>
      <w:proofErr w:type="spellEnd"/>
      <w:r w:rsidR="00B4590A" w:rsidRPr="00551C61">
        <w:rPr>
          <w:rFonts w:ascii="Nirmala UI" w:hAnsi="Nirmala UI" w:cs="Nirmala UI"/>
          <w:spacing w:val="-4"/>
          <w:sz w:val="20"/>
          <w:szCs w:val="22"/>
        </w:rPr>
        <w:t xml:space="preserve">, </w:t>
      </w:r>
      <w:proofErr w:type="spellStart"/>
      <w:r w:rsidR="00B4590A" w:rsidRPr="00551C61">
        <w:rPr>
          <w:rFonts w:ascii="Nirmala UI" w:hAnsi="Nirmala UI" w:cs="Nirmala UI"/>
          <w:spacing w:val="-4"/>
          <w:sz w:val="20"/>
          <w:szCs w:val="22"/>
        </w:rPr>
        <w:t>Kavanagh</w:t>
      </w:r>
      <w:proofErr w:type="spellEnd"/>
      <w:r w:rsidR="00B4590A" w:rsidRPr="00551C61">
        <w:rPr>
          <w:rFonts w:ascii="Nirmala UI" w:hAnsi="Nirmala UI" w:cs="Nirmala UI"/>
          <w:spacing w:val="-4"/>
          <w:sz w:val="20"/>
          <w:szCs w:val="22"/>
        </w:rPr>
        <w:t xml:space="preserve">, 2015; </w:t>
      </w:r>
      <w:proofErr w:type="spellStart"/>
      <w:r w:rsidR="00B4590A" w:rsidRPr="00551C61">
        <w:rPr>
          <w:rFonts w:ascii="Nirmala UI" w:hAnsi="Nirmala UI" w:cs="Nirmala UI"/>
          <w:spacing w:val="-4"/>
          <w:sz w:val="20"/>
          <w:szCs w:val="22"/>
        </w:rPr>
        <w:t>Lippold</w:t>
      </w:r>
      <w:proofErr w:type="spellEnd"/>
      <w:r w:rsidR="00B4590A" w:rsidRPr="00551C61">
        <w:rPr>
          <w:rFonts w:ascii="Nirmala UI" w:hAnsi="Nirmala UI" w:cs="Nirmala UI"/>
          <w:spacing w:val="-4"/>
          <w:sz w:val="20"/>
          <w:szCs w:val="22"/>
        </w:rPr>
        <w:t xml:space="preserve"> e Burns, 2009), centradas nas relações familiares (</w:t>
      </w:r>
      <w:proofErr w:type="spellStart"/>
      <w:r w:rsidR="00B373DF" w:rsidRPr="00551C61">
        <w:rPr>
          <w:rFonts w:ascii="Nirmala UI" w:hAnsi="Nirmala UI" w:cs="Nirmala UI"/>
          <w:spacing w:val="-4"/>
          <w:sz w:val="20"/>
          <w:szCs w:val="22"/>
        </w:rPr>
        <w:t>Bigby</w:t>
      </w:r>
      <w:proofErr w:type="spellEnd"/>
      <w:r w:rsidR="00B373DF" w:rsidRPr="00551C61">
        <w:rPr>
          <w:rFonts w:ascii="Nirmala UI" w:hAnsi="Nirmala UI" w:cs="Nirmala UI"/>
          <w:spacing w:val="-4"/>
          <w:sz w:val="20"/>
          <w:szCs w:val="22"/>
        </w:rPr>
        <w:t xml:space="preserve">, 2010; </w:t>
      </w:r>
      <w:proofErr w:type="spellStart"/>
      <w:r w:rsidR="00B4590A" w:rsidRPr="00551C61">
        <w:rPr>
          <w:rFonts w:ascii="Nirmala UI" w:hAnsi="Nirmala UI" w:cs="Nirmala UI"/>
          <w:spacing w:val="-4"/>
          <w:sz w:val="20"/>
          <w:szCs w:val="22"/>
        </w:rPr>
        <w:t>Kamstra</w:t>
      </w:r>
      <w:proofErr w:type="spellEnd"/>
      <w:r w:rsidR="00B4590A" w:rsidRPr="00551C61">
        <w:rPr>
          <w:rFonts w:ascii="Nirmala UI" w:hAnsi="Nirmala UI" w:cs="Nirmala UI"/>
          <w:spacing w:val="-4"/>
          <w:sz w:val="20"/>
          <w:szCs w:val="22"/>
        </w:rPr>
        <w:t xml:space="preserve">, van der </w:t>
      </w:r>
      <w:proofErr w:type="spellStart"/>
      <w:r w:rsidR="00B4590A" w:rsidRPr="00551C61">
        <w:rPr>
          <w:rFonts w:ascii="Nirmala UI" w:hAnsi="Nirmala UI" w:cs="Nirmala UI"/>
          <w:spacing w:val="-4"/>
          <w:sz w:val="20"/>
          <w:szCs w:val="22"/>
        </w:rPr>
        <w:t>Putten</w:t>
      </w:r>
      <w:proofErr w:type="spellEnd"/>
      <w:r w:rsidR="00B4590A" w:rsidRPr="00551C61">
        <w:rPr>
          <w:rFonts w:ascii="Nirmala UI" w:hAnsi="Nirmala UI" w:cs="Nirmala UI"/>
          <w:spacing w:val="-4"/>
          <w:sz w:val="20"/>
          <w:szCs w:val="22"/>
        </w:rPr>
        <w:t xml:space="preserve"> e </w:t>
      </w:r>
      <w:proofErr w:type="spellStart"/>
      <w:r w:rsidR="00B4590A" w:rsidRPr="00551C61">
        <w:rPr>
          <w:rFonts w:ascii="Nirmala UI" w:hAnsi="Nirmala UI" w:cs="Nirmala UI"/>
          <w:spacing w:val="-4"/>
          <w:sz w:val="20"/>
          <w:szCs w:val="22"/>
        </w:rPr>
        <w:t>Vlaska</w:t>
      </w:r>
      <w:r w:rsidR="00B373DF" w:rsidRPr="00551C61">
        <w:rPr>
          <w:rFonts w:ascii="Nirmala UI" w:hAnsi="Nirmala UI" w:cs="Nirmala UI"/>
          <w:spacing w:val="-4"/>
          <w:sz w:val="20"/>
          <w:szCs w:val="22"/>
        </w:rPr>
        <w:t>mp</w:t>
      </w:r>
      <w:proofErr w:type="spellEnd"/>
      <w:r w:rsidR="00B373DF" w:rsidRPr="00551C61">
        <w:rPr>
          <w:rFonts w:ascii="Nirmala UI" w:hAnsi="Nirmala UI" w:cs="Nirmala UI"/>
          <w:spacing w:val="-4"/>
          <w:sz w:val="20"/>
          <w:szCs w:val="22"/>
        </w:rPr>
        <w:t xml:space="preserve">, 2015; </w:t>
      </w:r>
      <w:proofErr w:type="spellStart"/>
      <w:r w:rsidR="00B373DF" w:rsidRPr="00551C61">
        <w:rPr>
          <w:rFonts w:ascii="Nirmala UI" w:hAnsi="Nirmala UI" w:cs="Nirmala UI"/>
          <w:spacing w:val="-4"/>
          <w:sz w:val="20"/>
          <w:szCs w:val="22"/>
        </w:rPr>
        <w:t>Lippold</w:t>
      </w:r>
      <w:proofErr w:type="spellEnd"/>
      <w:r w:rsidR="00B373DF" w:rsidRPr="00551C61">
        <w:rPr>
          <w:rFonts w:ascii="Nirmala UI" w:hAnsi="Nirmala UI" w:cs="Nirmala UI"/>
          <w:spacing w:val="-4"/>
          <w:sz w:val="20"/>
          <w:szCs w:val="22"/>
        </w:rPr>
        <w:t xml:space="preserve"> e Burns, 2009</w:t>
      </w:r>
      <w:r w:rsidR="00B4590A" w:rsidRPr="00551C61">
        <w:rPr>
          <w:rFonts w:ascii="Nirmala UI" w:hAnsi="Nirmala UI" w:cs="Nirmala UI"/>
          <w:spacing w:val="-4"/>
          <w:sz w:val="20"/>
          <w:szCs w:val="22"/>
        </w:rPr>
        <w:t>) e densas (</w:t>
      </w:r>
      <w:proofErr w:type="spellStart"/>
      <w:r w:rsidR="00B4590A" w:rsidRPr="00551C61">
        <w:rPr>
          <w:rFonts w:ascii="Nirmala UI" w:hAnsi="Nirmala UI" w:cs="Nirmala UI"/>
          <w:spacing w:val="-4"/>
          <w:sz w:val="20"/>
          <w:szCs w:val="22"/>
        </w:rPr>
        <w:t>Bigby</w:t>
      </w:r>
      <w:proofErr w:type="spellEnd"/>
      <w:r w:rsidR="00B4590A" w:rsidRPr="00551C61">
        <w:rPr>
          <w:rFonts w:ascii="Nirmala UI" w:hAnsi="Nirmala UI" w:cs="Nirmala UI"/>
          <w:spacing w:val="-4"/>
          <w:sz w:val="20"/>
          <w:szCs w:val="22"/>
        </w:rPr>
        <w:t>, 2010)</w:t>
      </w:r>
      <w:r w:rsidR="00863E97" w:rsidRPr="00551C61">
        <w:rPr>
          <w:rFonts w:ascii="Nirmala UI" w:hAnsi="Nirmala UI" w:cs="Nirmala UI"/>
          <w:spacing w:val="-4"/>
          <w:sz w:val="20"/>
          <w:szCs w:val="22"/>
        </w:rPr>
        <w:t>, mas também podem apresentar</w:t>
      </w:r>
      <w:r w:rsidR="00863E97" w:rsidRPr="00323735">
        <w:rPr>
          <w:rFonts w:ascii="Nirmala UI" w:hAnsi="Nirmala UI" w:cs="Nirmala UI"/>
          <w:spacing w:val="-4"/>
          <w:sz w:val="20"/>
          <w:szCs w:val="22"/>
        </w:rPr>
        <w:t xml:space="preserve"> níveis baixos de densidade e de intermediação (</w:t>
      </w:r>
      <w:proofErr w:type="spellStart"/>
      <w:r w:rsidR="00863E97" w:rsidRPr="00323735">
        <w:rPr>
          <w:rFonts w:ascii="Nirmala UI" w:hAnsi="Nirmala UI" w:cs="Nirmala UI"/>
          <w:spacing w:val="-4"/>
          <w:sz w:val="20"/>
          <w:szCs w:val="22"/>
        </w:rPr>
        <w:t>Widmer</w:t>
      </w:r>
      <w:proofErr w:type="spellEnd"/>
      <w:r w:rsidR="00863E97" w:rsidRPr="00323735">
        <w:rPr>
          <w:rFonts w:ascii="Nirmala UI" w:hAnsi="Nirmala UI" w:cs="Nirmala UI"/>
          <w:spacing w:val="-4"/>
          <w:sz w:val="20"/>
          <w:szCs w:val="22"/>
        </w:rPr>
        <w:t xml:space="preserve"> </w:t>
      </w:r>
      <w:proofErr w:type="spellStart"/>
      <w:r w:rsidR="00863E97" w:rsidRPr="00323735">
        <w:rPr>
          <w:rFonts w:ascii="Nirmala UI" w:hAnsi="Nirmala UI" w:cs="Nirmala UI"/>
          <w:spacing w:val="-4"/>
          <w:sz w:val="20"/>
          <w:szCs w:val="22"/>
        </w:rPr>
        <w:t>et</w:t>
      </w:r>
      <w:proofErr w:type="spellEnd"/>
      <w:r w:rsidR="00863E97" w:rsidRPr="00323735">
        <w:rPr>
          <w:rFonts w:ascii="Nirmala UI" w:hAnsi="Nirmala UI" w:cs="Nirmala UI"/>
          <w:spacing w:val="-4"/>
          <w:sz w:val="20"/>
          <w:szCs w:val="22"/>
        </w:rPr>
        <w:t xml:space="preserve"> al., 2008) quando os sujeitos não se pe</w:t>
      </w:r>
      <w:r w:rsidR="004575E5" w:rsidRPr="00323735">
        <w:rPr>
          <w:rFonts w:ascii="Nirmala UI" w:hAnsi="Nirmala UI" w:cs="Nirmala UI"/>
          <w:spacing w:val="-4"/>
          <w:sz w:val="20"/>
          <w:szCs w:val="22"/>
        </w:rPr>
        <w:t>rcebem como centrais na família, verificando-se perdas e situações disruptivas nas redes com o envelhecimento (</w:t>
      </w:r>
      <w:proofErr w:type="spellStart"/>
      <w:r w:rsidR="004575E5" w:rsidRPr="00323735">
        <w:rPr>
          <w:rFonts w:ascii="Nirmala UI" w:hAnsi="Nirmala UI" w:cs="Nirmala UI"/>
          <w:spacing w:val="-4"/>
          <w:sz w:val="20"/>
          <w:szCs w:val="22"/>
        </w:rPr>
        <w:t>Bigby</w:t>
      </w:r>
      <w:proofErr w:type="spellEnd"/>
      <w:r w:rsidR="004575E5" w:rsidRPr="00323735">
        <w:rPr>
          <w:rFonts w:ascii="Nirmala UI" w:hAnsi="Nirmala UI" w:cs="Nirmala UI"/>
          <w:spacing w:val="-4"/>
          <w:sz w:val="20"/>
          <w:szCs w:val="22"/>
        </w:rPr>
        <w:t>, 2009).</w:t>
      </w:r>
      <w:r w:rsidR="001C42B2">
        <w:rPr>
          <w:rFonts w:ascii="Nirmala UI" w:hAnsi="Nirmala UI" w:cs="Nirmala UI"/>
          <w:spacing w:val="-4"/>
          <w:sz w:val="20"/>
          <w:szCs w:val="22"/>
        </w:rPr>
        <w:t xml:space="preserve"> </w:t>
      </w:r>
      <w:r w:rsidR="00863E97" w:rsidRPr="00323735">
        <w:rPr>
          <w:rFonts w:ascii="Nirmala UI" w:hAnsi="Nirmala UI" w:cs="Nirmala UI"/>
          <w:spacing w:val="-4"/>
          <w:sz w:val="20"/>
          <w:szCs w:val="22"/>
        </w:rPr>
        <w:t xml:space="preserve">Estruturalmente, </w:t>
      </w:r>
      <w:r w:rsidR="00131B64" w:rsidRPr="00323735">
        <w:rPr>
          <w:rFonts w:ascii="Nirmala UI" w:hAnsi="Nirmala UI" w:cs="Nirmala UI"/>
          <w:spacing w:val="-4"/>
          <w:sz w:val="20"/>
          <w:szCs w:val="22"/>
        </w:rPr>
        <w:t xml:space="preserve">as vantagens deste tipo de rede encontram-se no potencial de apoio emocional quase ilimitado e na rápida mobilização de recursos e disponibilidade </w:t>
      </w:r>
      <w:r w:rsidR="00131B64" w:rsidRPr="00323735">
        <w:rPr>
          <w:rFonts w:ascii="Nirmala UI" w:hAnsi="Nirmala UI" w:cs="Nirmala UI"/>
          <w:spacing w:val="-4"/>
          <w:sz w:val="20"/>
          <w:szCs w:val="22"/>
        </w:rPr>
        <w:lastRenderedPageBreak/>
        <w:t>do outro em caso de necessidade</w:t>
      </w:r>
      <w:r w:rsidR="00863E97" w:rsidRPr="00323735">
        <w:rPr>
          <w:rFonts w:ascii="Nirmala UI" w:hAnsi="Nirmala UI" w:cs="Nirmala UI"/>
          <w:spacing w:val="-4"/>
          <w:sz w:val="20"/>
          <w:szCs w:val="22"/>
        </w:rPr>
        <w:t xml:space="preserve"> (Guadalupe, 2009</w:t>
      </w:r>
      <w:r w:rsidR="00B373DF" w:rsidRPr="00323735">
        <w:rPr>
          <w:rFonts w:ascii="Nirmala UI" w:hAnsi="Nirmala UI" w:cs="Nirmala UI"/>
          <w:spacing w:val="-4"/>
          <w:sz w:val="20"/>
          <w:szCs w:val="22"/>
        </w:rPr>
        <w:t xml:space="preserve">; </w:t>
      </w:r>
      <w:proofErr w:type="spellStart"/>
      <w:r w:rsidR="00B373DF" w:rsidRPr="00323735">
        <w:rPr>
          <w:rFonts w:ascii="Nirmala UI" w:hAnsi="Nirmala UI" w:cs="Nirmala UI"/>
          <w:spacing w:val="-4"/>
          <w:sz w:val="20"/>
          <w:szCs w:val="22"/>
        </w:rPr>
        <w:t>Sluzki</w:t>
      </w:r>
      <w:proofErr w:type="spellEnd"/>
      <w:r w:rsidR="00B373DF" w:rsidRPr="00323735">
        <w:rPr>
          <w:rFonts w:ascii="Nirmala UI" w:hAnsi="Nirmala UI" w:cs="Nirmala UI"/>
          <w:spacing w:val="-4"/>
          <w:sz w:val="20"/>
          <w:szCs w:val="22"/>
        </w:rPr>
        <w:t>, 1996</w:t>
      </w:r>
      <w:r w:rsidR="00863E97" w:rsidRPr="00323735">
        <w:rPr>
          <w:rFonts w:ascii="Nirmala UI" w:hAnsi="Nirmala UI" w:cs="Nirmala UI"/>
          <w:spacing w:val="-4"/>
          <w:sz w:val="20"/>
          <w:szCs w:val="22"/>
        </w:rPr>
        <w:t>),</w:t>
      </w:r>
      <w:r w:rsidR="00131B64" w:rsidRPr="00323735">
        <w:rPr>
          <w:rFonts w:ascii="Nirmala UI" w:hAnsi="Nirmala UI" w:cs="Nirmala UI"/>
          <w:spacing w:val="-4"/>
          <w:sz w:val="20"/>
          <w:szCs w:val="22"/>
        </w:rPr>
        <w:t xml:space="preserve"> </w:t>
      </w:r>
      <w:r w:rsidR="00863E97" w:rsidRPr="00323735">
        <w:rPr>
          <w:rFonts w:ascii="Nirmala UI" w:hAnsi="Nirmala UI" w:cs="Nirmala UI"/>
          <w:spacing w:val="-4"/>
          <w:sz w:val="20"/>
          <w:szCs w:val="22"/>
        </w:rPr>
        <w:t xml:space="preserve">mas </w:t>
      </w:r>
      <w:r w:rsidR="001C42B2">
        <w:rPr>
          <w:rFonts w:ascii="Nirmala UI" w:hAnsi="Nirmala UI" w:cs="Nirmala UI"/>
          <w:spacing w:val="-4"/>
          <w:sz w:val="20"/>
          <w:szCs w:val="22"/>
        </w:rPr>
        <w:t xml:space="preserve">são </w:t>
      </w:r>
      <w:r w:rsidR="00863E97" w:rsidRPr="00323735">
        <w:rPr>
          <w:rFonts w:ascii="Nirmala UI" w:hAnsi="Nirmala UI" w:cs="Nirmala UI"/>
          <w:spacing w:val="-4"/>
          <w:sz w:val="20"/>
          <w:szCs w:val="22"/>
        </w:rPr>
        <w:t xml:space="preserve">também </w:t>
      </w:r>
      <w:r w:rsidR="00C96F04" w:rsidRPr="00323735">
        <w:rPr>
          <w:rFonts w:ascii="Nirmala UI" w:hAnsi="Nirmala UI" w:cs="Nirmala UI"/>
          <w:spacing w:val="-4"/>
          <w:sz w:val="20"/>
          <w:szCs w:val="22"/>
        </w:rPr>
        <w:t xml:space="preserve">menos flexíveis e </w:t>
      </w:r>
      <w:r w:rsidR="00863E97" w:rsidRPr="00323735">
        <w:rPr>
          <w:rFonts w:ascii="Nirmala UI" w:hAnsi="Nirmala UI" w:cs="Nirmala UI"/>
          <w:spacing w:val="-4"/>
          <w:sz w:val="20"/>
          <w:szCs w:val="22"/>
        </w:rPr>
        <w:t>com</w:t>
      </w:r>
      <w:r w:rsidR="00C96F04" w:rsidRPr="00323735">
        <w:rPr>
          <w:rFonts w:ascii="Nirmala UI" w:hAnsi="Nirmala UI" w:cs="Nirmala UI"/>
          <w:spacing w:val="-4"/>
          <w:sz w:val="20"/>
          <w:szCs w:val="22"/>
        </w:rPr>
        <w:t xml:space="preserve"> meno</w:t>
      </w:r>
      <w:r w:rsidR="00863E97" w:rsidRPr="00323735">
        <w:rPr>
          <w:rFonts w:ascii="Nirmala UI" w:hAnsi="Nirmala UI" w:cs="Nirmala UI"/>
          <w:spacing w:val="-4"/>
          <w:sz w:val="20"/>
          <w:szCs w:val="22"/>
        </w:rPr>
        <w:t>r</w:t>
      </w:r>
      <w:r w:rsidR="00C96F04" w:rsidRPr="00323735">
        <w:rPr>
          <w:rFonts w:ascii="Nirmala UI" w:hAnsi="Nirmala UI" w:cs="Nirmala UI"/>
          <w:spacing w:val="-4"/>
          <w:sz w:val="20"/>
          <w:szCs w:val="22"/>
        </w:rPr>
        <w:t xml:space="preserve"> vari</w:t>
      </w:r>
      <w:r w:rsidR="00863E97" w:rsidRPr="00323735">
        <w:rPr>
          <w:rFonts w:ascii="Nirmala UI" w:hAnsi="Nirmala UI" w:cs="Nirmala UI"/>
          <w:spacing w:val="-4"/>
          <w:sz w:val="20"/>
          <w:szCs w:val="22"/>
        </w:rPr>
        <w:t>edade de recursos</w:t>
      </w:r>
      <w:r w:rsidR="00C96F04" w:rsidRPr="00323735">
        <w:rPr>
          <w:rFonts w:ascii="Nirmala UI" w:hAnsi="Nirmala UI" w:cs="Nirmala UI"/>
          <w:spacing w:val="-4"/>
          <w:sz w:val="20"/>
          <w:szCs w:val="22"/>
        </w:rPr>
        <w:t xml:space="preserve"> </w:t>
      </w:r>
      <w:r w:rsidR="00863E97" w:rsidRPr="00323735">
        <w:rPr>
          <w:rFonts w:ascii="Nirmala UI" w:hAnsi="Nirmala UI" w:cs="Nirmala UI"/>
          <w:spacing w:val="-4"/>
          <w:sz w:val="20"/>
          <w:szCs w:val="22"/>
        </w:rPr>
        <w:t xml:space="preserve">do </w:t>
      </w:r>
      <w:r w:rsidR="00C96F04" w:rsidRPr="00323735">
        <w:rPr>
          <w:rFonts w:ascii="Nirmala UI" w:hAnsi="Nirmala UI" w:cs="Nirmala UI"/>
          <w:spacing w:val="-4"/>
          <w:sz w:val="20"/>
          <w:szCs w:val="22"/>
        </w:rPr>
        <w:t xml:space="preserve">que as redes de distribuição mais </w:t>
      </w:r>
      <w:r w:rsidR="00863E97" w:rsidRPr="00323735">
        <w:rPr>
          <w:rFonts w:ascii="Nirmala UI" w:hAnsi="Nirmala UI" w:cs="Nirmala UI"/>
          <w:spacing w:val="-4"/>
          <w:sz w:val="20"/>
          <w:szCs w:val="22"/>
        </w:rPr>
        <w:t>ampla</w:t>
      </w:r>
      <w:r w:rsidR="00B13323" w:rsidRPr="00323735">
        <w:rPr>
          <w:rFonts w:ascii="Nirmala UI" w:hAnsi="Nirmala UI" w:cs="Nirmala UI"/>
          <w:spacing w:val="-4"/>
          <w:sz w:val="20"/>
          <w:szCs w:val="22"/>
        </w:rPr>
        <w:t xml:space="preserve">, assim como </w:t>
      </w:r>
      <w:r w:rsidR="00797223" w:rsidRPr="00323735">
        <w:rPr>
          <w:rFonts w:ascii="Nirmala UI" w:hAnsi="Nirmala UI" w:cs="Nirmala UI"/>
          <w:spacing w:val="-4"/>
          <w:sz w:val="20"/>
          <w:szCs w:val="22"/>
        </w:rPr>
        <w:t>menos eficazes em situações de sobrecarga</w:t>
      </w:r>
      <w:r w:rsidR="00B13323" w:rsidRPr="00323735">
        <w:rPr>
          <w:rFonts w:ascii="Nirmala UI" w:hAnsi="Nirmala UI" w:cs="Nirmala UI"/>
          <w:spacing w:val="-4"/>
          <w:sz w:val="20"/>
          <w:szCs w:val="22"/>
        </w:rPr>
        <w:t xml:space="preserve"> de longa duração (</w:t>
      </w:r>
      <w:proofErr w:type="spellStart"/>
      <w:r w:rsidR="00B13323" w:rsidRPr="00323735">
        <w:rPr>
          <w:rFonts w:ascii="Nirmala UI" w:hAnsi="Nirmala UI" w:cs="Nirmala UI"/>
          <w:spacing w:val="-4"/>
          <w:sz w:val="20"/>
          <w:szCs w:val="22"/>
        </w:rPr>
        <w:t>Sluzki</w:t>
      </w:r>
      <w:proofErr w:type="spellEnd"/>
      <w:r w:rsidR="00B13323" w:rsidRPr="00323735">
        <w:rPr>
          <w:rFonts w:ascii="Nirmala UI" w:hAnsi="Nirmala UI" w:cs="Nirmala UI"/>
          <w:spacing w:val="-4"/>
          <w:sz w:val="20"/>
          <w:szCs w:val="22"/>
        </w:rPr>
        <w:t>, 1996)</w:t>
      </w:r>
      <w:r w:rsidR="00797223" w:rsidRPr="00323735">
        <w:rPr>
          <w:rFonts w:ascii="Nirmala UI" w:hAnsi="Nirmala UI" w:cs="Nirmala UI"/>
          <w:spacing w:val="-4"/>
          <w:sz w:val="20"/>
          <w:szCs w:val="22"/>
        </w:rPr>
        <w:t>,</w:t>
      </w:r>
      <w:r w:rsidR="00B13323" w:rsidRPr="00323735">
        <w:rPr>
          <w:rFonts w:ascii="Nirmala UI" w:hAnsi="Nirmala UI" w:cs="Nirmala UI"/>
          <w:spacing w:val="-4"/>
          <w:sz w:val="20"/>
          <w:szCs w:val="22"/>
        </w:rPr>
        <w:t xml:space="preserve"> como é o caso,</w:t>
      </w:r>
      <w:r w:rsidR="00797223" w:rsidRPr="00323735">
        <w:rPr>
          <w:rFonts w:ascii="Nirmala UI" w:hAnsi="Nirmala UI" w:cs="Nirmala UI"/>
          <w:spacing w:val="-4"/>
          <w:sz w:val="20"/>
          <w:szCs w:val="22"/>
        </w:rPr>
        <w:t xml:space="preserve"> contando com</w:t>
      </w:r>
      <w:r w:rsidR="00797223" w:rsidRPr="00410EFD">
        <w:rPr>
          <w:rFonts w:ascii="Nirmala UI" w:hAnsi="Nirmala UI" w:cs="Nirmala UI"/>
          <w:spacing w:val="-4"/>
          <w:sz w:val="20"/>
          <w:szCs w:val="22"/>
        </w:rPr>
        <w:t xml:space="preserve"> pouc</w:t>
      </w:r>
      <w:r w:rsidR="00B13323" w:rsidRPr="00410EFD">
        <w:rPr>
          <w:rFonts w:ascii="Nirmala UI" w:hAnsi="Nirmala UI" w:cs="Nirmala UI"/>
          <w:spacing w:val="-4"/>
          <w:sz w:val="20"/>
          <w:szCs w:val="22"/>
        </w:rPr>
        <w:t>a</w:t>
      </w:r>
      <w:r w:rsidR="00797223" w:rsidRPr="00410EFD">
        <w:rPr>
          <w:rFonts w:ascii="Nirmala UI" w:hAnsi="Nirmala UI" w:cs="Nirmala UI"/>
          <w:spacing w:val="-4"/>
          <w:sz w:val="20"/>
          <w:szCs w:val="22"/>
        </w:rPr>
        <w:t>s fontes de apoio</w:t>
      </w:r>
      <w:r w:rsidR="00B13323" w:rsidRPr="00410EFD">
        <w:rPr>
          <w:rFonts w:ascii="Nirmala UI" w:hAnsi="Nirmala UI" w:cs="Nirmala UI"/>
          <w:spacing w:val="-4"/>
          <w:sz w:val="20"/>
          <w:szCs w:val="22"/>
        </w:rPr>
        <w:t xml:space="preserve"> e sendo sempre os mesmos a constituir-se enquanto recursos</w:t>
      </w:r>
      <w:r w:rsidR="00797223" w:rsidRPr="00410EFD">
        <w:rPr>
          <w:rFonts w:ascii="Nirmala UI" w:hAnsi="Nirmala UI" w:cs="Nirmala UI"/>
          <w:spacing w:val="-4"/>
          <w:sz w:val="20"/>
          <w:szCs w:val="22"/>
        </w:rPr>
        <w:t>.</w:t>
      </w:r>
    </w:p>
    <w:p w:rsidR="00045BF1" w:rsidRPr="00323735" w:rsidRDefault="00045BF1" w:rsidP="001C05EF">
      <w:pPr>
        <w:autoSpaceDE w:val="0"/>
        <w:autoSpaceDN w:val="0"/>
        <w:adjustRightInd w:val="0"/>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 xml:space="preserve">Quanto às caraterísticas funcionais, verificamos que os familiares/cuidadores da amostra revelam estar muito satisfeitos com </w:t>
      </w:r>
      <w:r w:rsidR="00B13323" w:rsidRPr="00410EFD">
        <w:rPr>
          <w:rFonts w:ascii="Nirmala UI" w:hAnsi="Nirmala UI" w:cs="Nirmala UI"/>
          <w:spacing w:val="-4"/>
          <w:sz w:val="20"/>
          <w:szCs w:val="22"/>
        </w:rPr>
        <w:t xml:space="preserve">suporte social que percebem em geral, situando-se as médias acima do ponto médio, destacando-se </w:t>
      </w:r>
      <w:r w:rsidRPr="00410EFD">
        <w:rPr>
          <w:rFonts w:ascii="Nirmala UI" w:hAnsi="Nirmala UI" w:cs="Nirmala UI"/>
          <w:spacing w:val="-4"/>
          <w:sz w:val="20"/>
          <w:szCs w:val="22"/>
        </w:rPr>
        <w:t xml:space="preserve">o </w:t>
      </w:r>
      <w:r w:rsidR="00B13323" w:rsidRPr="00410EFD">
        <w:rPr>
          <w:rFonts w:ascii="Nirmala UI" w:hAnsi="Nirmala UI" w:cs="Nirmala UI"/>
          <w:spacing w:val="-4"/>
          <w:sz w:val="20"/>
          <w:szCs w:val="22"/>
        </w:rPr>
        <w:t>apoio emocional. O</w:t>
      </w:r>
      <w:r w:rsidRPr="00410EFD">
        <w:rPr>
          <w:rFonts w:ascii="Nirmala UI" w:hAnsi="Nirmala UI" w:cs="Nirmala UI"/>
          <w:spacing w:val="-4"/>
          <w:sz w:val="20"/>
          <w:szCs w:val="22"/>
        </w:rPr>
        <w:t xml:space="preserve">s cuidadores revelam </w:t>
      </w:r>
      <w:r w:rsidR="00812877" w:rsidRPr="00410EFD">
        <w:rPr>
          <w:rFonts w:ascii="Nirmala UI" w:hAnsi="Nirmala UI" w:cs="Nirmala UI"/>
          <w:spacing w:val="-4"/>
          <w:sz w:val="20"/>
          <w:szCs w:val="22"/>
        </w:rPr>
        <w:t xml:space="preserve">ter algum </w:t>
      </w:r>
      <w:r w:rsidR="00B13323" w:rsidRPr="00410EFD">
        <w:rPr>
          <w:rFonts w:ascii="Nirmala UI" w:hAnsi="Nirmala UI" w:cs="Nirmala UI"/>
          <w:spacing w:val="-4"/>
          <w:sz w:val="20"/>
          <w:szCs w:val="22"/>
        </w:rPr>
        <w:t xml:space="preserve">apoio dos seus membros da rede no cuidado </w:t>
      </w:r>
      <w:r w:rsidRPr="00410EFD">
        <w:rPr>
          <w:rFonts w:ascii="Nirmala UI" w:hAnsi="Nirmala UI" w:cs="Nirmala UI"/>
          <w:spacing w:val="-4"/>
          <w:sz w:val="20"/>
          <w:szCs w:val="22"/>
        </w:rPr>
        <w:t>ao dependente, o mesmo se verifica</w:t>
      </w:r>
      <w:r w:rsidR="00B13323" w:rsidRPr="00410EFD">
        <w:rPr>
          <w:rFonts w:ascii="Nirmala UI" w:hAnsi="Nirmala UI" w:cs="Nirmala UI"/>
          <w:spacing w:val="-4"/>
          <w:sz w:val="20"/>
          <w:szCs w:val="22"/>
        </w:rPr>
        <w:t>ndo</w:t>
      </w:r>
      <w:r w:rsidRPr="00410EFD">
        <w:rPr>
          <w:rFonts w:ascii="Nirmala UI" w:hAnsi="Nirmala UI" w:cs="Nirmala UI"/>
          <w:spacing w:val="-4"/>
          <w:sz w:val="20"/>
          <w:szCs w:val="22"/>
        </w:rPr>
        <w:t xml:space="preserve"> </w:t>
      </w:r>
      <w:r w:rsidR="00B13323" w:rsidRPr="00410EFD">
        <w:rPr>
          <w:rFonts w:ascii="Nirmala UI" w:hAnsi="Nirmala UI" w:cs="Nirmala UI"/>
          <w:spacing w:val="-4"/>
          <w:sz w:val="20"/>
          <w:szCs w:val="22"/>
        </w:rPr>
        <w:t>relativamente</w:t>
      </w:r>
      <w:r w:rsidRPr="00410EFD">
        <w:rPr>
          <w:rFonts w:ascii="Nirmala UI" w:hAnsi="Nirmala UI" w:cs="Nirmala UI"/>
          <w:spacing w:val="-4"/>
          <w:sz w:val="20"/>
          <w:szCs w:val="22"/>
        </w:rPr>
        <w:t xml:space="preserve"> </w:t>
      </w:r>
      <w:r w:rsidR="00B13323" w:rsidRPr="00410EFD">
        <w:rPr>
          <w:rFonts w:ascii="Nirmala UI" w:hAnsi="Nirmala UI" w:cs="Nirmala UI"/>
          <w:spacing w:val="-4"/>
          <w:sz w:val="20"/>
          <w:szCs w:val="22"/>
        </w:rPr>
        <w:t>à</w:t>
      </w:r>
      <w:r w:rsidRPr="00410EFD">
        <w:rPr>
          <w:rFonts w:ascii="Nirmala UI" w:hAnsi="Nirmala UI" w:cs="Nirmala UI"/>
          <w:spacing w:val="-4"/>
          <w:sz w:val="20"/>
          <w:szCs w:val="22"/>
        </w:rPr>
        <w:t xml:space="preserve"> </w:t>
      </w:r>
      <w:r w:rsidR="00B13323" w:rsidRPr="00410EFD">
        <w:rPr>
          <w:rFonts w:ascii="Nirmala UI" w:hAnsi="Nirmala UI" w:cs="Nirmala UI"/>
          <w:spacing w:val="-4"/>
          <w:sz w:val="20"/>
          <w:szCs w:val="22"/>
        </w:rPr>
        <w:t>partilha de</w:t>
      </w:r>
      <w:r w:rsidRPr="00410EFD">
        <w:rPr>
          <w:rFonts w:ascii="Nirmala UI" w:hAnsi="Nirmala UI" w:cs="Nirmala UI"/>
          <w:spacing w:val="-4"/>
          <w:sz w:val="20"/>
          <w:szCs w:val="22"/>
        </w:rPr>
        <w:t xml:space="preserve"> informaç</w:t>
      </w:r>
      <w:r w:rsidR="00B13323" w:rsidRPr="00410EFD">
        <w:rPr>
          <w:rFonts w:ascii="Nirmala UI" w:hAnsi="Nirmala UI" w:cs="Nirmala UI"/>
          <w:spacing w:val="-4"/>
          <w:sz w:val="20"/>
          <w:szCs w:val="22"/>
        </w:rPr>
        <w:t>ões</w:t>
      </w:r>
      <w:r w:rsidRPr="00410EFD">
        <w:rPr>
          <w:rFonts w:ascii="Nirmala UI" w:hAnsi="Nirmala UI" w:cs="Nirmala UI"/>
          <w:spacing w:val="-4"/>
          <w:sz w:val="20"/>
          <w:szCs w:val="22"/>
        </w:rPr>
        <w:t xml:space="preserve"> </w:t>
      </w:r>
      <w:r w:rsidR="00812877" w:rsidRPr="00410EFD">
        <w:rPr>
          <w:rFonts w:ascii="Nirmala UI" w:hAnsi="Nirmala UI" w:cs="Nirmala UI"/>
          <w:spacing w:val="-4"/>
          <w:sz w:val="20"/>
          <w:szCs w:val="22"/>
        </w:rPr>
        <w:t xml:space="preserve">e de recursos instrumentais, que facilitam o quotidiano, tão relevantes nestes contextos, tal como </w:t>
      </w:r>
      <w:r w:rsidR="00812877" w:rsidRPr="00323735">
        <w:rPr>
          <w:rFonts w:ascii="Nirmala UI" w:hAnsi="Nirmala UI" w:cs="Nirmala UI"/>
          <w:spacing w:val="-4"/>
          <w:sz w:val="20"/>
          <w:szCs w:val="22"/>
        </w:rPr>
        <w:t xml:space="preserve">afirma </w:t>
      </w:r>
      <w:proofErr w:type="spellStart"/>
      <w:r w:rsidR="00812877" w:rsidRPr="00323735">
        <w:rPr>
          <w:rFonts w:ascii="Nirmala UI" w:hAnsi="Nirmala UI" w:cs="Nirmala UI"/>
          <w:spacing w:val="-4"/>
          <w:sz w:val="20"/>
          <w:szCs w:val="22"/>
        </w:rPr>
        <w:t>Bigby</w:t>
      </w:r>
      <w:proofErr w:type="spellEnd"/>
      <w:r w:rsidR="00812877" w:rsidRPr="00323735">
        <w:rPr>
          <w:rFonts w:ascii="Nirmala UI" w:hAnsi="Nirmala UI" w:cs="Nirmala UI"/>
          <w:spacing w:val="-4"/>
          <w:sz w:val="20"/>
          <w:szCs w:val="22"/>
        </w:rPr>
        <w:t xml:space="preserve"> (2010)</w:t>
      </w:r>
      <w:r w:rsidRPr="00323735">
        <w:rPr>
          <w:rFonts w:ascii="Nirmala UI" w:hAnsi="Nirmala UI" w:cs="Nirmala UI"/>
          <w:spacing w:val="-4"/>
          <w:sz w:val="20"/>
          <w:szCs w:val="22"/>
        </w:rPr>
        <w:t xml:space="preserve">. </w:t>
      </w:r>
      <w:r w:rsidR="00812877" w:rsidRPr="00323735">
        <w:rPr>
          <w:rFonts w:ascii="Nirmala UI" w:hAnsi="Nirmala UI" w:cs="Nirmala UI"/>
          <w:spacing w:val="-4"/>
          <w:sz w:val="20"/>
          <w:szCs w:val="22"/>
        </w:rPr>
        <w:t>Os cuidadores percebem as redes como bastante recíprocas</w:t>
      </w:r>
      <w:r w:rsidRPr="00323735">
        <w:rPr>
          <w:rFonts w:ascii="Nirmala UI" w:hAnsi="Nirmala UI" w:cs="Nirmala UI"/>
          <w:spacing w:val="-4"/>
          <w:sz w:val="20"/>
          <w:szCs w:val="22"/>
        </w:rPr>
        <w:t xml:space="preserve"> </w:t>
      </w:r>
      <w:r w:rsidR="00812877" w:rsidRPr="00323735">
        <w:rPr>
          <w:rFonts w:ascii="Nirmala UI" w:hAnsi="Nirmala UI" w:cs="Nirmala UI"/>
          <w:spacing w:val="-4"/>
          <w:sz w:val="20"/>
          <w:szCs w:val="22"/>
        </w:rPr>
        <w:t>e apresentam altos níveis de satisfação com a sua rede, o que evidencia que os recursos intercambiados entre os membros provêm o sujeito de suporte social.</w:t>
      </w:r>
      <w:r w:rsidR="00DB77AE" w:rsidRPr="00323735">
        <w:rPr>
          <w:rFonts w:ascii="Nirmala UI" w:hAnsi="Nirmala UI" w:cs="Nirmala UI"/>
          <w:spacing w:val="-4"/>
          <w:sz w:val="20"/>
          <w:szCs w:val="22"/>
        </w:rPr>
        <w:t xml:space="preserve"> Quando existem sujeitos dependentes nas redes, a reciprocidade encontra-se comprometida a diversos níveis, podendo eventualmente ser compensada pelo apoio oferecido por outros membros (Guadalupe, 2011</w:t>
      </w:r>
      <w:r w:rsidR="00372324" w:rsidRPr="00323735">
        <w:rPr>
          <w:rFonts w:ascii="Nirmala UI" w:hAnsi="Nirmala UI" w:cs="Nirmala UI"/>
          <w:spacing w:val="-4"/>
          <w:sz w:val="20"/>
          <w:szCs w:val="22"/>
        </w:rPr>
        <w:t>; 2012</w:t>
      </w:r>
      <w:r w:rsidR="00DB77AE" w:rsidRPr="00323735">
        <w:rPr>
          <w:rFonts w:ascii="Nirmala UI" w:hAnsi="Nirmala UI" w:cs="Nirmala UI"/>
          <w:spacing w:val="-4"/>
          <w:sz w:val="20"/>
          <w:szCs w:val="22"/>
        </w:rPr>
        <w:t>).</w:t>
      </w:r>
      <w:r w:rsidR="00E24468">
        <w:rPr>
          <w:rFonts w:ascii="Nirmala UI" w:hAnsi="Nirmala UI" w:cs="Nirmala UI"/>
          <w:spacing w:val="-4"/>
          <w:sz w:val="20"/>
          <w:szCs w:val="22"/>
        </w:rPr>
        <w:t xml:space="preserve"> Esta satisfação pode estar associada à opção de cuidar, pois a relação </w:t>
      </w:r>
      <w:r w:rsidR="00E24468" w:rsidRPr="00E24468">
        <w:rPr>
          <w:rFonts w:ascii="Nirmala UI" w:hAnsi="Nirmala UI" w:cs="Nirmala UI"/>
          <w:spacing w:val="-4"/>
          <w:sz w:val="20"/>
          <w:szCs w:val="22"/>
        </w:rPr>
        <w:t xml:space="preserve">do cuidado informal é </w:t>
      </w:r>
      <w:r w:rsidR="00D5725C">
        <w:rPr>
          <w:rFonts w:ascii="Nirmala UI" w:hAnsi="Nirmala UI" w:cs="Nirmala UI"/>
          <w:spacing w:val="-4"/>
          <w:sz w:val="20"/>
          <w:szCs w:val="22"/>
        </w:rPr>
        <w:t xml:space="preserve">tida como </w:t>
      </w:r>
      <w:r w:rsidR="00E24468" w:rsidRPr="00E24468">
        <w:rPr>
          <w:rFonts w:ascii="Nirmala UI" w:hAnsi="Nirmala UI" w:cs="Nirmala UI"/>
          <w:spacing w:val="-4"/>
          <w:sz w:val="20"/>
          <w:szCs w:val="22"/>
        </w:rPr>
        <w:t>uma relação de dádiva fundada na reciprocidade afetiva (Alves, 2013).</w:t>
      </w:r>
    </w:p>
    <w:p w:rsidR="00671264" w:rsidRPr="00410EFD" w:rsidRDefault="00045BF1" w:rsidP="004575E5">
      <w:pPr>
        <w:autoSpaceDE w:val="0"/>
        <w:autoSpaceDN w:val="0"/>
        <w:adjustRightInd w:val="0"/>
        <w:spacing w:line="276" w:lineRule="auto"/>
        <w:ind w:firstLine="567"/>
        <w:jc w:val="both"/>
        <w:rPr>
          <w:rFonts w:ascii="Nirmala UI" w:hAnsi="Nirmala UI" w:cs="Nirmala UI"/>
          <w:spacing w:val="-4"/>
          <w:sz w:val="20"/>
          <w:szCs w:val="22"/>
        </w:rPr>
      </w:pPr>
      <w:r w:rsidRPr="00323735">
        <w:rPr>
          <w:rFonts w:ascii="Nirmala UI" w:hAnsi="Nirmala UI" w:cs="Nirmala UI"/>
          <w:spacing w:val="-4"/>
          <w:sz w:val="20"/>
          <w:szCs w:val="22"/>
        </w:rPr>
        <w:t>Nas cara</w:t>
      </w:r>
      <w:r w:rsidR="00D65EA6" w:rsidRPr="00323735">
        <w:rPr>
          <w:rFonts w:ascii="Nirmala UI" w:hAnsi="Nirmala UI" w:cs="Nirmala UI"/>
          <w:spacing w:val="-4"/>
          <w:sz w:val="20"/>
          <w:szCs w:val="22"/>
        </w:rPr>
        <w:t>c</w:t>
      </w:r>
      <w:r w:rsidRPr="00323735">
        <w:rPr>
          <w:rFonts w:ascii="Nirmala UI" w:hAnsi="Nirmala UI" w:cs="Nirmala UI"/>
          <w:spacing w:val="-4"/>
          <w:sz w:val="20"/>
          <w:szCs w:val="22"/>
        </w:rPr>
        <w:t>terísticas relacionais-contextuais das redes sociais estudadas, a análise da frequência de contactos permit</w:t>
      </w:r>
      <w:r w:rsidR="00671264" w:rsidRPr="00323735">
        <w:rPr>
          <w:rFonts w:ascii="Nirmala UI" w:hAnsi="Nirmala UI" w:cs="Nirmala UI"/>
          <w:spacing w:val="-4"/>
          <w:sz w:val="20"/>
          <w:szCs w:val="22"/>
        </w:rPr>
        <w:t>e</w:t>
      </w:r>
      <w:r w:rsidRPr="00323735">
        <w:rPr>
          <w:rFonts w:ascii="Nirmala UI" w:hAnsi="Nirmala UI" w:cs="Nirmala UI"/>
          <w:spacing w:val="-4"/>
          <w:sz w:val="20"/>
          <w:szCs w:val="22"/>
        </w:rPr>
        <w:t xml:space="preserve">-nos </w:t>
      </w:r>
      <w:r w:rsidR="00671264" w:rsidRPr="00323735">
        <w:rPr>
          <w:rFonts w:ascii="Nirmala UI" w:hAnsi="Nirmala UI" w:cs="Nirmala UI"/>
          <w:spacing w:val="-4"/>
          <w:sz w:val="20"/>
          <w:szCs w:val="22"/>
        </w:rPr>
        <w:t xml:space="preserve">aferir </w:t>
      </w:r>
      <w:r w:rsidRPr="00323735">
        <w:rPr>
          <w:rFonts w:ascii="Nirmala UI" w:hAnsi="Nirmala UI" w:cs="Nirmala UI"/>
          <w:spacing w:val="-4"/>
          <w:sz w:val="20"/>
          <w:szCs w:val="22"/>
        </w:rPr>
        <w:t xml:space="preserve">o nível de ativação da </w:t>
      </w:r>
      <w:r w:rsidR="00671264" w:rsidRPr="00323735">
        <w:rPr>
          <w:rFonts w:ascii="Nirmala UI" w:hAnsi="Nirmala UI" w:cs="Nirmala UI"/>
          <w:spacing w:val="-4"/>
          <w:sz w:val="20"/>
          <w:szCs w:val="22"/>
        </w:rPr>
        <w:t xml:space="preserve">rede social pessoal, sendo esta </w:t>
      </w:r>
      <w:r w:rsidRPr="00323735">
        <w:rPr>
          <w:rFonts w:ascii="Nirmala UI" w:hAnsi="Nirmala UI" w:cs="Nirmala UI"/>
          <w:spacing w:val="-4"/>
          <w:sz w:val="20"/>
          <w:szCs w:val="22"/>
        </w:rPr>
        <w:t>influenciada pela distância</w:t>
      </w:r>
      <w:r w:rsidR="00671264" w:rsidRPr="00323735">
        <w:rPr>
          <w:rFonts w:ascii="Nirmala UI" w:hAnsi="Nirmala UI" w:cs="Nirmala UI"/>
          <w:spacing w:val="-4"/>
          <w:sz w:val="20"/>
          <w:szCs w:val="22"/>
        </w:rPr>
        <w:t xml:space="preserve"> (</w:t>
      </w:r>
      <w:proofErr w:type="spellStart"/>
      <w:r w:rsidR="00671264" w:rsidRPr="00323735">
        <w:rPr>
          <w:rFonts w:ascii="Nirmala UI" w:hAnsi="Nirmala UI" w:cs="Nirmala UI"/>
          <w:spacing w:val="-4"/>
          <w:sz w:val="20"/>
          <w:szCs w:val="22"/>
        </w:rPr>
        <w:t>Sluzki</w:t>
      </w:r>
      <w:proofErr w:type="spellEnd"/>
      <w:r w:rsidR="00671264" w:rsidRPr="00323735">
        <w:rPr>
          <w:rFonts w:ascii="Nirmala UI" w:hAnsi="Nirmala UI" w:cs="Nirmala UI"/>
          <w:spacing w:val="-4"/>
          <w:sz w:val="20"/>
          <w:szCs w:val="22"/>
        </w:rPr>
        <w:t>, 1996)</w:t>
      </w:r>
      <w:r w:rsidRPr="00323735">
        <w:rPr>
          <w:rFonts w:ascii="Nirmala UI" w:hAnsi="Nirmala UI" w:cs="Nirmala UI"/>
          <w:spacing w:val="-4"/>
          <w:sz w:val="20"/>
          <w:szCs w:val="22"/>
        </w:rPr>
        <w:t xml:space="preserve">, </w:t>
      </w:r>
      <w:r w:rsidR="00D65EA6" w:rsidRPr="00323735">
        <w:rPr>
          <w:rFonts w:ascii="Nirmala UI" w:hAnsi="Nirmala UI" w:cs="Nirmala UI"/>
          <w:spacing w:val="-4"/>
          <w:sz w:val="20"/>
          <w:szCs w:val="22"/>
        </w:rPr>
        <w:t>sendo o contacto médio de</w:t>
      </w:r>
      <w:r w:rsidRPr="00323735">
        <w:rPr>
          <w:rFonts w:ascii="Nirmala UI" w:hAnsi="Nirmala UI" w:cs="Nirmala UI"/>
          <w:spacing w:val="-4"/>
          <w:sz w:val="20"/>
          <w:szCs w:val="22"/>
        </w:rPr>
        <w:t xml:space="preserve"> algumas vezes por semana</w:t>
      </w:r>
      <w:r w:rsidR="00D65EA6" w:rsidRPr="00323735">
        <w:rPr>
          <w:rFonts w:ascii="Nirmala UI" w:hAnsi="Nirmala UI" w:cs="Nirmala UI"/>
          <w:spacing w:val="-4"/>
          <w:sz w:val="20"/>
          <w:szCs w:val="22"/>
        </w:rPr>
        <w:t xml:space="preserve"> entre os membros da rede</w:t>
      </w:r>
      <w:r w:rsidRPr="00323735">
        <w:rPr>
          <w:rFonts w:ascii="Nirmala UI" w:hAnsi="Nirmala UI" w:cs="Nirmala UI"/>
          <w:spacing w:val="-4"/>
          <w:sz w:val="20"/>
          <w:szCs w:val="22"/>
        </w:rPr>
        <w:t>, vive</w:t>
      </w:r>
      <w:r w:rsidR="00D65EA6" w:rsidRPr="00323735">
        <w:rPr>
          <w:rFonts w:ascii="Nirmala UI" w:hAnsi="Nirmala UI" w:cs="Nirmala UI"/>
          <w:spacing w:val="-4"/>
          <w:sz w:val="20"/>
          <w:szCs w:val="22"/>
        </w:rPr>
        <w:t>ndo os membros, em geral,</w:t>
      </w:r>
      <w:r w:rsidRPr="00323735">
        <w:rPr>
          <w:rFonts w:ascii="Nirmala UI" w:hAnsi="Nirmala UI" w:cs="Nirmala UI"/>
          <w:spacing w:val="-4"/>
          <w:sz w:val="20"/>
          <w:szCs w:val="22"/>
        </w:rPr>
        <w:t xml:space="preserve"> na mesma terra que </w:t>
      </w:r>
      <w:r w:rsidR="00D65EA6" w:rsidRPr="00323735">
        <w:rPr>
          <w:rFonts w:ascii="Nirmala UI" w:hAnsi="Nirmala UI" w:cs="Nirmala UI"/>
          <w:spacing w:val="-4"/>
          <w:sz w:val="20"/>
          <w:szCs w:val="22"/>
        </w:rPr>
        <w:t>o cuidador</w:t>
      </w:r>
      <w:r w:rsidRPr="00323735">
        <w:rPr>
          <w:rFonts w:ascii="Nirmala UI" w:hAnsi="Nirmala UI" w:cs="Nirmala UI"/>
          <w:spacing w:val="-4"/>
          <w:sz w:val="20"/>
          <w:szCs w:val="22"/>
        </w:rPr>
        <w:t xml:space="preserve">. </w:t>
      </w:r>
      <w:r w:rsidR="00DF21A2">
        <w:rPr>
          <w:rFonts w:ascii="Nirmala UI" w:hAnsi="Nirmala UI" w:cs="Nirmala UI"/>
          <w:spacing w:val="-4"/>
          <w:sz w:val="20"/>
          <w:szCs w:val="22"/>
        </w:rPr>
        <w:t xml:space="preserve">Esta proximidade e facilidade de acesso e de mobilização são importantes, sobretudo em </w:t>
      </w:r>
      <w:r w:rsidR="00631E53">
        <w:rPr>
          <w:rFonts w:ascii="Nirmala UI" w:hAnsi="Nirmala UI" w:cs="Nirmala UI"/>
          <w:spacing w:val="-4"/>
          <w:sz w:val="20"/>
          <w:szCs w:val="22"/>
        </w:rPr>
        <w:t xml:space="preserve">situação de crise, nomeadamente no </w:t>
      </w:r>
      <w:r w:rsidR="00DF21A2">
        <w:rPr>
          <w:rFonts w:ascii="Nirmala UI" w:hAnsi="Nirmala UI" w:cs="Nirmala UI"/>
          <w:spacing w:val="-4"/>
          <w:sz w:val="20"/>
          <w:szCs w:val="22"/>
        </w:rPr>
        <w:t xml:space="preserve">caso de </w:t>
      </w:r>
      <w:r w:rsidR="00631E53">
        <w:rPr>
          <w:rFonts w:ascii="Nirmala UI" w:hAnsi="Nirmala UI" w:cs="Nirmala UI"/>
          <w:spacing w:val="-4"/>
          <w:sz w:val="20"/>
          <w:szCs w:val="22"/>
        </w:rPr>
        <w:t xml:space="preserve">uma </w:t>
      </w:r>
      <w:r w:rsidR="00DF21A2">
        <w:rPr>
          <w:rFonts w:ascii="Nirmala UI" w:hAnsi="Nirmala UI" w:cs="Nirmala UI"/>
          <w:spacing w:val="-4"/>
          <w:sz w:val="20"/>
          <w:szCs w:val="22"/>
        </w:rPr>
        <w:t xml:space="preserve">crise acidental </w:t>
      </w:r>
      <w:r w:rsidR="00631E53">
        <w:rPr>
          <w:rFonts w:ascii="Nirmala UI" w:hAnsi="Nirmala UI" w:cs="Nirmala UI"/>
          <w:spacing w:val="-4"/>
          <w:sz w:val="20"/>
          <w:szCs w:val="22"/>
        </w:rPr>
        <w:t>na vida de</w:t>
      </w:r>
      <w:r w:rsidR="00DF21A2">
        <w:rPr>
          <w:rFonts w:ascii="Nirmala UI" w:hAnsi="Nirmala UI" w:cs="Nirmala UI"/>
          <w:spacing w:val="-4"/>
          <w:sz w:val="20"/>
          <w:szCs w:val="22"/>
        </w:rPr>
        <w:t xml:space="preserve"> um dos cuidadores</w:t>
      </w:r>
      <w:r w:rsidR="00631E53">
        <w:rPr>
          <w:rFonts w:ascii="Nirmala UI" w:hAnsi="Nirmala UI" w:cs="Nirmala UI"/>
          <w:spacing w:val="-4"/>
          <w:sz w:val="20"/>
          <w:szCs w:val="22"/>
        </w:rPr>
        <w:t xml:space="preserve">. </w:t>
      </w:r>
      <w:r w:rsidR="00D65EA6" w:rsidRPr="00323735">
        <w:rPr>
          <w:rFonts w:ascii="Nirmala UI" w:hAnsi="Nirmala UI" w:cs="Nirmala UI"/>
          <w:spacing w:val="-4"/>
          <w:sz w:val="20"/>
          <w:szCs w:val="22"/>
        </w:rPr>
        <w:t>A durabilidade média das relações (37 anos) evidencia uma forte estabilidade relacional, o qu</w:t>
      </w:r>
      <w:r w:rsidR="00D65EA6" w:rsidRPr="00410EFD">
        <w:rPr>
          <w:rFonts w:ascii="Nirmala UI" w:hAnsi="Nirmala UI" w:cs="Nirmala UI"/>
          <w:spacing w:val="-4"/>
          <w:sz w:val="20"/>
          <w:szCs w:val="22"/>
        </w:rPr>
        <w:t>e pode indicar níveis de intimidade desejáveis</w:t>
      </w:r>
      <w:r w:rsidR="00631E53">
        <w:rPr>
          <w:rFonts w:ascii="Nirmala UI" w:hAnsi="Nirmala UI" w:cs="Nirmala UI"/>
          <w:spacing w:val="-4"/>
          <w:sz w:val="20"/>
          <w:szCs w:val="22"/>
        </w:rPr>
        <w:t xml:space="preserve"> para a solicitação de apoio e para a</w:t>
      </w:r>
      <w:r w:rsidR="00D65EA6" w:rsidRPr="00410EFD">
        <w:rPr>
          <w:rFonts w:ascii="Nirmala UI" w:hAnsi="Nirmala UI" w:cs="Nirmala UI"/>
          <w:spacing w:val="-4"/>
          <w:sz w:val="20"/>
          <w:szCs w:val="22"/>
        </w:rPr>
        <w:t xml:space="preserve"> partilha de necessidades do cuid</w:t>
      </w:r>
      <w:r w:rsidR="004575E5" w:rsidRPr="00410EFD">
        <w:rPr>
          <w:rFonts w:ascii="Nirmala UI" w:hAnsi="Nirmala UI" w:cs="Nirmala UI"/>
          <w:spacing w:val="-4"/>
          <w:sz w:val="20"/>
          <w:szCs w:val="22"/>
        </w:rPr>
        <w:t xml:space="preserve">ador com os membros da sua rede, </w:t>
      </w:r>
      <w:r w:rsidR="00631E53">
        <w:rPr>
          <w:rFonts w:ascii="Nirmala UI" w:hAnsi="Nirmala UI" w:cs="Nirmala UI"/>
          <w:spacing w:val="-4"/>
          <w:sz w:val="20"/>
          <w:szCs w:val="22"/>
        </w:rPr>
        <w:t>que podem implicar</w:t>
      </w:r>
      <w:r w:rsidR="004575E5" w:rsidRPr="00410EFD">
        <w:rPr>
          <w:rFonts w:ascii="Nirmala UI" w:hAnsi="Nirmala UI" w:cs="Nirmala UI"/>
          <w:spacing w:val="-4"/>
          <w:sz w:val="20"/>
          <w:szCs w:val="22"/>
        </w:rPr>
        <w:t xml:space="preserve"> altos </w:t>
      </w:r>
      <w:r w:rsidR="00671264" w:rsidRPr="00410EFD">
        <w:rPr>
          <w:rFonts w:ascii="Nirmala UI" w:hAnsi="Nirmala UI" w:cs="Nirmala UI"/>
          <w:spacing w:val="-4"/>
          <w:sz w:val="20"/>
          <w:szCs w:val="22"/>
        </w:rPr>
        <w:t>níve</w:t>
      </w:r>
      <w:r w:rsidR="004575E5" w:rsidRPr="00410EFD">
        <w:rPr>
          <w:rFonts w:ascii="Nirmala UI" w:hAnsi="Nirmala UI" w:cs="Nirmala UI"/>
          <w:spacing w:val="-4"/>
          <w:sz w:val="20"/>
          <w:szCs w:val="22"/>
        </w:rPr>
        <w:t>is</w:t>
      </w:r>
      <w:r w:rsidR="00671264" w:rsidRPr="00410EFD">
        <w:rPr>
          <w:rFonts w:ascii="Nirmala UI" w:hAnsi="Nirmala UI" w:cs="Nirmala UI"/>
          <w:spacing w:val="-4"/>
          <w:sz w:val="20"/>
          <w:szCs w:val="22"/>
        </w:rPr>
        <w:t xml:space="preserve"> de compromisso.</w:t>
      </w:r>
    </w:p>
    <w:p w:rsidR="00671264" w:rsidRPr="00410EFD" w:rsidRDefault="00671264" w:rsidP="001D1BB6">
      <w:pPr>
        <w:spacing w:line="276" w:lineRule="auto"/>
        <w:ind w:firstLine="567"/>
        <w:jc w:val="both"/>
        <w:rPr>
          <w:rFonts w:ascii="Nirmala UI" w:hAnsi="Nirmala UI" w:cs="Nirmala UI"/>
          <w:spacing w:val="-4"/>
          <w:sz w:val="20"/>
          <w:szCs w:val="22"/>
        </w:rPr>
      </w:pPr>
    </w:p>
    <w:p w:rsidR="00CE3038" w:rsidRPr="00410EFD" w:rsidRDefault="00324F27" w:rsidP="00324F27">
      <w:pPr>
        <w:autoSpaceDE w:val="0"/>
        <w:autoSpaceDN w:val="0"/>
        <w:adjustRightInd w:val="0"/>
        <w:spacing w:line="276" w:lineRule="auto"/>
        <w:ind w:firstLine="567"/>
        <w:jc w:val="center"/>
        <w:rPr>
          <w:rFonts w:ascii="Nirmala UI" w:hAnsi="Nirmala UI" w:cs="Nirmala UI"/>
          <w:b/>
          <w:spacing w:val="-4"/>
          <w:sz w:val="20"/>
          <w:szCs w:val="22"/>
        </w:rPr>
      </w:pPr>
      <w:r w:rsidRPr="00410EFD">
        <w:rPr>
          <w:rFonts w:ascii="Nirmala UI" w:hAnsi="Nirmala UI" w:cs="Nirmala UI"/>
          <w:b/>
          <w:spacing w:val="-4"/>
          <w:sz w:val="20"/>
          <w:szCs w:val="22"/>
        </w:rPr>
        <w:t>CONCLUSÃO</w:t>
      </w:r>
    </w:p>
    <w:p w:rsidR="00F125A6" w:rsidRPr="00410EFD" w:rsidRDefault="00F125A6" w:rsidP="00324F27">
      <w:pPr>
        <w:autoSpaceDE w:val="0"/>
        <w:autoSpaceDN w:val="0"/>
        <w:adjustRightInd w:val="0"/>
        <w:spacing w:line="276" w:lineRule="auto"/>
        <w:ind w:firstLine="567"/>
        <w:jc w:val="center"/>
        <w:rPr>
          <w:rFonts w:ascii="Nirmala UI" w:hAnsi="Nirmala UI" w:cs="Nirmala UI"/>
          <w:b/>
          <w:spacing w:val="-4"/>
          <w:sz w:val="20"/>
          <w:szCs w:val="22"/>
        </w:rPr>
      </w:pPr>
    </w:p>
    <w:p w:rsidR="00C86A66" w:rsidRPr="00060EA3" w:rsidRDefault="00C00E8C" w:rsidP="00C86A66">
      <w:pPr>
        <w:spacing w:line="276" w:lineRule="auto"/>
        <w:ind w:firstLine="567"/>
        <w:jc w:val="both"/>
        <w:rPr>
          <w:rFonts w:ascii="Nirmala UI" w:eastAsia="Nirmala UI,Times New Roman" w:hAnsi="Nirmala UI" w:cs="Nirmala UI"/>
          <w:sz w:val="20"/>
          <w:szCs w:val="22"/>
        </w:rPr>
      </w:pPr>
      <w:r w:rsidRPr="00060EA3">
        <w:rPr>
          <w:rFonts w:ascii="Nirmala UI" w:hAnsi="Nirmala UI" w:cs="Nirmala UI"/>
          <w:spacing w:val="-4"/>
          <w:sz w:val="20"/>
          <w:szCs w:val="22"/>
        </w:rPr>
        <w:t xml:space="preserve">Os resultados apontam para que </w:t>
      </w:r>
      <w:r w:rsidR="00C86A66" w:rsidRPr="00060EA3">
        <w:rPr>
          <w:rFonts w:ascii="Nirmala UI" w:hAnsi="Nirmala UI" w:cs="Nirmala UI"/>
          <w:spacing w:val="-4"/>
          <w:sz w:val="20"/>
          <w:szCs w:val="22"/>
        </w:rPr>
        <w:t xml:space="preserve">a </w:t>
      </w:r>
      <w:r w:rsidR="00C86A66" w:rsidRPr="00060EA3">
        <w:rPr>
          <w:rFonts w:ascii="Nirmala UI" w:eastAsia="Nirmala UI,Times New Roman" w:hAnsi="Nirmala UI" w:cs="Nirmala UI"/>
          <w:sz w:val="20"/>
          <w:szCs w:val="22"/>
        </w:rPr>
        <w:t xml:space="preserve">conciliação entre a vida profissional com o cuidado </w:t>
      </w:r>
      <w:r w:rsidR="0022355C" w:rsidRPr="00060EA3">
        <w:rPr>
          <w:rFonts w:ascii="Nirmala UI" w:eastAsia="Nirmala UI,Times New Roman" w:hAnsi="Nirmala UI" w:cs="Nirmala UI"/>
          <w:sz w:val="20"/>
          <w:szCs w:val="22"/>
        </w:rPr>
        <w:t xml:space="preserve">apresente </w:t>
      </w:r>
      <w:r w:rsidR="003A6EFE" w:rsidRPr="00060EA3">
        <w:rPr>
          <w:rFonts w:ascii="Nirmala UI" w:eastAsia="Nirmala UI,Times New Roman" w:hAnsi="Nirmala UI" w:cs="Nirmala UI"/>
          <w:sz w:val="20"/>
          <w:szCs w:val="22"/>
        </w:rPr>
        <w:t xml:space="preserve">dificuldades aos cuidadores informais </w:t>
      </w:r>
      <w:r w:rsidR="0022355C" w:rsidRPr="00060EA3">
        <w:rPr>
          <w:rFonts w:ascii="Nirmala UI" w:eastAsia="Nirmala UI,Times New Roman" w:hAnsi="Nirmala UI" w:cs="Nirmala UI"/>
          <w:sz w:val="20"/>
          <w:szCs w:val="22"/>
        </w:rPr>
        <w:t>e obrigue a opções de abandono do trabalho</w:t>
      </w:r>
      <w:r w:rsidR="00C86A66" w:rsidRPr="00060EA3">
        <w:rPr>
          <w:rFonts w:ascii="Nirmala UI" w:eastAsia="Nirmala UI,Times New Roman" w:hAnsi="Nirmala UI" w:cs="Nirmala UI"/>
          <w:sz w:val="20"/>
          <w:szCs w:val="22"/>
        </w:rPr>
        <w:t xml:space="preserve">, </w:t>
      </w:r>
      <w:r w:rsidR="0022355C" w:rsidRPr="00060EA3">
        <w:rPr>
          <w:rFonts w:ascii="Nirmala UI" w:eastAsia="Nirmala UI,Times New Roman" w:hAnsi="Nirmala UI" w:cs="Nirmala UI"/>
          <w:sz w:val="20"/>
          <w:szCs w:val="22"/>
        </w:rPr>
        <w:t>estando-lhe associados níveis de sobrecarga percebidos como moderados e elevados</w:t>
      </w:r>
      <w:r w:rsidR="00C86A66" w:rsidRPr="00060EA3">
        <w:rPr>
          <w:rFonts w:ascii="Nirmala UI" w:eastAsia="Nirmala UI,Times New Roman" w:hAnsi="Nirmala UI" w:cs="Nirmala UI"/>
          <w:sz w:val="20"/>
          <w:szCs w:val="22"/>
        </w:rPr>
        <w:t xml:space="preserve">. </w:t>
      </w:r>
      <w:r w:rsidR="004339DE" w:rsidRPr="00060EA3">
        <w:rPr>
          <w:rFonts w:ascii="Nirmala UI" w:eastAsia="Nirmala UI,Times New Roman" w:hAnsi="Nirmala UI" w:cs="Nirmala UI"/>
          <w:sz w:val="20"/>
          <w:szCs w:val="22"/>
        </w:rPr>
        <w:t>A perspetiva face ao futuro é traçada por sentimentos como a</w:t>
      </w:r>
      <w:r w:rsidR="00C86A66" w:rsidRPr="00060EA3">
        <w:rPr>
          <w:rFonts w:ascii="Nirmala UI" w:eastAsia="Nirmala UI,Times New Roman" w:hAnsi="Nirmala UI" w:cs="Nirmala UI"/>
          <w:sz w:val="20"/>
          <w:szCs w:val="22"/>
        </w:rPr>
        <w:t xml:space="preserve"> incerteza e a tristeza</w:t>
      </w:r>
      <w:r w:rsidR="004339DE" w:rsidRPr="00060EA3">
        <w:rPr>
          <w:rFonts w:ascii="Nirmala UI" w:eastAsia="Nirmala UI,Times New Roman" w:hAnsi="Nirmala UI" w:cs="Nirmala UI"/>
          <w:sz w:val="20"/>
          <w:szCs w:val="22"/>
        </w:rPr>
        <w:t>,</w:t>
      </w:r>
      <w:r w:rsidR="00C86A66" w:rsidRPr="00060EA3">
        <w:rPr>
          <w:rFonts w:ascii="Nirmala UI" w:eastAsia="Nirmala UI,Times New Roman" w:hAnsi="Nirmala UI" w:cs="Nirmala UI"/>
          <w:sz w:val="20"/>
          <w:szCs w:val="22"/>
        </w:rPr>
        <w:t xml:space="preserve"> </w:t>
      </w:r>
      <w:r w:rsidR="004339DE" w:rsidRPr="00060EA3">
        <w:rPr>
          <w:rFonts w:ascii="Nirmala UI" w:eastAsia="Nirmala UI,Times New Roman" w:hAnsi="Nirmala UI" w:cs="Nirmala UI"/>
          <w:sz w:val="20"/>
          <w:szCs w:val="22"/>
        </w:rPr>
        <w:t xml:space="preserve">mas também por </w:t>
      </w:r>
      <w:r w:rsidR="00C86A66" w:rsidRPr="00060EA3">
        <w:rPr>
          <w:rFonts w:ascii="Nirmala UI" w:eastAsia="Nirmala UI,Times New Roman" w:hAnsi="Nirmala UI" w:cs="Nirmala UI"/>
          <w:sz w:val="20"/>
          <w:szCs w:val="22"/>
        </w:rPr>
        <w:t xml:space="preserve">esperança. </w:t>
      </w:r>
      <w:r w:rsidR="004339DE" w:rsidRPr="00060EA3">
        <w:rPr>
          <w:rFonts w:ascii="Nirmala UI" w:eastAsia="Nirmala UI,Times New Roman" w:hAnsi="Nirmala UI" w:cs="Nirmala UI"/>
          <w:sz w:val="20"/>
          <w:szCs w:val="22"/>
        </w:rPr>
        <w:t xml:space="preserve">Se atualmente os cuidadores revelam vivenciar a necessidade de maior apoio económico, como </w:t>
      </w:r>
      <w:r w:rsidR="00060EA3">
        <w:rPr>
          <w:rFonts w:ascii="Nirmala UI" w:eastAsia="Nirmala UI,Times New Roman" w:hAnsi="Nirmala UI" w:cs="Nirmala UI"/>
          <w:sz w:val="20"/>
          <w:szCs w:val="22"/>
        </w:rPr>
        <w:t xml:space="preserve">necessidade e </w:t>
      </w:r>
      <w:r w:rsidR="004339DE" w:rsidRPr="00060EA3">
        <w:rPr>
          <w:rFonts w:ascii="Nirmala UI" w:eastAsia="Nirmala UI,Times New Roman" w:hAnsi="Nirmala UI" w:cs="Nirmala UI"/>
          <w:sz w:val="20"/>
          <w:szCs w:val="22"/>
        </w:rPr>
        <w:t>opção adequada à sua situação futura enunciam o</w:t>
      </w:r>
      <w:r w:rsidR="00C86A66" w:rsidRPr="00060EA3">
        <w:rPr>
          <w:rFonts w:ascii="Nirmala UI" w:eastAsia="Nirmala UI,Times New Roman" w:hAnsi="Nirmala UI" w:cs="Nirmala UI"/>
          <w:sz w:val="20"/>
          <w:szCs w:val="22"/>
        </w:rPr>
        <w:t xml:space="preserve"> apoio residencial. </w:t>
      </w:r>
      <w:r w:rsidR="00906539" w:rsidRPr="00060EA3">
        <w:rPr>
          <w:rFonts w:ascii="Nirmala UI" w:eastAsia="Nirmala UI,Times New Roman" w:hAnsi="Nirmala UI" w:cs="Nirmala UI"/>
          <w:sz w:val="20"/>
          <w:szCs w:val="22"/>
        </w:rPr>
        <w:t>Apesar da satisfação que manifestam com a sua rede, que apresenta elevada reciprocidade e níveis de suporte moderados a elevados, e</w:t>
      </w:r>
      <w:r w:rsidR="002C0393" w:rsidRPr="00060EA3">
        <w:rPr>
          <w:rFonts w:ascii="Nirmala UI" w:eastAsia="Nirmala UI,Times New Roman" w:hAnsi="Nirmala UI" w:cs="Nirmala UI"/>
          <w:sz w:val="20"/>
          <w:szCs w:val="22"/>
        </w:rPr>
        <w:t>struturalmente</w:t>
      </w:r>
      <w:r w:rsidR="00C86A66" w:rsidRPr="00060EA3">
        <w:rPr>
          <w:rFonts w:ascii="Nirmala UI" w:eastAsia="Nirmala UI,Times New Roman" w:hAnsi="Nirmala UI" w:cs="Nirmala UI"/>
          <w:sz w:val="20"/>
          <w:szCs w:val="22"/>
        </w:rPr>
        <w:t xml:space="preserve"> a rede social pessoal </w:t>
      </w:r>
      <w:r w:rsidR="00906539" w:rsidRPr="00060EA3">
        <w:rPr>
          <w:rFonts w:ascii="Nirmala UI" w:eastAsia="Nirmala UI,Times New Roman" w:hAnsi="Nirmala UI" w:cs="Nirmala UI"/>
          <w:sz w:val="20"/>
          <w:szCs w:val="22"/>
        </w:rPr>
        <w:t>dos cuidadores apesenta características que podem ser preocupantes, atendendo ao seu tamanho restrito, coesão e à focalização nos laços familiares, pois estará mais exposta a sobrecarga e a diversificação do suporte social e</w:t>
      </w:r>
      <w:r w:rsidR="002C0393" w:rsidRPr="00060EA3">
        <w:rPr>
          <w:rFonts w:ascii="Nirmala UI" w:eastAsia="Nirmala UI,Times New Roman" w:hAnsi="Nirmala UI" w:cs="Nirmala UI"/>
          <w:sz w:val="20"/>
          <w:szCs w:val="22"/>
        </w:rPr>
        <w:t>ncontra-se</w:t>
      </w:r>
      <w:r w:rsidR="00906539" w:rsidRPr="00060EA3">
        <w:rPr>
          <w:rFonts w:ascii="Nirmala UI" w:eastAsia="Nirmala UI,Times New Roman" w:hAnsi="Nirmala UI" w:cs="Nirmala UI"/>
          <w:sz w:val="20"/>
          <w:szCs w:val="22"/>
        </w:rPr>
        <w:t xml:space="preserve"> dificultada</w:t>
      </w:r>
      <w:r w:rsidR="002C0393" w:rsidRPr="00060EA3">
        <w:rPr>
          <w:rFonts w:ascii="Nirmala UI" w:eastAsia="Nirmala UI,Times New Roman" w:hAnsi="Nirmala UI" w:cs="Nirmala UI"/>
          <w:sz w:val="20"/>
          <w:szCs w:val="22"/>
        </w:rPr>
        <w:t xml:space="preserve">, ainda que apresente características que nos sugerem uma capacidade de mobilização rápida e segura de suporte social em caso de </w:t>
      </w:r>
      <w:r w:rsidR="001C31BF" w:rsidRPr="00060EA3">
        <w:rPr>
          <w:rFonts w:ascii="Nirmala UI" w:eastAsia="Nirmala UI,Times New Roman" w:hAnsi="Nirmala UI" w:cs="Nirmala UI"/>
          <w:sz w:val="20"/>
          <w:szCs w:val="22"/>
        </w:rPr>
        <w:t>uma vicissitude nas suas vidas</w:t>
      </w:r>
      <w:r w:rsidR="002C0393" w:rsidRPr="00060EA3">
        <w:rPr>
          <w:rFonts w:ascii="Nirmala UI" w:eastAsia="Nirmala UI,Times New Roman" w:hAnsi="Nirmala UI" w:cs="Nirmala UI"/>
          <w:sz w:val="20"/>
          <w:szCs w:val="22"/>
        </w:rPr>
        <w:t>.</w:t>
      </w:r>
    </w:p>
    <w:p w:rsidR="00696E3D" w:rsidRPr="004A1439" w:rsidRDefault="001C42B2" w:rsidP="00C00E8C">
      <w:pPr>
        <w:spacing w:line="276" w:lineRule="auto"/>
        <w:ind w:firstLine="567"/>
        <w:jc w:val="both"/>
        <w:rPr>
          <w:rFonts w:ascii="Nirmala UI" w:hAnsi="Nirmala UI" w:cs="Nirmala UI"/>
          <w:spacing w:val="-4"/>
          <w:sz w:val="20"/>
          <w:szCs w:val="22"/>
        </w:rPr>
      </w:pPr>
      <w:r w:rsidRPr="00410EFD">
        <w:rPr>
          <w:rFonts w:ascii="Nirmala UI" w:hAnsi="Nirmala UI" w:cs="Nirmala UI"/>
          <w:spacing w:val="-4"/>
          <w:sz w:val="20"/>
          <w:szCs w:val="22"/>
        </w:rPr>
        <w:t>Embora</w:t>
      </w:r>
      <w:r w:rsidR="00C00E8C" w:rsidRPr="00410EFD">
        <w:rPr>
          <w:rFonts w:ascii="Nirmala UI" w:hAnsi="Nirmala UI" w:cs="Nirmala UI"/>
          <w:spacing w:val="-4"/>
          <w:sz w:val="20"/>
          <w:szCs w:val="22"/>
        </w:rPr>
        <w:t xml:space="preserve"> não generalizáveis, atendendo às limitações da amostragem e da amostra, tais resultados levam a equacionar algumas decorrências. </w:t>
      </w:r>
      <w:r w:rsidR="00BD7F3E" w:rsidRPr="00410EFD">
        <w:rPr>
          <w:rFonts w:ascii="Nirmala UI" w:hAnsi="Nirmala UI" w:cs="Nirmala UI"/>
          <w:spacing w:val="-4"/>
          <w:sz w:val="20"/>
          <w:szCs w:val="22"/>
        </w:rPr>
        <w:t xml:space="preserve">A evidência do aumento de adultos com necessidades especiais a envelhecerem </w:t>
      </w:r>
      <w:r w:rsidR="00F125A6" w:rsidRPr="00410EFD">
        <w:rPr>
          <w:rFonts w:ascii="Nirmala UI" w:hAnsi="Nirmala UI" w:cs="Nirmala UI"/>
          <w:spacing w:val="-4"/>
          <w:sz w:val="20"/>
          <w:szCs w:val="22"/>
        </w:rPr>
        <w:t xml:space="preserve">a par dos seus familiares e cuidadores informais, exige maior </w:t>
      </w:r>
      <w:r w:rsidR="00BD7F3E" w:rsidRPr="00410EFD">
        <w:rPr>
          <w:rFonts w:ascii="Nirmala UI" w:hAnsi="Nirmala UI" w:cs="Nirmala UI"/>
          <w:spacing w:val="-4"/>
          <w:sz w:val="20"/>
          <w:szCs w:val="22"/>
        </w:rPr>
        <w:t xml:space="preserve">atenção de uma população </w:t>
      </w:r>
      <w:r w:rsidR="00F125A6" w:rsidRPr="00410EFD">
        <w:rPr>
          <w:rFonts w:ascii="Nirmala UI" w:hAnsi="Nirmala UI" w:cs="Nirmala UI"/>
          <w:spacing w:val="-4"/>
          <w:sz w:val="20"/>
          <w:szCs w:val="22"/>
        </w:rPr>
        <w:t xml:space="preserve">crescente </w:t>
      </w:r>
      <w:r w:rsidR="00BD7F3E" w:rsidRPr="00410EFD">
        <w:rPr>
          <w:rFonts w:ascii="Nirmala UI" w:hAnsi="Nirmala UI" w:cs="Nirmala UI"/>
          <w:spacing w:val="-4"/>
          <w:sz w:val="20"/>
          <w:szCs w:val="22"/>
        </w:rPr>
        <w:t xml:space="preserve">com necessidades </w:t>
      </w:r>
      <w:r w:rsidR="00BD7F3E" w:rsidRPr="00940C0E">
        <w:rPr>
          <w:rFonts w:ascii="Nirmala UI" w:hAnsi="Nirmala UI" w:cs="Nirmala UI"/>
          <w:spacing w:val="-4"/>
          <w:sz w:val="20"/>
          <w:szCs w:val="22"/>
        </w:rPr>
        <w:t>específicas (</w:t>
      </w:r>
      <w:proofErr w:type="spellStart"/>
      <w:r w:rsidR="00940C0E" w:rsidRPr="00940C0E">
        <w:rPr>
          <w:rFonts w:ascii="Nirmala UI" w:hAnsi="Nirmala UI" w:cs="Nirmala UI"/>
          <w:spacing w:val="-4"/>
          <w:sz w:val="20"/>
          <w:szCs w:val="22"/>
        </w:rPr>
        <w:t>Doody</w:t>
      </w:r>
      <w:proofErr w:type="spellEnd"/>
      <w:r w:rsidR="00940C0E" w:rsidRPr="00940C0E">
        <w:rPr>
          <w:rFonts w:ascii="Nirmala UI" w:hAnsi="Nirmala UI" w:cs="Nirmala UI"/>
          <w:spacing w:val="-4"/>
          <w:sz w:val="20"/>
          <w:szCs w:val="22"/>
        </w:rPr>
        <w:t xml:space="preserve">, </w:t>
      </w:r>
      <w:proofErr w:type="spellStart"/>
      <w:r w:rsidR="00940C0E" w:rsidRPr="00940C0E">
        <w:rPr>
          <w:rFonts w:ascii="Nirmala UI" w:hAnsi="Nirmala UI" w:cs="Nirmala UI"/>
          <w:spacing w:val="-4"/>
          <w:sz w:val="20"/>
          <w:szCs w:val="22"/>
        </w:rPr>
        <w:t>Markey</w:t>
      </w:r>
      <w:proofErr w:type="spellEnd"/>
      <w:r w:rsidR="00940C0E" w:rsidRPr="00940C0E">
        <w:rPr>
          <w:rFonts w:ascii="Nirmala UI" w:hAnsi="Nirmala UI" w:cs="Nirmala UI"/>
          <w:spacing w:val="-4"/>
          <w:sz w:val="20"/>
          <w:szCs w:val="22"/>
        </w:rPr>
        <w:t xml:space="preserve"> </w:t>
      </w:r>
      <w:r w:rsidR="00940C0E">
        <w:rPr>
          <w:rFonts w:ascii="Nirmala UI" w:hAnsi="Nirmala UI" w:cs="Nirmala UI"/>
          <w:spacing w:val="-4"/>
          <w:sz w:val="20"/>
          <w:szCs w:val="22"/>
        </w:rPr>
        <w:t xml:space="preserve">e </w:t>
      </w:r>
      <w:proofErr w:type="spellStart"/>
      <w:r w:rsidR="00940C0E">
        <w:rPr>
          <w:rFonts w:ascii="Nirmala UI" w:hAnsi="Nirmala UI" w:cs="Nirmala UI"/>
          <w:spacing w:val="-4"/>
          <w:sz w:val="20"/>
          <w:szCs w:val="22"/>
        </w:rPr>
        <w:t>Doody</w:t>
      </w:r>
      <w:proofErr w:type="spellEnd"/>
      <w:r w:rsidR="00BD7F3E" w:rsidRPr="00940C0E">
        <w:rPr>
          <w:rFonts w:ascii="Nirmala UI" w:hAnsi="Nirmala UI" w:cs="Nirmala UI"/>
          <w:spacing w:val="-4"/>
          <w:sz w:val="20"/>
          <w:szCs w:val="22"/>
        </w:rPr>
        <w:t xml:space="preserve">, 2013; </w:t>
      </w:r>
      <w:r w:rsidR="00BD7F3E" w:rsidRPr="00940C0E">
        <w:rPr>
          <w:rFonts w:ascii="Nirmala UI" w:hAnsi="Nirmala UI" w:cs="Nirmala UI"/>
          <w:spacing w:val="-4"/>
          <w:sz w:val="20"/>
          <w:szCs w:val="22"/>
        </w:rPr>
        <w:lastRenderedPageBreak/>
        <w:t>Rosa, 2004),</w:t>
      </w:r>
      <w:r w:rsidR="00F125A6" w:rsidRPr="00940C0E">
        <w:rPr>
          <w:rFonts w:ascii="Nirmala UI" w:hAnsi="Nirmala UI" w:cs="Nirmala UI"/>
          <w:spacing w:val="-4"/>
          <w:sz w:val="20"/>
          <w:szCs w:val="22"/>
        </w:rPr>
        <w:t xml:space="preserve"> tanto</w:t>
      </w:r>
      <w:r w:rsidR="00F125A6" w:rsidRPr="00410EFD">
        <w:rPr>
          <w:rFonts w:ascii="Nirmala UI" w:hAnsi="Nirmala UI" w:cs="Nirmala UI"/>
          <w:spacing w:val="-4"/>
          <w:sz w:val="20"/>
          <w:szCs w:val="22"/>
        </w:rPr>
        <w:t xml:space="preserve"> no presente como num plano futuro, urgindo reforçar a investigação neste </w:t>
      </w:r>
      <w:r w:rsidR="00F125A6" w:rsidRPr="00940C0E">
        <w:rPr>
          <w:rFonts w:ascii="Nirmala UI" w:hAnsi="Nirmala UI" w:cs="Nirmala UI"/>
          <w:spacing w:val="-4"/>
          <w:sz w:val="20"/>
          <w:szCs w:val="22"/>
        </w:rPr>
        <w:t>domínio (</w:t>
      </w:r>
      <w:proofErr w:type="spellStart"/>
      <w:r w:rsidR="006B76A1" w:rsidRPr="00940C0E">
        <w:rPr>
          <w:rFonts w:ascii="Nirmala UI" w:eastAsia="Nirmala UI" w:hAnsi="Nirmala UI" w:cs="Nirmala UI"/>
          <w:spacing w:val="-4"/>
          <w:sz w:val="20"/>
          <w:szCs w:val="22"/>
        </w:rPr>
        <w:t>Innes</w:t>
      </w:r>
      <w:proofErr w:type="spellEnd"/>
      <w:r w:rsidR="006B76A1" w:rsidRPr="00940C0E">
        <w:rPr>
          <w:rFonts w:ascii="Nirmala UI" w:eastAsia="Nirmala UI" w:hAnsi="Nirmala UI" w:cs="Nirmala UI"/>
          <w:spacing w:val="-4"/>
          <w:sz w:val="20"/>
          <w:szCs w:val="22"/>
        </w:rPr>
        <w:t xml:space="preserve">, </w:t>
      </w:r>
      <w:proofErr w:type="spellStart"/>
      <w:r w:rsidR="006B76A1" w:rsidRPr="00940C0E">
        <w:rPr>
          <w:rFonts w:ascii="Nirmala UI" w:eastAsia="Nirmala UI" w:hAnsi="Nirmala UI" w:cs="Nirmala UI"/>
          <w:spacing w:val="-4"/>
          <w:sz w:val="20"/>
          <w:szCs w:val="22"/>
        </w:rPr>
        <w:t>McCabe</w:t>
      </w:r>
      <w:proofErr w:type="spellEnd"/>
      <w:r w:rsidR="006B76A1" w:rsidRPr="00940C0E">
        <w:rPr>
          <w:rFonts w:ascii="Nirmala UI" w:eastAsia="Nirmala UI" w:hAnsi="Nirmala UI" w:cs="Nirmala UI"/>
          <w:spacing w:val="-4"/>
          <w:sz w:val="20"/>
          <w:szCs w:val="22"/>
        </w:rPr>
        <w:t xml:space="preserve">, e </w:t>
      </w:r>
      <w:proofErr w:type="spellStart"/>
      <w:r w:rsidR="006B76A1" w:rsidRPr="00940C0E">
        <w:rPr>
          <w:rFonts w:ascii="Nirmala UI" w:eastAsia="Nirmala UI" w:hAnsi="Nirmala UI" w:cs="Nirmala UI"/>
          <w:spacing w:val="-4"/>
          <w:sz w:val="20"/>
          <w:szCs w:val="22"/>
        </w:rPr>
        <w:t>Watchman</w:t>
      </w:r>
      <w:proofErr w:type="spellEnd"/>
      <w:r w:rsidR="006B76A1" w:rsidRPr="00940C0E">
        <w:rPr>
          <w:rFonts w:ascii="Nirmala UI" w:eastAsia="Nirmala UI" w:hAnsi="Nirmala UI" w:cs="Nirmala UI"/>
          <w:spacing w:val="-4"/>
          <w:sz w:val="20"/>
          <w:szCs w:val="22"/>
        </w:rPr>
        <w:t>, 2012</w:t>
      </w:r>
      <w:r w:rsidR="00F125A6" w:rsidRPr="00940C0E">
        <w:rPr>
          <w:rFonts w:ascii="Nirmala UI" w:hAnsi="Nirmala UI" w:cs="Nirmala UI"/>
          <w:spacing w:val="-4"/>
          <w:sz w:val="20"/>
          <w:szCs w:val="22"/>
        </w:rPr>
        <w:t xml:space="preserve">). </w:t>
      </w:r>
      <w:r w:rsidR="00696E3D" w:rsidRPr="00940C0E">
        <w:rPr>
          <w:rFonts w:ascii="Nirmala UI" w:hAnsi="Nirmala UI" w:cs="Nirmala UI"/>
          <w:spacing w:val="-4"/>
          <w:sz w:val="20"/>
          <w:szCs w:val="22"/>
        </w:rPr>
        <w:t xml:space="preserve">Apesar dos avanços introduzidos pelo modelo social da deficiência, que implicou mudanças nas conceções de funcionalidade e incapacidade, assim como a abertura </w:t>
      </w:r>
      <w:r w:rsidR="00F125A6" w:rsidRPr="004A1439">
        <w:rPr>
          <w:rFonts w:ascii="Nirmala UI" w:hAnsi="Nirmala UI" w:cs="Nirmala UI"/>
          <w:spacing w:val="-4"/>
          <w:sz w:val="20"/>
          <w:szCs w:val="22"/>
        </w:rPr>
        <w:t>a</w:t>
      </w:r>
      <w:r w:rsidR="00696E3D" w:rsidRPr="004A1439">
        <w:rPr>
          <w:rFonts w:ascii="Nirmala UI" w:hAnsi="Nirmala UI" w:cs="Nirmala UI"/>
          <w:spacing w:val="-4"/>
          <w:sz w:val="20"/>
          <w:szCs w:val="22"/>
        </w:rPr>
        <w:t xml:space="preserve"> discussões sobre diversidade, desigualdades, políticas de bem-estar e de justiça social (Medeiros e Diniz, 2004), há ain</w:t>
      </w:r>
      <w:r w:rsidR="00C1601B" w:rsidRPr="004A1439">
        <w:rPr>
          <w:rFonts w:ascii="Nirmala UI" w:hAnsi="Nirmala UI" w:cs="Nirmala UI"/>
          <w:spacing w:val="-4"/>
          <w:sz w:val="20"/>
          <w:szCs w:val="22"/>
        </w:rPr>
        <w:t>da um longo caminho a percorrer.</w:t>
      </w:r>
    </w:p>
    <w:p w:rsidR="00945695" w:rsidRPr="00AD79C3" w:rsidRDefault="00C1601B" w:rsidP="00945695">
      <w:pPr>
        <w:spacing w:line="276" w:lineRule="auto"/>
        <w:ind w:firstLine="567"/>
        <w:jc w:val="both"/>
        <w:rPr>
          <w:rFonts w:ascii="Nirmala UI" w:hAnsi="Nirmala UI" w:cs="Nirmala UI"/>
          <w:spacing w:val="-4"/>
          <w:sz w:val="20"/>
          <w:szCs w:val="22"/>
        </w:rPr>
      </w:pPr>
      <w:r w:rsidRPr="004A1439">
        <w:rPr>
          <w:rFonts w:ascii="Nirmala UI" w:hAnsi="Nirmala UI" w:cs="Nirmala UI"/>
          <w:spacing w:val="-4"/>
          <w:sz w:val="20"/>
          <w:szCs w:val="22"/>
        </w:rPr>
        <w:t>Focalizemos as implicações</w:t>
      </w:r>
      <w:r w:rsidRPr="00410EFD">
        <w:rPr>
          <w:rFonts w:ascii="Nirmala UI" w:hAnsi="Nirmala UI" w:cs="Nirmala UI"/>
          <w:spacing w:val="-4"/>
          <w:sz w:val="20"/>
          <w:szCs w:val="22"/>
        </w:rPr>
        <w:t xml:space="preserve"> do</w:t>
      </w:r>
      <w:r w:rsidR="00945695" w:rsidRPr="00410EFD">
        <w:rPr>
          <w:rFonts w:ascii="Nirmala UI" w:hAnsi="Nirmala UI" w:cs="Nirmala UI"/>
          <w:spacing w:val="-4"/>
          <w:sz w:val="20"/>
          <w:szCs w:val="22"/>
        </w:rPr>
        <w:t>s resultados do</w:t>
      </w:r>
      <w:r w:rsidRPr="00410EFD">
        <w:rPr>
          <w:rFonts w:ascii="Nirmala UI" w:hAnsi="Nirmala UI" w:cs="Nirmala UI"/>
          <w:spacing w:val="-4"/>
          <w:sz w:val="20"/>
          <w:szCs w:val="22"/>
        </w:rPr>
        <w:t xml:space="preserve"> estudo nos desafios que pode representar para os cuidadores formais na relação com os cuidadores informais, para o Serviço Social, para as respostas sociais, para o sector solidário e para as políticas públicas, num reforço cruzado entre provisão informal e formal</w:t>
      </w:r>
      <w:r w:rsidR="00E41857" w:rsidRPr="00410EFD">
        <w:rPr>
          <w:rFonts w:ascii="Nirmala UI" w:hAnsi="Nirmala UI" w:cs="Nirmala UI"/>
          <w:spacing w:val="-4"/>
          <w:sz w:val="20"/>
          <w:szCs w:val="22"/>
        </w:rPr>
        <w:t>, entre responsabilidades individuais, familiares, institucionais e coletivas.</w:t>
      </w:r>
      <w:r w:rsidR="002D1B40" w:rsidRPr="00410EFD">
        <w:rPr>
          <w:rFonts w:ascii="Nirmala UI" w:hAnsi="Nirmala UI" w:cs="Nirmala UI"/>
          <w:spacing w:val="-4"/>
          <w:sz w:val="20"/>
          <w:szCs w:val="22"/>
        </w:rPr>
        <w:t xml:space="preserve"> A crescente popu</w:t>
      </w:r>
      <w:r w:rsidR="00F82817" w:rsidRPr="00410EFD">
        <w:rPr>
          <w:rFonts w:ascii="Nirmala UI" w:hAnsi="Nirmala UI" w:cs="Nirmala UI"/>
          <w:spacing w:val="-4"/>
          <w:sz w:val="20"/>
          <w:szCs w:val="22"/>
        </w:rPr>
        <w:t>lação com estas características</w:t>
      </w:r>
      <w:r w:rsidR="002D1B40" w:rsidRPr="00410EFD">
        <w:rPr>
          <w:rFonts w:ascii="Nirmala UI" w:hAnsi="Nirmala UI" w:cs="Nirmala UI"/>
          <w:spacing w:val="-4"/>
          <w:sz w:val="20"/>
          <w:szCs w:val="22"/>
        </w:rPr>
        <w:t xml:space="preserve"> exige profissionais e serviços proactivos nas respostas oferecidas, numa perspetiva </w:t>
      </w:r>
      <w:r w:rsidR="00F82817" w:rsidRPr="00410EFD">
        <w:rPr>
          <w:rFonts w:ascii="Nirmala UI" w:hAnsi="Nirmala UI" w:cs="Nirmala UI"/>
          <w:spacing w:val="-4"/>
          <w:sz w:val="20"/>
          <w:szCs w:val="22"/>
        </w:rPr>
        <w:t xml:space="preserve">holística e </w:t>
      </w:r>
      <w:r w:rsidR="002D1B40" w:rsidRPr="00410EFD">
        <w:rPr>
          <w:rFonts w:ascii="Nirmala UI" w:hAnsi="Nirmala UI" w:cs="Nirmala UI"/>
          <w:spacing w:val="-4"/>
          <w:sz w:val="20"/>
          <w:szCs w:val="22"/>
        </w:rPr>
        <w:t xml:space="preserve">colaborativa entre serviços sociais e de saúde </w:t>
      </w:r>
      <w:r w:rsidR="00F82817" w:rsidRPr="00410EFD">
        <w:rPr>
          <w:rFonts w:ascii="Nirmala UI" w:hAnsi="Nirmala UI" w:cs="Nirmala UI"/>
          <w:spacing w:val="-4"/>
          <w:sz w:val="20"/>
          <w:szCs w:val="22"/>
        </w:rPr>
        <w:t>(</w:t>
      </w:r>
      <w:proofErr w:type="spellStart"/>
      <w:r w:rsidR="00940C0E" w:rsidRPr="00940C0E">
        <w:rPr>
          <w:rFonts w:ascii="Nirmala UI" w:hAnsi="Nirmala UI" w:cs="Nirmala UI"/>
          <w:spacing w:val="-4"/>
          <w:sz w:val="20"/>
          <w:szCs w:val="22"/>
        </w:rPr>
        <w:t>Doody</w:t>
      </w:r>
      <w:proofErr w:type="spellEnd"/>
      <w:r w:rsidR="00940C0E" w:rsidRPr="00940C0E">
        <w:rPr>
          <w:rFonts w:ascii="Nirmala UI" w:hAnsi="Nirmala UI" w:cs="Nirmala UI"/>
          <w:spacing w:val="-4"/>
          <w:sz w:val="20"/>
          <w:szCs w:val="22"/>
        </w:rPr>
        <w:t xml:space="preserve">, </w:t>
      </w:r>
      <w:proofErr w:type="spellStart"/>
      <w:r w:rsidR="00940C0E" w:rsidRPr="00940C0E">
        <w:rPr>
          <w:rFonts w:ascii="Nirmala UI" w:hAnsi="Nirmala UI" w:cs="Nirmala UI"/>
          <w:spacing w:val="-4"/>
          <w:sz w:val="20"/>
          <w:szCs w:val="22"/>
        </w:rPr>
        <w:t>Markey</w:t>
      </w:r>
      <w:proofErr w:type="spellEnd"/>
      <w:r w:rsidR="00940C0E" w:rsidRPr="00940C0E">
        <w:rPr>
          <w:rFonts w:ascii="Nirmala UI" w:hAnsi="Nirmala UI" w:cs="Nirmala UI"/>
          <w:spacing w:val="-4"/>
          <w:sz w:val="20"/>
          <w:szCs w:val="22"/>
        </w:rPr>
        <w:t xml:space="preserve"> e </w:t>
      </w:r>
      <w:proofErr w:type="spellStart"/>
      <w:r w:rsidR="00940C0E" w:rsidRPr="00940C0E">
        <w:rPr>
          <w:rFonts w:ascii="Nirmala UI" w:hAnsi="Nirmala UI" w:cs="Nirmala UI"/>
          <w:spacing w:val="-4"/>
          <w:sz w:val="20"/>
          <w:szCs w:val="22"/>
        </w:rPr>
        <w:t>Doody</w:t>
      </w:r>
      <w:proofErr w:type="spellEnd"/>
      <w:r w:rsidR="00940C0E" w:rsidRPr="00940C0E">
        <w:rPr>
          <w:rFonts w:ascii="Nirmala UI" w:hAnsi="Nirmala UI" w:cs="Nirmala UI"/>
          <w:spacing w:val="-4"/>
          <w:sz w:val="20"/>
          <w:szCs w:val="22"/>
        </w:rPr>
        <w:t xml:space="preserve">, </w:t>
      </w:r>
      <w:r w:rsidR="00F82817" w:rsidRPr="00940C0E">
        <w:rPr>
          <w:rFonts w:ascii="Nirmala UI" w:hAnsi="Nirmala UI" w:cs="Nirmala UI"/>
          <w:spacing w:val="-4"/>
          <w:sz w:val="20"/>
          <w:szCs w:val="22"/>
        </w:rPr>
        <w:t xml:space="preserve">2013; </w:t>
      </w:r>
      <w:proofErr w:type="spellStart"/>
      <w:r w:rsidR="00F82817" w:rsidRPr="00940C0E">
        <w:rPr>
          <w:rFonts w:ascii="Nirmala UI" w:hAnsi="Nirmala UI" w:cs="Nirmala UI"/>
          <w:spacing w:val="-4"/>
          <w:sz w:val="20"/>
          <w:szCs w:val="22"/>
        </w:rPr>
        <w:t>McCallion</w:t>
      </w:r>
      <w:proofErr w:type="spellEnd"/>
      <w:r w:rsidR="00F82817" w:rsidRPr="00940C0E">
        <w:rPr>
          <w:rFonts w:ascii="Nirmala UI" w:hAnsi="Nirmala UI" w:cs="Nirmala UI"/>
          <w:spacing w:val="-4"/>
          <w:sz w:val="20"/>
          <w:szCs w:val="22"/>
        </w:rPr>
        <w:t>, 2006</w:t>
      </w:r>
      <w:r w:rsidR="00F82817" w:rsidRPr="00410EFD">
        <w:rPr>
          <w:rFonts w:ascii="Nirmala UI" w:hAnsi="Nirmala UI" w:cs="Nirmala UI"/>
          <w:spacing w:val="-4"/>
          <w:sz w:val="20"/>
          <w:szCs w:val="22"/>
        </w:rPr>
        <w:t xml:space="preserve">) </w:t>
      </w:r>
      <w:r w:rsidR="002D1B40" w:rsidRPr="00410EFD">
        <w:rPr>
          <w:rFonts w:ascii="Nirmala UI" w:hAnsi="Nirmala UI" w:cs="Nirmala UI"/>
          <w:spacing w:val="-4"/>
          <w:sz w:val="20"/>
          <w:szCs w:val="22"/>
        </w:rPr>
        <w:t>que atendam às suas necessidades especiais que se modificam no curso da vida</w:t>
      </w:r>
      <w:r w:rsidR="00F82817" w:rsidRPr="00410EFD">
        <w:rPr>
          <w:rFonts w:ascii="Nirmala UI" w:hAnsi="Nirmala UI" w:cs="Nirmala UI"/>
          <w:spacing w:val="-4"/>
          <w:sz w:val="20"/>
          <w:szCs w:val="22"/>
        </w:rPr>
        <w:t>, de forma flexível</w:t>
      </w:r>
      <w:r w:rsidR="002D1B40" w:rsidRPr="00410EFD">
        <w:rPr>
          <w:rFonts w:ascii="Nirmala UI" w:hAnsi="Nirmala UI" w:cs="Nirmala UI"/>
          <w:spacing w:val="-4"/>
          <w:sz w:val="20"/>
          <w:szCs w:val="22"/>
        </w:rPr>
        <w:t>.</w:t>
      </w:r>
      <w:r w:rsidR="00F82817" w:rsidRPr="00410EFD">
        <w:rPr>
          <w:rFonts w:ascii="Nirmala UI" w:hAnsi="Nirmala UI" w:cs="Nirmala UI"/>
          <w:spacing w:val="-4"/>
          <w:sz w:val="20"/>
          <w:szCs w:val="22"/>
        </w:rPr>
        <w:t xml:space="preserve"> </w:t>
      </w:r>
      <w:r w:rsidR="00945695" w:rsidRPr="00410EFD">
        <w:rPr>
          <w:rFonts w:ascii="Nirmala UI" w:hAnsi="Nirmala UI" w:cs="Nirmala UI"/>
          <w:spacing w:val="-4"/>
          <w:sz w:val="20"/>
          <w:szCs w:val="22"/>
        </w:rPr>
        <w:t xml:space="preserve">O reposicionamento das respostas sociais e das formas de atenção e de provisão de serviços é fundamental perante um coletivo tão heterogéneo que tem direito a uma velhice saudável, vital </w:t>
      </w:r>
      <w:r w:rsidR="00945695" w:rsidRPr="00AD79C3">
        <w:rPr>
          <w:rFonts w:ascii="Nirmala UI" w:hAnsi="Nirmala UI" w:cs="Nirmala UI"/>
          <w:spacing w:val="-4"/>
          <w:sz w:val="20"/>
          <w:szCs w:val="22"/>
        </w:rPr>
        <w:t>e positiva (Aguado</w:t>
      </w:r>
      <w:r w:rsidR="006B76A1" w:rsidRPr="00AD79C3">
        <w:rPr>
          <w:rFonts w:ascii="Nirmala UI" w:hAnsi="Nirmala UI" w:cs="Nirmala UI"/>
          <w:spacing w:val="-4"/>
          <w:sz w:val="20"/>
          <w:szCs w:val="22"/>
        </w:rPr>
        <w:t xml:space="preserve"> </w:t>
      </w:r>
      <w:proofErr w:type="spellStart"/>
      <w:r w:rsidR="006B76A1" w:rsidRPr="00AD79C3">
        <w:rPr>
          <w:rFonts w:ascii="Nirmala UI" w:hAnsi="Nirmala UI" w:cs="Nirmala UI"/>
          <w:spacing w:val="-4"/>
          <w:sz w:val="20"/>
          <w:szCs w:val="22"/>
        </w:rPr>
        <w:t>et</w:t>
      </w:r>
      <w:proofErr w:type="spellEnd"/>
      <w:r w:rsidR="006B76A1" w:rsidRPr="00AD79C3">
        <w:rPr>
          <w:rFonts w:ascii="Nirmala UI" w:hAnsi="Nirmala UI" w:cs="Nirmala UI"/>
          <w:spacing w:val="-4"/>
          <w:sz w:val="20"/>
          <w:szCs w:val="22"/>
        </w:rPr>
        <w:t xml:space="preserve"> al.</w:t>
      </w:r>
      <w:r w:rsidR="00945695" w:rsidRPr="00AD79C3">
        <w:rPr>
          <w:rFonts w:ascii="Nirmala UI" w:hAnsi="Nirmala UI" w:cs="Nirmala UI"/>
          <w:spacing w:val="-4"/>
          <w:sz w:val="20"/>
          <w:szCs w:val="22"/>
        </w:rPr>
        <w:t>, 2010).</w:t>
      </w:r>
    </w:p>
    <w:p w:rsidR="00D8197E" w:rsidRPr="00410EFD" w:rsidRDefault="005F6309" w:rsidP="00056031">
      <w:pPr>
        <w:spacing w:line="276" w:lineRule="auto"/>
        <w:ind w:firstLine="567"/>
        <w:jc w:val="both"/>
        <w:rPr>
          <w:rFonts w:ascii="Nirmala UI" w:hAnsi="Nirmala UI" w:cs="Nirmala UI"/>
          <w:spacing w:val="-4"/>
          <w:sz w:val="20"/>
          <w:szCs w:val="22"/>
        </w:rPr>
      </w:pPr>
      <w:r w:rsidRPr="00D4545A">
        <w:rPr>
          <w:rFonts w:ascii="Nirmala UI" w:hAnsi="Nirmala UI" w:cs="Nirmala UI"/>
          <w:spacing w:val="-4"/>
          <w:sz w:val="20"/>
          <w:szCs w:val="22"/>
        </w:rPr>
        <w:t xml:space="preserve">Na interlocução com o Serviço Social, reafirmamos alguns desafios fulcrais </w:t>
      </w:r>
      <w:r w:rsidR="00E41857" w:rsidRPr="00D4545A">
        <w:rPr>
          <w:rFonts w:ascii="Nirmala UI" w:hAnsi="Nirmala UI" w:cs="Nirmala UI"/>
          <w:spacing w:val="-4"/>
          <w:sz w:val="20"/>
          <w:szCs w:val="22"/>
        </w:rPr>
        <w:t xml:space="preserve">face ao envelhecimento das pessoas com deficiência e </w:t>
      </w:r>
      <w:r w:rsidR="001D542A" w:rsidRPr="00D4545A">
        <w:rPr>
          <w:rFonts w:ascii="Nirmala UI" w:hAnsi="Nirmala UI" w:cs="Nirmala UI"/>
          <w:spacing w:val="-4"/>
          <w:sz w:val="20"/>
          <w:szCs w:val="22"/>
        </w:rPr>
        <w:t xml:space="preserve">dos </w:t>
      </w:r>
      <w:r w:rsidR="00E41857" w:rsidRPr="00D4545A">
        <w:rPr>
          <w:rFonts w:ascii="Nirmala UI" w:hAnsi="Nirmala UI" w:cs="Nirmala UI"/>
          <w:spacing w:val="-4"/>
          <w:sz w:val="20"/>
          <w:szCs w:val="22"/>
        </w:rPr>
        <w:t xml:space="preserve">seus cuidadores, para que estes profissionais </w:t>
      </w:r>
      <w:r w:rsidR="00104334" w:rsidRPr="00D4545A">
        <w:rPr>
          <w:rFonts w:ascii="Nirmala UI" w:hAnsi="Nirmala UI" w:cs="Nirmala UI"/>
          <w:spacing w:val="-4"/>
          <w:sz w:val="20"/>
          <w:szCs w:val="22"/>
        </w:rPr>
        <w:t>renovem</w:t>
      </w:r>
      <w:r w:rsidR="00E41857" w:rsidRPr="00D4545A">
        <w:rPr>
          <w:rFonts w:ascii="Nirmala UI" w:hAnsi="Nirmala UI" w:cs="Nirmala UI"/>
          <w:spacing w:val="-4"/>
          <w:sz w:val="20"/>
          <w:szCs w:val="22"/>
        </w:rPr>
        <w:t xml:space="preserve"> perspetivas, instrumentos e abordagens na intervenção</w:t>
      </w:r>
      <w:r w:rsidRPr="00D4545A">
        <w:rPr>
          <w:rFonts w:ascii="Nirmala UI" w:hAnsi="Nirmala UI" w:cs="Nirmala UI"/>
          <w:spacing w:val="-4"/>
          <w:sz w:val="20"/>
          <w:szCs w:val="22"/>
        </w:rPr>
        <w:t xml:space="preserve"> </w:t>
      </w:r>
      <w:hyperlink r:id="rId14" w:history="1">
        <w:r w:rsidRPr="00D4545A">
          <w:rPr>
            <w:rFonts w:ascii="Nirmala UI" w:hAnsi="Nirmala UI" w:cs="Nirmala UI"/>
            <w:spacing w:val="-4"/>
            <w:sz w:val="20"/>
            <w:szCs w:val="22"/>
          </w:rPr>
          <w:t>(</w:t>
        </w:r>
        <w:proofErr w:type="spellStart"/>
        <w:r w:rsidRPr="00D4545A">
          <w:rPr>
            <w:rFonts w:ascii="Nirmala UI" w:hAnsi="Nirmala UI" w:cs="Nirmala UI"/>
            <w:spacing w:val="-4"/>
            <w:sz w:val="20"/>
            <w:szCs w:val="22"/>
          </w:rPr>
          <w:t>McCallion</w:t>
        </w:r>
        <w:proofErr w:type="spellEnd"/>
      </w:hyperlink>
      <w:r w:rsidRPr="00D4545A">
        <w:rPr>
          <w:rFonts w:ascii="Nirmala UI" w:hAnsi="Nirmala UI" w:cs="Nirmala UI"/>
          <w:spacing w:val="-4"/>
          <w:sz w:val="20"/>
          <w:szCs w:val="22"/>
        </w:rPr>
        <w:t>, 2006)</w:t>
      </w:r>
      <w:r w:rsidR="00C02C7A" w:rsidRPr="00D4545A">
        <w:rPr>
          <w:rFonts w:ascii="Nirmala UI" w:hAnsi="Nirmala UI" w:cs="Nirmala UI"/>
          <w:spacing w:val="-4"/>
          <w:sz w:val="20"/>
          <w:szCs w:val="22"/>
        </w:rPr>
        <w:t>, reforçando a dimensão técnico-operativa estruturada na teoria, na evidência e num posicionamento étic</w:t>
      </w:r>
      <w:r w:rsidR="00056031" w:rsidRPr="00D4545A">
        <w:rPr>
          <w:rFonts w:ascii="Nirmala UI" w:hAnsi="Nirmala UI" w:cs="Nirmala UI"/>
          <w:spacing w:val="-4"/>
          <w:sz w:val="20"/>
          <w:szCs w:val="22"/>
        </w:rPr>
        <w:t>o</w:t>
      </w:r>
      <w:r w:rsidR="00C02C7A" w:rsidRPr="00D4545A">
        <w:rPr>
          <w:rFonts w:ascii="Nirmala UI" w:hAnsi="Nirmala UI" w:cs="Nirmala UI"/>
          <w:spacing w:val="-4"/>
          <w:sz w:val="20"/>
          <w:szCs w:val="22"/>
        </w:rPr>
        <w:t xml:space="preserve"> centrado na defesa dos direitos humanos.</w:t>
      </w:r>
      <w:r w:rsidR="001C31BF">
        <w:rPr>
          <w:rFonts w:ascii="Nirmala UI" w:hAnsi="Nirmala UI" w:cs="Nirmala UI"/>
          <w:spacing w:val="-4"/>
          <w:sz w:val="20"/>
          <w:szCs w:val="22"/>
        </w:rPr>
        <w:t xml:space="preserve"> O/a</w:t>
      </w:r>
      <w:r w:rsidR="00056031" w:rsidRPr="00D4545A">
        <w:rPr>
          <w:rFonts w:ascii="Nirmala UI" w:hAnsi="Nirmala UI" w:cs="Nirmala UI"/>
          <w:spacing w:val="-4"/>
          <w:sz w:val="20"/>
          <w:szCs w:val="22"/>
        </w:rPr>
        <w:t>s</w:t>
      </w:r>
      <w:r w:rsidR="009D3DAF" w:rsidRPr="00D4545A">
        <w:rPr>
          <w:rFonts w:ascii="Nirmala UI" w:hAnsi="Nirmala UI" w:cs="Nirmala UI"/>
          <w:spacing w:val="-4"/>
          <w:sz w:val="20"/>
          <w:szCs w:val="22"/>
        </w:rPr>
        <w:t xml:space="preserve"> assistentes sociais, enquanto profissionais que </w:t>
      </w:r>
      <w:r w:rsidR="00056031" w:rsidRPr="00D4545A">
        <w:rPr>
          <w:rFonts w:ascii="Nirmala UI" w:hAnsi="Nirmala UI" w:cs="Nirmala UI"/>
          <w:spacing w:val="-4"/>
          <w:sz w:val="20"/>
          <w:szCs w:val="22"/>
        </w:rPr>
        <w:t>intervêm</w:t>
      </w:r>
      <w:r w:rsidR="009D3DAF" w:rsidRPr="00D4545A">
        <w:rPr>
          <w:rFonts w:ascii="Nirmala UI" w:hAnsi="Nirmala UI" w:cs="Nirmala UI"/>
          <w:spacing w:val="-4"/>
          <w:sz w:val="20"/>
          <w:szCs w:val="22"/>
        </w:rPr>
        <w:t xml:space="preserve"> e interferem nos sistemas </w:t>
      </w:r>
      <w:r w:rsidR="00056031" w:rsidRPr="00D4545A">
        <w:rPr>
          <w:rFonts w:ascii="Nirmala UI" w:hAnsi="Nirmala UI" w:cs="Nirmala UI"/>
          <w:spacing w:val="-4"/>
          <w:sz w:val="20"/>
          <w:szCs w:val="22"/>
        </w:rPr>
        <w:t xml:space="preserve">micro </w:t>
      </w:r>
      <w:r w:rsidR="009D3DAF" w:rsidRPr="00D4545A">
        <w:rPr>
          <w:rFonts w:ascii="Nirmala UI" w:hAnsi="Nirmala UI" w:cs="Nirmala UI"/>
          <w:spacing w:val="-4"/>
          <w:sz w:val="20"/>
          <w:szCs w:val="22"/>
        </w:rPr>
        <w:t xml:space="preserve">macro que atravessam a complexidade </w:t>
      </w:r>
      <w:r w:rsidR="00D4545A" w:rsidRPr="00D4545A">
        <w:rPr>
          <w:rFonts w:ascii="Nirmala UI" w:hAnsi="Nirmala UI" w:cs="Nirmala UI"/>
          <w:spacing w:val="-4"/>
          <w:sz w:val="20"/>
          <w:szCs w:val="22"/>
        </w:rPr>
        <w:t>d</w:t>
      </w:r>
      <w:r w:rsidR="009D3DAF" w:rsidRPr="00D4545A">
        <w:rPr>
          <w:rFonts w:ascii="Nirmala UI" w:hAnsi="Nirmala UI" w:cs="Nirmala UI"/>
          <w:spacing w:val="-4"/>
          <w:sz w:val="20"/>
          <w:szCs w:val="22"/>
        </w:rPr>
        <w:t xml:space="preserve">esta realidade, são interpelados a </w:t>
      </w:r>
      <w:r w:rsidRPr="00D4545A">
        <w:rPr>
          <w:rFonts w:ascii="Nirmala UI" w:hAnsi="Nirmala UI" w:cs="Nirmala UI"/>
          <w:spacing w:val="-4"/>
          <w:sz w:val="20"/>
          <w:szCs w:val="22"/>
        </w:rPr>
        <w:t>co</w:t>
      </w:r>
      <w:r w:rsidR="00056031" w:rsidRPr="00D4545A">
        <w:rPr>
          <w:rFonts w:ascii="Nirmala UI" w:hAnsi="Nirmala UI" w:cs="Nirmala UI"/>
          <w:spacing w:val="-4"/>
          <w:sz w:val="20"/>
          <w:szCs w:val="22"/>
        </w:rPr>
        <w:t>operar na construção</w:t>
      </w:r>
      <w:r w:rsidRPr="00D4545A">
        <w:rPr>
          <w:rFonts w:ascii="Nirmala UI" w:hAnsi="Nirmala UI" w:cs="Nirmala UI"/>
          <w:spacing w:val="-4"/>
          <w:sz w:val="20"/>
          <w:szCs w:val="22"/>
        </w:rPr>
        <w:t xml:space="preserve"> </w:t>
      </w:r>
      <w:r w:rsidR="00056031" w:rsidRPr="00D4545A">
        <w:rPr>
          <w:rFonts w:ascii="Nirmala UI" w:hAnsi="Nirmala UI" w:cs="Nirmala UI"/>
          <w:spacing w:val="-4"/>
          <w:sz w:val="20"/>
          <w:szCs w:val="22"/>
        </w:rPr>
        <w:t xml:space="preserve">de </w:t>
      </w:r>
      <w:r w:rsidR="00F941F9" w:rsidRPr="00D4545A">
        <w:rPr>
          <w:rFonts w:ascii="Nirmala UI" w:hAnsi="Nirmala UI" w:cs="Nirmala UI"/>
          <w:spacing w:val="-4"/>
          <w:sz w:val="20"/>
          <w:szCs w:val="22"/>
        </w:rPr>
        <w:t>um mod</w:t>
      </w:r>
      <w:r w:rsidR="00BA2BD4">
        <w:rPr>
          <w:rFonts w:ascii="Nirmala UI" w:hAnsi="Nirmala UI" w:cs="Nirmala UI"/>
          <w:spacing w:val="-4"/>
          <w:sz w:val="20"/>
          <w:szCs w:val="22"/>
        </w:rPr>
        <w:t>elo de apoio social humanizado,</w:t>
      </w:r>
      <w:r w:rsidR="00F941F9" w:rsidRPr="00D4545A">
        <w:rPr>
          <w:rFonts w:ascii="Nirmala UI" w:hAnsi="Nirmala UI" w:cs="Nirmala UI"/>
          <w:spacing w:val="-4"/>
          <w:sz w:val="20"/>
          <w:szCs w:val="22"/>
        </w:rPr>
        <w:t xml:space="preserve"> inclusivo </w:t>
      </w:r>
      <w:r w:rsidR="00BA2BD4">
        <w:rPr>
          <w:rFonts w:ascii="Nirmala UI" w:hAnsi="Nirmala UI" w:cs="Nirmala UI"/>
          <w:spacing w:val="-4"/>
          <w:sz w:val="20"/>
          <w:szCs w:val="22"/>
        </w:rPr>
        <w:t xml:space="preserve">e </w:t>
      </w:r>
      <w:r w:rsidR="00F941F9" w:rsidRPr="00D4545A">
        <w:rPr>
          <w:rFonts w:ascii="Nirmala UI" w:hAnsi="Nirmala UI" w:cs="Nirmala UI"/>
          <w:spacing w:val="-4"/>
          <w:sz w:val="20"/>
          <w:szCs w:val="22"/>
        </w:rPr>
        <w:t xml:space="preserve">menos </w:t>
      </w:r>
      <w:proofErr w:type="spellStart"/>
      <w:r w:rsidR="00F941F9" w:rsidRPr="00D4545A">
        <w:rPr>
          <w:rFonts w:ascii="Nirmala UI" w:hAnsi="Nirmala UI" w:cs="Nirmala UI"/>
          <w:spacing w:val="-4"/>
          <w:sz w:val="20"/>
          <w:szCs w:val="22"/>
        </w:rPr>
        <w:t>institucionalizante</w:t>
      </w:r>
      <w:proofErr w:type="spellEnd"/>
      <w:r w:rsidR="00F941F9" w:rsidRPr="00D4545A">
        <w:rPr>
          <w:rFonts w:ascii="Nirmala UI" w:hAnsi="Nirmala UI" w:cs="Nirmala UI"/>
          <w:spacing w:val="-4"/>
          <w:sz w:val="20"/>
          <w:szCs w:val="22"/>
        </w:rPr>
        <w:t xml:space="preserve"> (</w:t>
      </w:r>
      <w:r w:rsidR="00056031" w:rsidRPr="00D4545A">
        <w:rPr>
          <w:rFonts w:ascii="Nirmala UI" w:hAnsi="Nirmala UI" w:cs="Nirmala UI"/>
          <w:spacing w:val="-4"/>
          <w:sz w:val="20"/>
          <w:szCs w:val="22"/>
        </w:rPr>
        <w:t>Peralta, Neto e Marques, 2013</w:t>
      </w:r>
      <w:r w:rsidR="00BA2BD4">
        <w:rPr>
          <w:rFonts w:ascii="Nirmala UI" w:hAnsi="Nirmala UI" w:cs="Nirmala UI"/>
          <w:spacing w:val="-4"/>
          <w:sz w:val="20"/>
          <w:szCs w:val="22"/>
        </w:rPr>
        <w:t>). E</w:t>
      </w:r>
      <w:r w:rsidR="00F941F9" w:rsidRPr="00D4545A">
        <w:rPr>
          <w:rFonts w:ascii="Nirmala UI" w:hAnsi="Nirmala UI" w:cs="Nirmala UI"/>
          <w:spacing w:val="-4"/>
          <w:sz w:val="20"/>
          <w:szCs w:val="22"/>
        </w:rPr>
        <w:t>specificamente</w:t>
      </w:r>
      <w:proofErr w:type="gramStart"/>
      <w:r w:rsidR="00F941F9" w:rsidRPr="00D4545A">
        <w:rPr>
          <w:rFonts w:ascii="Nirmala UI" w:hAnsi="Nirmala UI" w:cs="Nirmala UI"/>
          <w:spacing w:val="-4"/>
          <w:sz w:val="20"/>
          <w:szCs w:val="22"/>
        </w:rPr>
        <w:t>,</w:t>
      </w:r>
      <w:proofErr w:type="gramEnd"/>
      <w:r w:rsidR="00F941F9" w:rsidRPr="00D4545A">
        <w:rPr>
          <w:rFonts w:ascii="Nirmala UI" w:hAnsi="Nirmala UI" w:cs="Nirmala UI"/>
          <w:spacing w:val="-4"/>
          <w:sz w:val="20"/>
          <w:szCs w:val="22"/>
        </w:rPr>
        <w:t xml:space="preserve"> </w:t>
      </w:r>
      <w:r w:rsidR="00BA2BD4">
        <w:rPr>
          <w:rFonts w:ascii="Nirmala UI" w:hAnsi="Nirmala UI" w:cs="Nirmala UI"/>
          <w:spacing w:val="-4"/>
          <w:sz w:val="20"/>
          <w:szCs w:val="22"/>
        </w:rPr>
        <w:t xml:space="preserve">são chamados </w:t>
      </w:r>
      <w:r w:rsidR="00056031" w:rsidRPr="00D4545A">
        <w:rPr>
          <w:rFonts w:ascii="Nirmala UI" w:hAnsi="Nirmala UI" w:cs="Nirmala UI"/>
          <w:spacing w:val="-4"/>
          <w:sz w:val="20"/>
          <w:szCs w:val="22"/>
        </w:rPr>
        <w:t xml:space="preserve">a contribuir </w:t>
      </w:r>
      <w:r w:rsidR="00F941F9" w:rsidRPr="00D4545A">
        <w:rPr>
          <w:rFonts w:ascii="Nirmala UI" w:hAnsi="Nirmala UI" w:cs="Nirmala UI"/>
          <w:spacing w:val="-4"/>
          <w:sz w:val="20"/>
          <w:szCs w:val="22"/>
        </w:rPr>
        <w:t xml:space="preserve">para </w:t>
      </w:r>
      <w:r w:rsidRPr="00D4545A">
        <w:rPr>
          <w:rFonts w:ascii="Nirmala UI" w:hAnsi="Nirmala UI" w:cs="Nirmala UI"/>
          <w:spacing w:val="-4"/>
          <w:sz w:val="20"/>
          <w:szCs w:val="22"/>
        </w:rPr>
        <w:t xml:space="preserve">a inovação </w:t>
      </w:r>
      <w:r w:rsidR="00BA2BD4">
        <w:rPr>
          <w:rFonts w:ascii="Nirmala UI" w:hAnsi="Nirmala UI" w:cs="Nirmala UI"/>
          <w:spacing w:val="-4"/>
          <w:sz w:val="20"/>
          <w:szCs w:val="22"/>
        </w:rPr>
        <w:t xml:space="preserve">e diversificação </w:t>
      </w:r>
      <w:r w:rsidRPr="00D4545A">
        <w:rPr>
          <w:rFonts w:ascii="Nirmala UI" w:hAnsi="Nirmala UI" w:cs="Nirmala UI"/>
          <w:spacing w:val="-4"/>
          <w:sz w:val="20"/>
          <w:szCs w:val="22"/>
        </w:rPr>
        <w:t>nas respostas sociais</w:t>
      </w:r>
      <w:r w:rsidR="00F941F9" w:rsidRPr="00D4545A">
        <w:rPr>
          <w:rFonts w:ascii="Nirmala UI" w:hAnsi="Nirmala UI" w:cs="Nirmala UI"/>
          <w:spacing w:val="-4"/>
          <w:sz w:val="20"/>
          <w:szCs w:val="22"/>
        </w:rPr>
        <w:t xml:space="preserve"> centradas na promoção da capacitação</w:t>
      </w:r>
      <w:r w:rsidR="00D4545A" w:rsidRPr="00D4545A">
        <w:rPr>
          <w:rFonts w:ascii="Nirmala UI" w:hAnsi="Nirmala UI" w:cs="Nirmala UI"/>
          <w:spacing w:val="-4"/>
          <w:sz w:val="20"/>
          <w:szCs w:val="22"/>
        </w:rPr>
        <w:t>, da</w:t>
      </w:r>
      <w:r w:rsidR="00F941F9" w:rsidRPr="00D4545A">
        <w:rPr>
          <w:rFonts w:ascii="Nirmala UI" w:hAnsi="Nirmala UI" w:cs="Nirmala UI"/>
          <w:spacing w:val="-4"/>
          <w:sz w:val="20"/>
          <w:szCs w:val="22"/>
        </w:rPr>
        <w:t xml:space="preserve"> autonomia</w:t>
      </w:r>
      <w:r w:rsidR="000B30E8" w:rsidRPr="00D4545A">
        <w:rPr>
          <w:rFonts w:ascii="Nirmala UI" w:hAnsi="Nirmala UI" w:cs="Nirmala UI"/>
          <w:spacing w:val="-4"/>
          <w:sz w:val="20"/>
          <w:szCs w:val="22"/>
        </w:rPr>
        <w:t>,</w:t>
      </w:r>
      <w:r w:rsidR="00F941F9" w:rsidRPr="00D4545A">
        <w:rPr>
          <w:rFonts w:ascii="Nirmala UI" w:hAnsi="Nirmala UI" w:cs="Nirmala UI"/>
          <w:spacing w:val="-4"/>
          <w:sz w:val="20"/>
          <w:szCs w:val="22"/>
        </w:rPr>
        <w:t xml:space="preserve"> </w:t>
      </w:r>
      <w:r w:rsidR="00D4545A" w:rsidRPr="00D4545A">
        <w:rPr>
          <w:rFonts w:ascii="Nirmala UI" w:hAnsi="Nirmala UI" w:cs="Nirmala UI"/>
          <w:spacing w:val="-4"/>
          <w:sz w:val="20"/>
          <w:szCs w:val="22"/>
        </w:rPr>
        <w:t xml:space="preserve">da </w:t>
      </w:r>
      <w:r w:rsidR="00F941F9" w:rsidRPr="00D4545A">
        <w:rPr>
          <w:rFonts w:ascii="Nirmala UI" w:hAnsi="Nirmala UI" w:cs="Nirmala UI"/>
          <w:spacing w:val="-4"/>
          <w:sz w:val="20"/>
          <w:szCs w:val="22"/>
        </w:rPr>
        <w:t>independência</w:t>
      </w:r>
      <w:r w:rsidR="000B30E8" w:rsidRPr="00D4545A">
        <w:rPr>
          <w:rFonts w:ascii="Nirmala UI" w:hAnsi="Nirmala UI" w:cs="Nirmala UI"/>
          <w:spacing w:val="-4"/>
          <w:sz w:val="20"/>
          <w:szCs w:val="22"/>
        </w:rPr>
        <w:t xml:space="preserve">, </w:t>
      </w:r>
      <w:r w:rsidR="00D4545A" w:rsidRPr="00D4545A">
        <w:rPr>
          <w:rFonts w:ascii="Nirmala UI" w:hAnsi="Nirmala UI" w:cs="Nirmala UI"/>
          <w:spacing w:val="-4"/>
          <w:sz w:val="20"/>
          <w:szCs w:val="22"/>
        </w:rPr>
        <w:t xml:space="preserve">da </w:t>
      </w:r>
      <w:r w:rsidR="000B30E8" w:rsidRPr="00D4545A">
        <w:rPr>
          <w:rFonts w:ascii="Nirmala UI" w:hAnsi="Nirmala UI" w:cs="Nirmala UI"/>
          <w:spacing w:val="-4"/>
          <w:sz w:val="20"/>
          <w:szCs w:val="22"/>
        </w:rPr>
        <w:t xml:space="preserve">participação, </w:t>
      </w:r>
      <w:r w:rsidR="00D4545A" w:rsidRPr="00D4545A">
        <w:rPr>
          <w:rFonts w:ascii="Nirmala UI" w:hAnsi="Nirmala UI" w:cs="Nirmala UI"/>
          <w:spacing w:val="-4"/>
          <w:sz w:val="20"/>
          <w:szCs w:val="22"/>
        </w:rPr>
        <w:t xml:space="preserve">da </w:t>
      </w:r>
      <w:r w:rsidR="000B30E8" w:rsidRPr="00D4545A">
        <w:rPr>
          <w:rFonts w:ascii="Nirmala UI" w:hAnsi="Nirmala UI" w:cs="Nirmala UI"/>
          <w:spacing w:val="-4"/>
          <w:sz w:val="20"/>
          <w:szCs w:val="22"/>
        </w:rPr>
        <w:t>autodeterminação</w:t>
      </w:r>
      <w:r w:rsidR="00F941F9" w:rsidRPr="00D4545A">
        <w:rPr>
          <w:rFonts w:ascii="Nirmala UI" w:hAnsi="Nirmala UI" w:cs="Nirmala UI"/>
          <w:spacing w:val="-4"/>
          <w:sz w:val="20"/>
          <w:szCs w:val="22"/>
        </w:rPr>
        <w:t xml:space="preserve"> e da cidadania</w:t>
      </w:r>
      <w:r w:rsidR="00E41857" w:rsidRPr="00D4545A">
        <w:rPr>
          <w:rFonts w:ascii="Nirmala UI" w:hAnsi="Nirmala UI" w:cs="Nirmala UI"/>
          <w:spacing w:val="-4"/>
          <w:sz w:val="20"/>
          <w:szCs w:val="22"/>
        </w:rPr>
        <w:t xml:space="preserve">. </w:t>
      </w:r>
      <w:r w:rsidR="00945695" w:rsidRPr="00D4545A">
        <w:rPr>
          <w:rFonts w:ascii="Nirmala UI" w:hAnsi="Nirmala UI" w:cs="Nirmala UI"/>
          <w:spacing w:val="-4"/>
          <w:sz w:val="20"/>
          <w:szCs w:val="22"/>
        </w:rPr>
        <w:t>Sendo para tal fundamental que os assistentes sociais compreendam as experiências destas famílias e destes cuidadores</w:t>
      </w:r>
      <w:r w:rsidR="00945695" w:rsidRPr="00AD79C3">
        <w:rPr>
          <w:rFonts w:ascii="Nirmala UI" w:hAnsi="Nirmala UI" w:cs="Nirmala UI"/>
          <w:spacing w:val="-4"/>
          <w:sz w:val="20"/>
          <w:szCs w:val="22"/>
        </w:rPr>
        <w:t xml:space="preserve"> informais, ultrapassando uma perspetiva deficitária e centrada nas necessidades (</w:t>
      </w:r>
      <w:proofErr w:type="spellStart"/>
      <w:r w:rsidR="00945695" w:rsidRPr="00AD79C3">
        <w:rPr>
          <w:rFonts w:ascii="Nirmala UI" w:hAnsi="Nirmala UI" w:cs="Nirmala UI"/>
          <w:spacing w:val="-4"/>
          <w:sz w:val="20"/>
          <w:szCs w:val="22"/>
        </w:rPr>
        <w:t>McCallion</w:t>
      </w:r>
      <w:proofErr w:type="spellEnd"/>
      <w:r w:rsidR="00945695" w:rsidRPr="00AD79C3">
        <w:rPr>
          <w:rFonts w:ascii="Nirmala UI" w:hAnsi="Nirmala UI" w:cs="Nirmala UI"/>
          <w:spacing w:val="-4"/>
          <w:sz w:val="20"/>
          <w:szCs w:val="22"/>
        </w:rPr>
        <w:t>, 2006)</w:t>
      </w:r>
      <w:r w:rsidR="00091DC9">
        <w:rPr>
          <w:rFonts w:ascii="Nirmala UI" w:hAnsi="Nirmala UI" w:cs="Nirmala UI"/>
          <w:spacing w:val="-4"/>
          <w:sz w:val="20"/>
          <w:szCs w:val="22"/>
        </w:rPr>
        <w:t>, potenciando na plenitude</w:t>
      </w:r>
      <w:r w:rsidR="001D542A" w:rsidRPr="00AD79C3">
        <w:rPr>
          <w:rFonts w:ascii="Nirmala UI" w:hAnsi="Nirmala UI" w:cs="Nirmala UI"/>
          <w:spacing w:val="-4"/>
          <w:sz w:val="20"/>
          <w:szCs w:val="22"/>
        </w:rPr>
        <w:t xml:space="preserve"> </w:t>
      </w:r>
      <w:r w:rsidR="0098378A">
        <w:rPr>
          <w:rFonts w:ascii="Nirmala UI" w:hAnsi="Nirmala UI" w:cs="Nirmala UI"/>
          <w:spacing w:val="-4"/>
          <w:sz w:val="20"/>
          <w:szCs w:val="22"/>
        </w:rPr>
        <w:t xml:space="preserve">o </w:t>
      </w:r>
      <w:r w:rsidR="001D542A" w:rsidRPr="00AD79C3">
        <w:rPr>
          <w:rFonts w:ascii="Nirmala UI" w:hAnsi="Nirmala UI" w:cs="Nirmala UI"/>
          <w:spacing w:val="-4"/>
          <w:sz w:val="20"/>
          <w:szCs w:val="22"/>
        </w:rPr>
        <w:t>suporte informal</w:t>
      </w:r>
      <w:r w:rsidR="00091DC9">
        <w:rPr>
          <w:rFonts w:ascii="Nirmala UI" w:hAnsi="Nirmala UI" w:cs="Nirmala UI"/>
          <w:spacing w:val="-4"/>
          <w:sz w:val="20"/>
          <w:szCs w:val="22"/>
        </w:rPr>
        <w:t xml:space="preserve">, </w:t>
      </w:r>
      <w:r w:rsidR="0098378A">
        <w:rPr>
          <w:rFonts w:ascii="Nirmala UI" w:hAnsi="Nirmala UI" w:cs="Nirmala UI"/>
          <w:spacing w:val="-4"/>
          <w:sz w:val="20"/>
          <w:szCs w:val="22"/>
        </w:rPr>
        <w:t xml:space="preserve">ainda que </w:t>
      </w:r>
      <w:r w:rsidR="00091DC9">
        <w:rPr>
          <w:rFonts w:ascii="Nirmala UI" w:hAnsi="Nirmala UI" w:cs="Nirmala UI"/>
          <w:spacing w:val="-4"/>
          <w:sz w:val="20"/>
          <w:szCs w:val="22"/>
        </w:rPr>
        <w:t>evitando estratégias paradoxais que acrescentem responsabilidades</w:t>
      </w:r>
      <w:r w:rsidR="0098378A">
        <w:rPr>
          <w:rFonts w:ascii="Nirmala UI" w:hAnsi="Nirmala UI" w:cs="Nirmala UI"/>
          <w:spacing w:val="-4"/>
          <w:sz w:val="20"/>
          <w:szCs w:val="22"/>
        </w:rPr>
        <w:t xml:space="preserve"> e </w:t>
      </w:r>
      <w:r w:rsidR="0098378A" w:rsidRPr="00D4545A">
        <w:rPr>
          <w:rFonts w:ascii="Nirmala UI" w:hAnsi="Nirmala UI" w:cs="Nirmala UI"/>
          <w:spacing w:val="-4"/>
          <w:sz w:val="20"/>
          <w:szCs w:val="22"/>
        </w:rPr>
        <w:t>sobrecarga</w:t>
      </w:r>
      <w:r w:rsidR="00945695" w:rsidRPr="00D4545A">
        <w:rPr>
          <w:rFonts w:ascii="Nirmala UI" w:hAnsi="Nirmala UI" w:cs="Nirmala UI"/>
          <w:spacing w:val="-4"/>
          <w:sz w:val="20"/>
          <w:szCs w:val="22"/>
        </w:rPr>
        <w:t xml:space="preserve">. </w:t>
      </w:r>
      <w:r w:rsidR="00E41857" w:rsidRPr="00D4545A">
        <w:rPr>
          <w:rFonts w:ascii="Nirmala UI" w:hAnsi="Nirmala UI" w:cs="Nirmala UI"/>
          <w:spacing w:val="-4"/>
          <w:sz w:val="20"/>
          <w:szCs w:val="22"/>
        </w:rPr>
        <w:t xml:space="preserve">Mas que também </w:t>
      </w:r>
      <w:r w:rsidR="00E04982" w:rsidRPr="00D4545A">
        <w:rPr>
          <w:rFonts w:ascii="Nirmala UI" w:hAnsi="Nirmala UI" w:cs="Nirmala UI"/>
          <w:spacing w:val="-4"/>
          <w:sz w:val="20"/>
          <w:szCs w:val="22"/>
        </w:rPr>
        <w:t xml:space="preserve">fomentem </w:t>
      </w:r>
      <w:r w:rsidR="00E41857" w:rsidRPr="00D4545A">
        <w:rPr>
          <w:rFonts w:ascii="Nirmala UI" w:hAnsi="Nirmala UI" w:cs="Nirmala UI"/>
          <w:spacing w:val="-4"/>
          <w:sz w:val="20"/>
          <w:szCs w:val="22"/>
        </w:rPr>
        <w:t>a exigência face às responsabilidades sociais</w:t>
      </w:r>
      <w:r w:rsidR="00E04982" w:rsidRPr="00D4545A">
        <w:rPr>
          <w:rFonts w:ascii="Nirmala UI" w:hAnsi="Nirmala UI" w:cs="Nirmala UI"/>
          <w:spacing w:val="-4"/>
          <w:sz w:val="20"/>
          <w:szCs w:val="22"/>
        </w:rPr>
        <w:t xml:space="preserve"> </w:t>
      </w:r>
      <w:r w:rsidR="00091DC9" w:rsidRPr="00D4545A">
        <w:rPr>
          <w:rFonts w:ascii="Nirmala UI" w:hAnsi="Nirmala UI" w:cs="Nirmala UI"/>
          <w:spacing w:val="-4"/>
          <w:sz w:val="20"/>
          <w:szCs w:val="22"/>
        </w:rPr>
        <w:t>coletivas implicadas n</w:t>
      </w:r>
      <w:r w:rsidR="00E04982" w:rsidRPr="00D4545A">
        <w:rPr>
          <w:rFonts w:ascii="Nirmala UI" w:hAnsi="Nirmala UI" w:cs="Nirmala UI"/>
          <w:spacing w:val="-4"/>
          <w:sz w:val="20"/>
          <w:szCs w:val="22"/>
        </w:rPr>
        <w:t xml:space="preserve">o direito </w:t>
      </w:r>
      <w:r w:rsidR="00091DC9" w:rsidRPr="00D4545A">
        <w:rPr>
          <w:rFonts w:ascii="Nirmala UI" w:hAnsi="Nirmala UI" w:cs="Nirmala UI"/>
          <w:spacing w:val="-4"/>
          <w:sz w:val="20"/>
          <w:szCs w:val="22"/>
        </w:rPr>
        <w:t xml:space="preserve">à dignidade e </w:t>
      </w:r>
      <w:r w:rsidR="00E04982" w:rsidRPr="00D4545A">
        <w:rPr>
          <w:rFonts w:ascii="Nirmala UI" w:hAnsi="Nirmala UI" w:cs="Nirmala UI"/>
          <w:spacing w:val="-4"/>
          <w:sz w:val="20"/>
          <w:szCs w:val="22"/>
        </w:rPr>
        <w:t>ao b</w:t>
      </w:r>
      <w:r w:rsidR="00F82817" w:rsidRPr="00D4545A">
        <w:rPr>
          <w:rFonts w:ascii="Nirmala UI" w:hAnsi="Nirmala UI" w:cs="Nirmala UI"/>
          <w:spacing w:val="-4"/>
          <w:sz w:val="20"/>
          <w:szCs w:val="22"/>
        </w:rPr>
        <w:t xml:space="preserve">em-estar </w:t>
      </w:r>
      <w:r w:rsidR="00091DC9" w:rsidRPr="00D4545A">
        <w:rPr>
          <w:rFonts w:ascii="Nirmala UI" w:hAnsi="Nirmala UI" w:cs="Nirmala UI"/>
          <w:spacing w:val="-4"/>
          <w:sz w:val="20"/>
          <w:szCs w:val="22"/>
        </w:rPr>
        <w:t>dos cidadãos com necessidades especiais e seus cuidadores, sujeitos de atenção deste estudo</w:t>
      </w:r>
      <w:r w:rsidR="00BA2BD4">
        <w:rPr>
          <w:rFonts w:ascii="Nirmala UI" w:hAnsi="Nirmala UI" w:cs="Nirmala UI"/>
          <w:spacing w:val="-4"/>
          <w:sz w:val="20"/>
          <w:szCs w:val="22"/>
        </w:rPr>
        <w:t>, tanto no presente como no futuro</w:t>
      </w:r>
      <w:r w:rsidR="00E04982" w:rsidRPr="00D4545A">
        <w:rPr>
          <w:rFonts w:ascii="Nirmala UI" w:hAnsi="Nirmala UI" w:cs="Nirmala UI"/>
          <w:spacing w:val="-4"/>
          <w:sz w:val="20"/>
          <w:szCs w:val="22"/>
        </w:rPr>
        <w:t>.</w:t>
      </w:r>
      <w:r w:rsidR="00E41857" w:rsidRPr="00410EFD">
        <w:rPr>
          <w:rFonts w:ascii="Nirmala UI" w:hAnsi="Nirmala UI" w:cs="Nirmala UI"/>
          <w:spacing w:val="-4"/>
          <w:sz w:val="20"/>
          <w:szCs w:val="22"/>
        </w:rPr>
        <w:t xml:space="preserve"> </w:t>
      </w:r>
    </w:p>
    <w:p w:rsidR="00BD7F3E" w:rsidRPr="00410EFD" w:rsidRDefault="00BD7F3E" w:rsidP="001C05EF">
      <w:pPr>
        <w:spacing w:line="276" w:lineRule="auto"/>
        <w:ind w:firstLine="567"/>
        <w:jc w:val="both"/>
        <w:rPr>
          <w:rFonts w:ascii="Nirmala UI" w:hAnsi="Nirmala UI" w:cs="Nirmala UI"/>
          <w:spacing w:val="-4"/>
          <w:sz w:val="20"/>
          <w:szCs w:val="22"/>
        </w:rPr>
      </w:pPr>
    </w:p>
    <w:p w:rsidR="00AE67C9" w:rsidRPr="00410EFD" w:rsidRDefault="00AE67C9" w:rsidP="001C05EF">
      <w:pPr>
        <w:spacing w:line="276" w:lineRule="auto"/>
        <w:jc w:val="both"/>
        <w:rPr>
          <w:rFonts w:ascii="Nirmala UI" w:hAnsi="Nirmala UI" w:cs="Nirmala UI"/>
          <w:b/>
          <w:sz w:val="20"/>
          <w:szCs w:val="22"/>
        </w:rPr>
      </w:pPr>
    </w:p>
    <w:p w:rsidR="00045BF1" w:rsidRPr="00410EFD" w:rsidRDefault="00732B27" w:rsidP="001C05EF">
      <w:pPr>
        <w:spacing w:line="276" w:lineRule="auto"/>
        <w:jc w:val="both"/>
        <w:rPr>
          <w:rFonts w:ascii="Nirmala UI" w:hAnsi="Nirmala UI" w:cs="Nirmala UI"/>
          <w:b/>
          <w:sz w:val="20"/>
          <w:szCs w:val="22"/>
        </w:rPr>
      </w:pPr>
      <w:r w:rsidRPr="00410EFD">
        <w:rPr>
          <w:rFonts w:ascii="Nirmala UI" w:hAnsi="Nirmala UI" w:cs="Nirmala UI"/>
          <w:b/>
          <w:sz w:val="20"/>
          <w:szCs w:val="22"/>
        </w:rPr>
        <w:t>Referências</w:t>
      </w:r>
    </w:p>
    <w:p w:rsidR="00E24468" w:rsidRDefault="00E24468" w:rsidP="00E24468">
      <w:pPr>
        <w:jc w:val="both"/>
        <w:rPr>
          <w:rFonts w:ascii="Nirmala UI" w:hAnsi="Nirmala UI" w:cs="Nirmala UI"/>
          <w:spacing w:val="-4"/>
          <w:sz w:val="14"/>
          <w:szCs w:val="16"/>
        </w:rPr>
      </w:pP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Aguado, A. L., Alcedo, M. A., </w:t>
      </w:r>
      <w:proofErr w:type="spellStart"/>
      <w:r w:rsidRPr="00410EFD">
        <w:rPr>
          <w:rFonts w:ascii="Nirmala UI" w:hAnsi="Nirmala UI" w:cs="Nirmala UI"/>
          <w:spacing w:val="-4"/>
          <w:sz w:val="14"/>
          <w:szCs w:val="16"/>
        </w:rPr>
        <w:t>Rozada</w:t>
      </w:r>
      <w:proofErr w:type="spellEnd"/>
      <w:r w:rsidRPr="00410EFD">
        <w:rPr>
          <w:rFonts w:ascii="Nirmala UI" w:hAnsi="Nirmala UI" w:cs="Nirmala UI"/>
          <w:spacing w:val="-4"/>
          <w:sz w:val="14"/>
          <w:szCs w:val="16"/>
        </w:rPr>
        <w:t xml:space="preserve">, C., </w:t>
      </w:r>
      <w:proofErr w:type="spellStart"/>
      <w:r w:rsidRPr="00410EFD">
        <w:rPr>
          <w:rFonts w:ascii="Nirmala UI" w:hAnsi="Nirmala UI" w:cs="Nirmala UI"/>
          <w:spacing w:val="-4"/>
          <w:sz w:val="14"/>
          <w:szCs w:val="16"/>
        </w:rPr>
        <w:t>Gonzaléz</w:t>
      </w:r>
      <w:proofErr w:type="spellEnd"/>
      <w:r w:rsidRPr="00410EFD">
        <w:rPr>
          <w:rFonts w:ascii="Nirmala UI" w:hAnsi="Nirmala UI" w:cs="Nirmala UI"/>
          <w:spacing w:val="-4"/>
          <w:sz w:val="14"/>
          <w:szCs w:val="16"/>
        </w:rPr>
        <w:t xml:space="preserve">, M., Real, S., e </w:t>
      </w:r>
      <w:proofErr w:type="spellStart"/>
      <w:r w:rsidRPr="00410EFD">
        <w:rPr>
          <w:rFonts w:ascii="Nirmala UI" w:hAnsi="Nirmala UI" w:cs="Nirmala UI"/>
          <w:spacing w:val="-4"/>
          <w:sz w:val="14"/>
          <w:szCs w:val="16"/>
        </w:rPr>
        <w:t>Fontanil</w:t>
      </w:r>
      <w:proofErr w:type="spellEnd"/>
      <w:r w:rsidRPr="00410EFD">
        <w:rPr>
          <w:rFonts w:ascii="Nirmala UI" w:hAnsi="Nirmala UI" w:cs="Nirmala UI"/>
          <w:spacing w:val="-4"/>
          <w:sz w:val="14"/>
          <w:szCs w:val="16"/>
        </w:rPr>
        <w:t xml:space="preserve">, Y. (2010). </w:t>
      </w:r>
      <w:r w:rsidRPr="00410EFD">
        <w:rPr>
          <w:rFonts w:ascii="Nirmala UI" w:hAnsi="Nirmala UI" w:cs="Nirmala UI"/>
          <w:spacing w:val="-4"/>
          <w:sz w:val="14"/>
          <w:szCs w:val="16"/>
          <w:lang w:val="es-ES_tradnl"/>
        </w:rPr>
        <w:t xml:space="preserve">Calidad de vida y </w:t>
      </w:r>
      <w:proofErr w:type="spellStart"/>
      <w:r w:rsidRPr="00410EFD">
        <w:rPr>
          <w:rFonts w:ascii="Nirmala UI" w:hAnsi="Nirmala UI" w:cs="Nirmala UI"/>
          <w:spacing w:val="-4"/>
          <w:sz w:val="14"/>
          <w:szCs w:val="16"/>
          <w:lang w:val="es-ES_tradnl"/>
        </w:rPr>
        <w:t>necessidades</w:t>
      </w:r>
      <w:proofErr w:type="spellEnd"/>
      <w:r w:rsidRPr="00410EFD">
        <w:rPr>
          <w:rFonts w:ascii="Nirmala UI" w:hAnsi="Nirmala UI" w:cs="Nirmala UI"/>
          <w:spacing w:val="-4"/>
          <w:sz w:val="14"/>
          <w:szCs w:val="16"/>
          <w:lang w:val="es-ES_tradnl"/>
        </w:rPr>
        <w:t xml:space="preserve"> percibidas de las personas con discapacidad intelectual en proceso de envejecimiento en Castilla y </w:t>
      </w:r>
      <w:proofErr w:type="spellStart"/>
      <w:r w:rsidRPr="00410EFD">
        <w:rPr>
          <w:rFonts w:ascii="Nirmala UI" w:hAnsi="Nirmala UI" w:cs="Nirmala UI"/>
          <w:spacing w:val="-4"/>
          <w:sz w:val="14"/>
          <w:szCs w:val="16"/>
          <w:lang w:val="es-ES_tradnl"/>
        </w:rPr>
        <w:t>Leon</w:t>
      </w:r>
      <w:proofErr w:type="spellEnd"/>
      <w:r w:rsidRPr="00410EFD">
        <w:rPr>
          <w:rFonts w:ascii="Nirmala UI" w:hAnsi="Nirmala UI" w:cs="Nirmala UI"/>
          <w:spacing w:val="-4"/>
          <w:sz w:val="14"/>
          <w:szCs w:val="16"/>
          <w:lang w:val="es-ES_tradnl"/>
        </w:rPr>
        <w:t xml:space="preserve">: Avance de resultados. </w:t>
      </w:r>
      <w:r w:rsidRPr="00410EFD">
        <w:rPr>
          <w:rFonts w:ascii="Nirmala UI" w:hAnsi="Nirmala UI" w:cs="Nirmala UI"/>
          <w:i/>
          <w:spacing w:val="-4"/>
          <w:sz w:val="14"/>
          <w:szCs w:val="16"/>
          <w:lang w:val="es-ES_tradnl"/>
        </w:rPr>
        <w:t>In</w:t>
      </w:r>
      <w:r w:rsidRPr="00410EFD">
        <w:rPr>
          <w:rFonts w:ascii="Nirmala UI" w:hAnsi="Nirmala UI" w:cs="Nirmala UI"/>
          <w:spacing w:val="-4"/>
          <w:sz w:val="14"/>
          <w:szCs w:val="16"/>
          <w:lang w:val="es-ES_tradnl"/>
        </w:rPr>
        <w:t xml:space="preserve"> M. </w:t>
      </w:r>
      <w:proofErr w:type="spellStart"/>
      <w:r w:rsidRPr="00410EFD">
        <w:rPr>
          <w:rFonts w:ascii="Nirmala UI" w:hAnsi="Nirmala UI" w:cs="Nirmala UI"/>
          <w:spacing w:val="-4"/>
          <w:sz w:val="14"/>
          <w:szCs w:val="16"/>
          <w:lang w:val="es-ES_tradnl"/>
        </w:rPr>
        <w:t>A.Verdugo</w:t>
      </w:r>
      <w:proofErr w:type="spellEnd"/>
      <w:r w:rsidRPr="00410EFD">
        <w:rPr>
          <w:rFonts w:ascii="Nirmala UI" w:hAnsi="Nirmala UI" w:cs="Nirmala UI"/>
          <w:spacing w:val="-4"/>
          <w:sz w:val="14"/>
          <w:szCs w:val="16"/>
          <w:lang w:val="es-ES_tradnl"/>
        </w:rPr>
        <w:t>, M. Crespo, e T. Nieto (</w:t>
      </w:r>
      <w:proofErr w:type="spellStart"/>
      <w:r w:rsidRPr="00410EFD">
        <w:rPr>
          <w:rFonts w:ascii="Nirmala UI" w:hAnsi="Nirmala UI" w:cs="Nirmala UI"/>
          <w:spacing w:val="-4"/>
          <w:sz w:val="14"/>
          <w:szCs w:val="16"/>
          <w:lang w:val="es-ES_tradnl"/>
        </w:rPr>
        <w:t>Coords</w:t>
      </w:r>
      <w:proofErr w:type="spellEnd"/>
      <w:r w:rsidRPr="00410EFD">
        <w:rPr>
          <w:rFonts w:ascii="Nirmala UI" w:hAnsi="Nirmala UI" w:cs="Nirmala UI"/>
          <w:spacing w:val="-4"/>
          <w:sz w:val="14"/>
          <w:szCs w:val="16"/>
          <w:lang w:val="es-ES_tradnl"/>
        </w:rPr>
        <w:t xml:space="preserve">.), </w:t>
      </w:r>
      <w:proofErr w:type="spellStart"/>
      <w:r w:rsidRPr="00410EFD">
        <w:rPr>
          <w:rFonts w:ascii="Nirmala UI" w:hAnsi="Nirmala UI" w:cs="Nirmala UI"/>
          <w:i/>
          <w:iCs/>
          <w:spacing w:val="-4"/>
          <w:sz w:val="14"/>
          <w:szCs w:val="16"/>
          <w:lang w:val="es-ES_tradnl"/>
        </w:rPr>
        <w:t>Applicación</w:t>
      </w:r>
      <w:proofErr w:type="spellEnd"/>
      <w:r w:rsidRPr="00410EFD">
        <w:rPr>
          <w:rFonts w:ascii="Nirmala UI" w:hAnsi="Nirmala UI" w:cs="Nirmala UI"/>
          <w:i/>
          <w:iCs/>
          <w:spacing w:val="-4"/>
          <w:sz w:val="14"/>
          <w:szCs w:val="16"/>
          <w:lang w:val="es-ES_tradnl"/>
        </w:rPr>
        <w:t xml:space="preserve"> del paradigma de calidad de vida. </w:t>
      </w:r>
      <w:r w:rsidRPr="00410EFD">
        <w:rPr>
          <w:rFonts w:ascii="Nirmala UI" w:hAnsi="Nirmala UI" w:cs="Nirmala UI"/>
          <w:i/>
          <w:spacing w:val="-4"/>
          <w:sz w:val="14"/>
          <w:szCs w:val="16"/>
          <w:lang w:val="es-ES_tradnl"/>
        </w:rPr>
        <w:t>Colección Actas -</w:t>
      </w:r>
      <w:r w:rsidRPr="00410EFD">
        <w:rPr>
          <w:rFonts w:ascii="Nirmala UI" w:hAnsi="Nirmala UI" w:cs="Nirmala UI"/>
          <w:i/>
          <w:iCs/>
          <w:spacing w:val="-4"/>
          <w:sz w:val="14"/>
          <w:szCs w:val="16"/>
          <w:lang w:val="es-ES_tradnl"/>
        </w:rPr>
        <w:t xml:space="preserve">VII Seminario de </w:t>
      </w:r>
      <w:proofErr w:type="spellStart"/>
      <w:r w:rsidRPr="00410EFD">
        <w:rPr>
          <w:rFonts w:ascii="Nirmala UI" w:hAnsi="Nirmala UI" w:cs="Nirmala UI"/>
          <w:i/>
          <w:iCs/>
          <w:spacing w:val="-4"/>
          <w:sz w:val="14"/>
          <w:szCs w:val="16"/>
          <w:lang w:val="es-ES_tradnl"/>
        </w:rPr>
        <w:t>actualizacion</w:t>
      </w:r>
      <w:proofErr w:type="spellEnd"/>
      <w:r w:rsidRPr="00410EFD">
        <w:rPr>
          <w:rFonts w:ascii="Nirmala UI" w:hAnsi="Nirmala UI" w:cs="Nirmala UI"/>
          <w:i/>
          <w:iCs/>
          <w:spacing w:val="-4"/>
          <w:sz w:val="14"/>
          <w:szCs w:val="16"/>
          <w:lang w:val="es-ES_tradnl"/>
        </w:rPr>
        <w:t xml:space="preserve"> metodológica </w:t>
      </w:r>
      <w:proofErr w:type="spellStart"/>
      <w:r w:rsidRPr="00410EFD">
        <w:rPr>
          <w:rFonts w:ascii="Nirmala UI" w:hAnsi="Nirmala UI" w:cs="Nirmala UI"/>
          <w:i/>
          <w:iCs/>
          <w:spacing w:val="-4"/>
          <w:sz w:val="14"/>
          <w:szCs w:val="16"/>
          <w:lang w:val="es-ES_tradnl"/>
        </w:rPr>
        <w:t>em</w:t>
      </w:r>
      <w:proofErr w:type="spellEnd"/>
      <w:r w:rsidRPr="00410EFD">
        <w:rPr>
          <w:rFonts w:ascii="Nirmala UI" w:hAnsi="Nirmala UI" w:cs="Nirmala UI"/>
          <w:i/>
          <w:iCs/>
          <w:spacing w:val="-4"/>
          <w:sz w:val="14"/>
          <w:szCs w:val="16"/>
          <w:lang w:val="es-ES_tradnl"/>
        </w:rPr>
        <w:t xml:space="preserve"> investigación sobre discapacidad </w:t>
      </w:r>
      <w:r w:rsidRPr="00410EFD">
        <w:rPr>
          <w:rFonts w:ascii="Nirmala UI" w:hAnsi="Nirmala UI" w:cs="Nirmala UI"/>
          <w:spacing w:val="-4"/>
          <w:sz w:val="14"/>
          <w:szCs w:val="16"/>
          <w:lang w:val="es-ES_tradnl"/>
        </w:rPr>
        <w:t xml:space="preserve">SAID, 12 y 13 de abril de 2010 (117-135). </w:t>
      </w:r>
      <w:r w:rsidRPr="00410EFD">
        <w:rPr>
          <w:rFonts w:ascii="Nirmala UI" w:hAnsi="Nirmala UI" w:cs="Nirmala UI"/>
          <w:spacing w:val="-4"/>
          <w:sz w:val="14"/>
          <w:szCs w:val="16"/>
        </w:rPr>
        <w:t xml:space="preserve">Salamanca: </w:t>
      </w:r>
      <w:proofErr w:type="spellStart"/>
      <w:r w:rsidRPr="00410EFD">
        <w:rPr>
          <w:rFonts w:ascii="Nirmala UI" w:hAnsi="Nirmala UI" w:cs="Nirmala UI"/>
          <w:spacing w:val="-4"/>
          <w:sz w:val="14"/>
          <w:szCs w:val="16"/>
        </w:rPr>
        <w:t>Publicaciones</w:t>
      </w:r>
      <w:proofErr w:type="spellEnd"/>
      <w:r w:rsidRPr="00410EFD">
        <w:rPr>
          <w:rFonts w:ascii="Nirmala UI" w:hAnsi="Nirmala UI" w:cs="Nirmala UI"/>
          <w:spacing w:val="-4"/>
          <w:sz w:val="14"/>
          <w:szCs w:val="16"/>
        </w:rPr>
        <w:t xml:space="preserve"> </w:t>
      </w:r>
      <w:proofErr w:type="spellStart"/>
      <w:r w:rsidRPr="00410EFD">
        <w:rPr>
          <w:rFonts w:ascii="Nirmala UI" w:hAnsi="Nirmala UI" w:cs="Nirmala UI"/>
          <w:spacing w:val="-4"/>
          <w:sz w:val="14"/>
          <w:szCs w:val="16"/>
        </w:rPr>
        <w:t>del</w:t>
      </w:r>
      <w:proofErr w:type="spellEnd"/>
      <w:r w:rsidRPr="00410EFD">
        <w:rPr>
          <w:rFonts w:ascii="Nirmala UI" w:hAnsi="Nirmala UI" w:cs="Nirmala UI"/>
          <w:spacing w:val="-4"/>
          <w:sz w:val="14"/>
          <w:szCs w:val="16"/>
        </w:rPr>
        <w:t xml:space="preserve"> INICO.</w:t>
      </w:r>
    </w:p>
    <w:p w:rsidR="00E24468" w:rsidRDefault="00E24468" w:rsidP="00F44E68">
      <w:pPr>
        <w:pStyle w:val="Avanodecorpodetexto"/>
        <w:spacing w:after="0" w:line="276" w:lineRule="auto"/>
        <w:ind w:left="567" w:hanging="567"/>
        <w:jc w:val="both"/>
        <w:rPr>
          <w:rFonts w:ascii="Nirmala UI" w:hAnsi="Nirmala UI" w:cs="Nirmala UI"/>
          <w:spacing w:val="-4"/>
          <w:sz w:val="14"/>
          <w:szCs w:val="16"/>
          <w:lang w:val="es-ES_tradnl" w:eastAsia="pt-PT"/>
        </w:rPr>
      </w:pPr>
      <w:r>
        <w:rPr>
          <w:rFonts w:ascii="Nirmala UI" w:hAnsi="Nirmala UI" w:cs="Nirmala UI"/>
          <w:spacing w:val="-4"/>
          <w:sz w:val="14"/>
          <w:szCs w:val="16"/>
          <w:lang w:val="es-ES_tradnl" w:eastAsia="pt-PT"/>
        </w:rPr>
        <w:t xml:space="preserve">Alves, </w:t>
      </w:r>
      <w:r w:rsidR="009D3AD1">
        <w:rPr>
          <w:rFonts w:ascii="Nirmala UI" w:hAnsi="Nirmala UI" w:cs="Nirmala UI"/>
          <w:spacing w:val="-4"/>
          <w:sz w:val="14"/>
          <w:szCs w:val="16"/>
          <w:lang w:val="es-ES_tradnl" w:eastAsia="pt-PT"/>
        </w:rPr>
        <w:t xml:space="preserve">J.P. (2013). </w:t>
      </w:r>
      <w:r w:rsidR="009D3AD1" w:rsidRPr="009D3AD1">
        <w:rPr>
          <w:rFonts w:ascii="Nirmala UI" w:hAnsi="Nirmala UI" w:cs="Nirmala UI"/>
          <w:spacing w:val="-4"/>
          <w:sz w:val="14"/>
          <w:szCs w:val="16"/>
          <w:lang w:val="es-ES_tradnl" w:eastAsia="pt-PT"/>
        </w:rPr>
        <w:t>“A (cui</w:t>
      </w:r>
      <w:proofErr w:type="gramStart"/>
      <w:r w:rsidR="009D3AD1" w:rsidRPr="009D3AD1">
        <w:rPr>
          <w:rFonts w:ascii="Nirmala UI" w:hAnsi="Nirmala UI" w:cs="Nirmala UI"/>
          <w:spacing w:val="-4"/>
          <w:sz w:val="14"/>
          <w:szCs w:val="16"/>
          <w:lang w:val="es-ES_tradnl" w:eastAsia="pt-PT"/>
        </w:rPr>
        <w:t>)dar</w:t>
      </w:r>
      <w:proofErr w:type="gramEnd"/>
      <w:r w:rsidR="009D3AD1" w:rsidRPr="009D3AD1">
        <w:rPr>
          <w:rFonts w:ascii="Nirmala UI" w:hAnsi="Nirmala UI" w:cs="Nirmala UI"/>
          <w:spacing w:val="-4"/>
          <w:sz w:val="14"/>
          <w:szCs w:val="16"/>
          <w:lang w:val="es-ES_tradnl" w:eastAsia="pt-PT"/>
        </w:rPr>
        <w:t xml:space="preserve"> está </w:t>
      </w:r>
      <w:proofErr w:type="spellStart"/>
      <w:r w:rsidR="009D3AD1" w:rsidRPr="009D3AD1">
        <w:rPr>
          <w:rFonts w:ascii="Nirmala UI" w:hAnsi="Nirmala UI" w:cs="Nirmala UI"/>
          <w:spacing w:val="-4"/>
          <w:sz w:val="14"/>
          <w:szCs w:val="16"/>
          <w:lang w:val="es-ES_tradnl" w:eastAsia="pt-PT"/>
        </w:rPr>
        <w:t>obrigado</w:t>
      </w:r>
      <w:proofErr w:type="spellEnd"/>
      <w:r w:rsidR="009D3AD1" w:rsidRPr="009D3AD1">
        <w:rPr>
          <w:rFonts w:ascii="Nirmala UI" w:hAnsi="Nirmala UI" w:cs="Nirmala UI"/>
          <w:spacing w:val="-4"/>
          <w:sz w:val="14"/>
          <w:szCs w:val="16"/>
          <w:lang w:val="es-ES_tradnl" w:eastAsia="pt-PT"/>
        </w:rPr>
        <w:t xml:space="preserve">, </w:t>
      </w:r>
      <w:proofErr w:type="spellStart"/>
      <w:r w:rsidR="009D3AD1" w:rsidRPr="009D3AD1">
        <w:rPr>
          <w:rFonts w:ascii="Nirmala UI" w:hAnsi="Nirmala UI" w:cs="Nirmala UI"/>
          <w:spacing w:val="-4"/>
          <w:sz w:val="14"/>
          <w:szCs w:val="16"/>
          <w:lang w:val="es-ES_tradnl" w:eastAsia="pt-PT"/>
        </w:rPr>
        <w:t>aquele</w:t>
      </w:r>
      <w:proofErr w:type="spellEnd"/>
      <w:r w:rsidR="009D3AD1" w:rsidRPr="009D3AD1">
        <w:rPr>
          <w:rFonts w:ascii="Nirmala UI" w:hAnsi="Nirmala UI" w:cs="Nirmala UI"/>
          <w:spacing w:val="-4"/>
          <w:sz w:val="14"/>
          <w:szCs w:val="16"/>
          <w:lang w:val="es-ES_tradnl" w:eastAsia="pt-PT"/>
        </w:rPr>
        <w:t xml:space="preserve"> a </w:t>
      </w:r>
      <w:proofErr w:type="spellStart"/>
      <w:r w:rsidR="009D3AD1" w:rsidRPr="009D3AD1">
        <w:rPr>
          <w:rFonts w:ascii="Nirmala UI" w:hAnsi="Nirmala UI" w:cs="Nirmala UI"/>
          <w:spacing w:val="-4"/>
          <w:sz w:val="14"/>
          <w:szCs w:val="16"/>
          <w:lang w:val="es-ES_tradnl" w:eastAsia="pt-PT"/>
        </w:rPr>
        <w:t>quem</w:t>
      </w:r>
      <w:proofErr w:type="spellEnd"/>
      <w:r w:rsidR="009D3AD1" w:rsidRPr="009D3AD1">
        <w:rPr>
          <w:rFonts w:ascii="Nirmala UI" w:hAnsi="Nirmala UI" w:cs="Nirmala UI"/>
          <w:spacing w:val="-4"/>
          <w:sz w:val="14"/>
          <w:szCs w:val="16"/>
          <w:lang w:val="es-ES_tradnl" w:eastAsia="pt-PT"/>
        </w:rPr>
        <w:t xml:space="preserve"> </w:t>
      </w:r>
      <w:proofErr w:type="spellStart"/>
      <w:r w:rsidR="009D3AD1" w:rsidRPr="009D3AD1">
        <w:rPr>
          <w:rFonts w:ascii="Nirmala UI" w:hAnsi="Nirmala UI" w:cs="Nirmala UI"/>
          <w:spacing w:val="-4"/>
          <w:sz w:val="14"/>
          <w:szCs w:val="16"/>
          <w:lang w:val="es-ES_tradnl" w:eastAsia="pt-PT"/>
        </w:rPr>
        <w:t>hão</w:t>
      </w:r>
      <w:proofErr w:type="spellEnd"/>
      <w:r w:rsidR="009D3AD1" w:rsidRPr="009D3AD1">
        <w:rPr>
          <w:rFonts w:ascii="Nirmala UI" w:hAnsi="Nirmala UI" w:cs="Nirmala UI"/>
          <w:spacing w:val="-4"/>
          <w:sz w:val="14"/>
          <w:szCs w:val="16"/>
          <w:lang w:val="es-ES_tradnl" w:eastAsia="pt-PT"/>
        </w:rPr>
        <w:t xml:space="preserve"> (cui)dado”: </w:t>
      </w:r>
      <w:proofErr w:type="spellStart"/>
      <w:r w:rsidR="009D3AD1" w:rsidRPr="009D3AD1">
        <w:rPr>
          <w:rFonts w:ascii="Nirmala UI" w:hAnsi="Nirmala UI" w:cs="Nirmala UI"/>
          <w:spacing w:val="-4"/>
          <w:sz w:val="14"/>
          <w:szCs w:val="16"/>
          <w:lang w:val="es-ES_tradnl" w:eastAsia="pt-PT"/>
        </w:rPr>
        <w:t>uma</w:t>
      </w:r>
      <w:proofErr w:type="spellEnd"/>
      <w:r w:rsidR="009D3AD1" w:rsidRPr="009D3AD1">
        <w:rPr>
          <w:rFonts w:ascii="Nirmala UI" w:hAnsi="Nirmala UI" w:cs="Nirmala UI"/>
          <w:spacing w:val="-4"/>
          <w:sz w:val="14"/>
          <w:szCs w:val="16"/>
          <w:lang w:val="es-ES_tradnl" w:eastAsia="pt-PT"/>
        </w:rPr>
        <w:t xml:space="preserve"> </w:t>
      </w:r>
      <w:proofErr w:type="spellStart"/>
      <w:r w:rsidR="009D3AD1" w:rsidRPr="009D3AD1">
        <w:rPr>
          <w:rFonts w:ascii="Nirmala UI" w:hAnsi="Nirmala UI" w:cs="Nirmala UI"/>
          <w:spacing w:val="-4"/>
          <w:sz w:val="14"/>
          <w:szCs w:val="16"/>
          <w:lang w:val="es-ES_tradnl" w:eastAsia="pt-PT"/>
        </w:rPr>
        <w:t>análise</w:t>
      </w:r>
      <w:proofErr w:type="spellEnd"/>
      <w:r w:rsidR="009D3AD1" w:rsidRPr="009D3AD1">
        <w:rPr>
          <w:rFonts w:ascii="Nirmala UI" w:hAnsi="Nirmala UI" w:cs="Nirmala UI"/>
          <w:spacing w:val="-4"/>
          <w:sz w:val="14"/>
          <w:szCs w:val="16"/>
          <w:lang w:val="es-ES_tradnl" w:eastAsia="pt-PT"/>
        </w:rPr>
        <w:t xml:space="preserve"> do cuidado familiar a partir do paradigma da dádiva</w:t>
      </w:r>
      <w:r w:rsidR="009D3AD1">
        <w:rPr>
          <w:rFonts w:ascii="Nirmala UI" w:hAnsi="Nirmala UI" w:cs="Nirmala UI"/>
          <w:spacing w:val="-4"/>
          <w:sz w:val="14"/>
          <w:szCs w:val="16"/>
          <w:lang w:val="es-ES_tradnl" w:eastAsia="pt-PT"/>
        </w:rPr>
        <w:t xml:space="preserve">. </w:t>
      </w:r>
      <w:r w:rsidR="009D3AD1" w:rsidRPr="00DD28A0">
        <w:rPr>
          <w:rFonts w:ascii="Nirmala UI" w:hAnsi="Nirmala UI" w:cs="Nirmala UI"/>
          <w:i/>
          <w:spacing w:val="-4"/>
          <w:sz w:val="14"/>
          <w:szCs w:val="16"/>
          <w:lang w:val="es-ES_tradnl" w:eastAsia="pt-PT"/>
        </w:rPr>
        <w:t>Oficina do CES</w:t>
      </w:r>
      <w:r w:rsidR="009D3AD1" w:rsidRPr="008E0C9B">
        <w:rPr>
          <w:rFonts w:ascii="Nirmala UI" w:hAnsi="Nirmala UI" w:cs="Nirmala UI"/>
          <w:i/>
          <w:spacing w:val="-4"/>
          <w:sz w:val="14"/>
          <w:szCs w:val="16"/>
          <w:lang w:val="es-ES_tradnl" w:eastAsia="pt-PT"/>
        </w:rPr>
        <w:t>, 397</w:t>
      </w:r>
      <w:r w:rsidR="009D3AD1">
        <w:rPr>
          <w:rFonts w:ascii="Nirmala UI" w:hAnsi="Nirmala UI" w:cs="Nirmala UI"/>
          <w:spacing w:val="-4"/>
          <w:sz w:val="14"/>
          <w:szCs w:val="16"/>
          <w:lang w:val="es-ES_tradnl" w:eastAsia="pt-PT"/>
        </w:rPr>
        <w:t xml:space="preserve">. Online in </w:t>
      </w:r>
      <w:r w:rsidR="009D3AD1" w:rsidRPr="009D3AD1">
        <w:rPr>
          <w:rFonts w:ascii="Nirmala UI" w:hAnsi="Nirmala UI" w:cs="Nirmala UI"/>
          <w:spacing w:val="-4"/>
          <w:sz w:val="14"/>
          <w:szCs w:val="16"/>
          <w:lang w:val="es-ES_tradnl" w:eastAsia="pt-PT"/>
        </w:rPr>
        <w:t>http://www.ces.uc.pt/publicacoes/oficina/ficheiros/7937_Oficina_do_CES_397.pdf</w:t>
      </w:r>
      <w:r w:rsidR="009D3AD1">
        <w:rPr>
          <w:rFonts w:ascii="Nirmala UI" w:hAnsi="Nirmala UI" w:cs="Nirmala UI"/>
          <w:spacing w:val="-4"/>
          <w:sz w:val="14"/>
          <w:szCs w:val="16"/>
          <w:lang w:val="es-ES_tradnl" w:eastAsia="pt-PT"/>
        </w:rPr>
        <w:t>.</w:t>
      </w:r>
    </w:p>
    <w:p w:rsidR="0056582C" w:rsidRPr="00F44E68" w:rsidRDefault="0056582C" w:rsidP="00F44E68">
      <w:pPr>
        <w:pStyle w:val="Avanodecorpodetexto"/>
        <w:spacing w:after="0" w:line="276" w:lineRule="auto"/>
        <w:ind w:left="567" w:hanging="567"/>
        <w:jc w:val="both"/>
        <w:rPr>
          <w:rFonts w:ascii="Nirmala UI" w:hAnsi="Nirmala UI" w:cs="Nirmala UI"/>
          <w:spacing w:val="-4"/>
          <w:sz w:val="14"/>
          <w:szCs w:val="16"/>
          <w:lang w:val="es-ES_tradnl" w:eastAsia="pt-PT"/>
        </w:rPr>
      </w:pPr>
      <w:r w:rsidRPr="00F44E68">
        <w:rPr>
          <w:rFonts w:ascii="Nirmala UI" w:hAnsi="Nirmala UI" w:cs="Nirmala UI"/>
          <w:spacing w:val="-4"/>
          <w:sz w:val="14"/>
          <w:szCs w:val="16"/>
          <w:lang w:val="es-ES_tradnl" w:eastAsia="pt-PT"/>
        </w:rPr>
        <w:t xml:space="preserve">Arias, C. J. (2009). La red de apoyo social en la vejez. Aportes para su evaluación. </w:t>
      </w:r>
      <w:r w:rsidRPr="00401130">
        <w:rPr>
          <w:rFonts w:ascii="Nirmala UI" w:hAnsi="Nirmala UI" w:cs="Nirmala UI"/>
          <w:i/>
          <w:spacing w:val="-4"/>
          <w:sz w:val="14"/>
          <w:szCs w:val="16"/>
          <w:lang w:val="es-ES_tradnl" w:eastAsia="pt-PT"/>
        </w:rPr>
        <w:t>Revista de Psicologia da IMED</w:t>
      </w:r>
      <w:r w:rsidRPr="00F44E68">
        <w:rPr>
          <w:rFonts w:ascii="Nirmala UI" w:hAnsi="Nirmala UI" w:cs="Nirmala UI"/>
          <w:spacing w:val="-4"/>
          <w:sz w:val="14"/>
          <w:szCs w:val="16"/>
          <w:lang w:val="es-ES_tradnl" w:eastAsia="pt-PT"/>
        </w:rPr>
        <w:t>,</w:t>
      </w:r>
      <w:r w:rsidRPr="00401130">
        <w:rPr>
          <w:rFonts w:ascii="Nirmala UI" w:hAnsi="Nirmala UI" w:cs="Nirmala UI"/>
          <w:i/>
          <w:spacing w:val="-4"/>
          <w:sz w:val="14"/>
          <w:szCs w:val="16"/>
          <w:lang w:val="es-ES_tradnl" w:eastAsia="pt-PT"/>
        </w:rPr>
        <w:t xml:space="preserve"> 1</w:t>
      </w:r>
      <w:r w:rsidRPr="00F44E68">
        <w:rPr>
          <w:rFonts w:ascii="Nirmala UI" w:hAnsi="Nirmala UI" w:cs="Nirmala UI"/>
          <w:spacing w:val="-4"/>
          <w:sz w:val="14"/>
          <w:szCs w:val="16"/>
          <w:lang w:val="es-ES_tradnl" w:eastAsia="pt-PT"/>
        </w:rPr>
        <w:t xml:space="preserve"> (1), 147-158.</w:t>
      </w:r>
    </w:p>
    <w:p w:rsidR="0056582C" w:rsidRPr="00D9388C" w:rsidRDefault="0056582C" w:rsidP="004B4779">
      <w:pPr>
        <w:autoSpaceDE w:val="0"/>
        <w:autoSpaceDN w:val="0"/>
        <w:adjustRightInd w:val="0"/>
        <w:ind w:left="567" w:hanging="567"/>
        <w:jc w:val="both"/>
        <w:rPr>
          <w:rFonts w:ascii="Nirmala UI" w:eastAsia="Nirmala UI" w:hAnsi="Nirmala UI" w:cs="Nirmala UI"/>
          <w:sz w:val="14"/>
          <w:szCs w:val="16"/>
        </w:rPr>
      </w:pPr>
      <w:r w:rsidRPr="00D9388C">
        <w:rPr>
          <w:rFonts w:ascii="Nirmala UI" w:eastAsia="Nirmala UI" w:hAnsi="Nirmala UI" w:cs="Nirmala UI"/>
          <w:sz w:val="14"/>
          <w:szCs w:val="16"/>
        </w:rPr>
        <w:t xml:space="preserve">Arias, C. J. (2009). La </w:t>
      </w:r>
      <w:proofErr w:type="spellStart"/>
      <w:r w:rsidRPr="00D9388C">
        <w:rPr>
          <w:rFonts w:ascii="Nirmala UI" w:eastAsia="Nirmala UI" w:hAnsi="Nirmala UI" w:cs="Nirmala UI"/>
          <w:sz w:val="14"/>
          <w:szCs w:val="16"/>
        </w:rPr>
        <w:t>red</w:t>
      </w:r>
      <w:proofErr w:type="spellEnd"/>
      <w:r w:rsidRPr="00D9388C">
        <w:rPr>
          <w:rFonts w:ascii="Nirmala UI" w:eastAsia="Nirmala UI" w:hAnsi="Nirmala UI" w:cs="Nirmala UI"/>
          <w:sz w:val="14"/>
          <w:szCs w:val="16"/>
        </w:rPr>
        <w:t xml:space="preserve"> de </w:t>
      </w:r>
      <w:proofErr w:type="spellStart"/>
      <w:r w:rsidRPr="00D9388C">
        <w:rPr>
          <w:rFonts w:ascii="Nirmala UI" w:eastAsia="Nirmala UI" w:hAnsi="Nirmala UI" w:cs="Nirmala UI"/>
          <w:sz w:val="14"/>
          <w:szCs w:val="16"/>
        </w:rPr>
        <w:t>apoyo</w:t>
      </w:r>
      <w:proofErr w:type="spellEnd"/>
      <w:r w:rsidRPr="00D9388C">
        <w:rPr>
          <w:rFonts w:ascii="Nirmala UI" w:eastAsia="Nirmala UI" w:hAnsi="Nirmala UI" w:cs="Nirmala UI"/>
          <w:sz w:val="14"/>
          <w:szCs w:val="16"/>
        </w:rPr>
        <w:t xml:space="preserve"> social </w:t>
      </w:r>
      <w:proofErr w:type="spellStart"/>
      <w:r w:rsidRPr="00D9388C">
        <w:rPr>
          <w:rFonts w:ascii="Nirmala UI" w:eastAsia="Nirmala UI" w:hAnsi="Nirmala UI" w:cs="Nirmala UI"/>
          <w:sz w:val="14"/>
          <w:szCs w:val="16"/>
        </w:rPr>
        <w:t>en</w:t>
      </w:r>
      <w:proofErr w:type="spellEnd"/>
      <w:r w:rsidRPr="00D9388C">
        <w:rPr>
          <w:rFonts w:ascii="Nirmala UI" w:eastAsia="Nirmala UI" w:hAnsi="Nirmala UI" w:cs="Nirmala UI"/>
          <w:sz w:val="14"/>
          <w:szCs w:val="16"/>
        </w:rPr>
        <w:t xml:space="preserve"> la </w:t>
      </w:r>
      <w:proofErr w:type="spellStart"/>
      <w:r w:rsidRPr="00D9388C">
        <w:rPr>
          <w:rFonts w:ascii="Nirmala UI" w:eastAsia="Nirmala UI" w:hAnsi="Nirmala UI" w:cs="Nirmala UI"/>
          <w:sz w:val="14"/>
          <w:szCs w:val="16"/>
        </w:rPr>
        <w:t>vejez</w:t>
      </w:r>
      <w:proofErr w:type="spellEnd"/>
      <w:r w:rsidRPr="00D9388C">
        <w:rPr>
          <w:rFonts w:ascii="Nirmala UI" w:eastAsia="Nirmala UI" w:hAnsi="Nirmala UI" w:cs="Nirmala UI"/>
          <w:sz w:val="14"/>
          <w:szCs w:val="16"/>
        </w:rPr>
        <w:t xml:space="preserve">. Aportes para </w:t>
      </w:r>
      <w:proofErr w:type="spellStart"/>
      <w:r w:rsidRPr="00D9388C">
        <w:rPr>
          <w:rFonts w:ascii="Nirmala UI" w:eastAsia="Nirmala UI" w:hAnsi="Nirmala UI" w:cs="Nirmala UI"/>
          <w:sz w:val="14"/>
          <w:szCs w:val="16"/>
        </w:rPr>
        <w:t>su</w:t>
      </w:r>
      <w:proofErr w:type="spellEnd"/>
      <w:r w:rsidRPr="00D9388C">
        <w:rPr>
          <w:rFonts w:ascii="Nirmala UI" w:eastAsia="Nirmala UI" w:hAnsi="Nirmala UI" w:cs="Nirmala UI"/>
          <w:sz w:val="14"/>
          <w:szCs w:val="16"/>
        </w:rPr>
        <w:t xml:space="preserve"> </w:t>
      </w:r>
      <w:proofErr w:type="spellStart"/>
      <w:r w:rsidRPr="00D9388C">
        <w:rPr>
          <w:rFonts w:ascii="Nirmala UI" w:eastAsia="Nirmala UI" w:hAnsi="Nirmala UI" w:cs="Nirmala UI"/>
          <w:sz w:val="14"/>
          <w:szCs w:val="16"/>
        </w:rPr>
        <w:t>evaluación</w:t>
      </w:r>
      <w:proofErr w:type="spellEnd"/>
      <w:r w:rsidRPr="00D9388C">
        <w:rPr>
          <w:rFonts w:ascii="Nirmala UI" w:eastAsia="Nirmala UI" w:hAnsi="Nirmala UI" w:cs="Nirmala UI"/>
          <w:sz w:val="14"/>
          <w:szCs w:val="16"/>
        </w:rPr>
        <w:t>. Revista de Psicologia da IMED, 1 (1), 147-158.</w:t>
      </w:r>
    </w:p>
    <w:p w:rsidR="0056582C" w:rsidRPr="00410EFD" w:rsidRDefault="0056582C" w:rsidP="001B792B">
      <w:pPr>
        <w:ind w:left="567" w:hanging="567"/>
        <w:jc w:val="both"/>
        <w:rPr>
          <w:rFonts w:ascii="Nirmala UI" w:hAnsi="Nirmala UI" w:cs="Nirmala UI"/>
          <w:spacing w:val="-4"/>
          <w:sz w:val="14"/>
          <w:szCs w:val="16"/>
          <w:lang w:val="en-US"/>
        </w:rPr>
      </w:pPr>
      <w:proofErr w:type="gramStart"/>
      <w:r w:rsidRPr="00317FEF">
        <w:rPr>
          <w:rFonts w:ascii="Nirmala UI" w:hAnsi="Nirmala UI" w:cs="Nirmala UI"/>
          <w:spacing w:val="-4"/>
          <w:sz w:val="14"/>
          <w:szCs w:val="16"/>
          <w:lang w:val="en-GB"/>
        </w:rPr>
        <w:t>Asselt-Goverts, A.E., Embregts, P.J.C.M.; e Hendriks, A.H.C. (2015).</w:t>
      </w:r>
      <w:proofErr w:type="gramEnd"/>
      <w:r w:rsidRPr="00317FEF">
        <w:rPr>
          <w:rFonts w:ascii="Nirmala UI" w:hAnsi="Nirmala UI" w:cs="Nirmala UI"/>
          <w:spacing w:val="-4"/>
          <w:sz w:val="14"/>
          <w:szCs w:val="16"/>
          <w:lang w:val="en-GB"/>
        </w:rPr>
        <w:t xml:space="preserve"> </w:t>
      </w:r>
      <w:r w:rsidRPr="00410EFD">
        <w:rPr>
          <w:rFonts w:ascii="Nirmala UI" w:hAnsi="Nirmala UI" w:cs="Nirmala UI"/>
          <w:spacing w:val="-4"/>
          <w:sz w:val="14"/>
          <w:szCs w:val="16"/>
          <w:lang w:val="en-GB"/>
        </w:rPr>
        <w:t xml:space="preserve">Social networks of people with mild intellectual disabilities: characteristics, satisfaction, wishes and quality of life. </w:t>
      </w:r>
      <w:r w:rsidRPr="00410EFD">
        <w:rPr>
          <w:rFonts w:ascii="Nirmala UI" w:hAnsi="Nirmala UI" w:cs="Nirmala UI"/>
          <w:i/>
          <w:spacing w:val="-4"/>
          <w:sz w:val="14"/>
          <w:szCs w:val="16"/>
          <w:lang w:val="en-GB"/>
        </w:rPr>
        <w:t>Journal of Intellectual Disability Research,</w:t>
      </w:r>
      <w:r w:rsidRPr="00410EFD">
        <w:rPr>
          <w:rFonts w:ascii="Nirmala UI" w:hAnsi="Nirmala UI" w:cs="Nirmala UI"/>
          <w:spacing w:val="-4"/>
          <w:sz w:val="14"/>
          <w:szCs w:val="16"/>
          <w:lang w:val="en-GB"/>
        </w:rPr>
        <w:t xml:space="preserve"> </w:t>
      </w:r>
      <w:r w:rsidRPr="00410EFD">
        <w:rPr>
          <w:rFonts w:ascii="Nirmala UI" w:hAnsi="Nirmala UI" w:cs="Nirmala UI"/>
          <w:i/>
          <w:spacing w:val="-4"/>
          <w:sz w:val="14"/>
          <w:szCs w:val="16"/>
          <w:lang w:val="en-GB"/>
        </w:rPr>
        <w:t xml:space="preserve">59 </w:t>
      </w:r>
      <w:r w:rsidRPr="00410EFD">
        <w:rPr>
          <w:rFonts w:ascii="Nirmala UI" w:hAnsi="Nirmala UI" w:cs="Nirmala UI"/>
          <w:spacing w:val="-4"/>
          <w:sz w:val="14"/>
          <w:szCs w:val="16"/>
          <w:lang w:val="en-GB"/>
        </w:rPr>
        <w:t xml:space="preserve">(5), 450-461. </w:t>
      </w:r>
      <w:proofErr w:type="gramStart"/>
      <w:r w:rsidRPr="00410EFD">
        <w:rPr>
          <w:rFonts w:ascii="Nirmala UI" w:hAnsi="Nirmala UI" w:cs="Nirmala UI"/>
          <w:spacing w:val="-4"/>
          <w:sz w:val="14"/>
          <w:szCs w:val="16"/>
          <w:lang w:val="en-GB"/>
        </w:rPr>
        <w:t xml:space="preserve">DOI </w:t>
      </w:r>
      <w:r w:rsidR="00731732" w:rsidRPr="00410EFD">
        <w:rPr>
          <w:sz w:val="22"/>
        </w:rPr>
        <w:fldChar w:fldCharType="begin"/>
      </w:r>
      <w:r w:rsidRPr="00410EFD">
        <w:rPr>
          <w:sz w:val="22"/>
          <w:lang w:val="en-GB"/>
        </w:rPr>
        <w:instrText>HYPERLINK "https://vpn2.iscte.pt/+CSCO+0h756767633A2F2F716B2E7162762E626574++/10.1111/jir.12143" \t "10.1111/jir.12143" \o "http://dx.doi.org/10.1111/jir.12143"</w:instrText>
      </w:r>
      <w:r w:rsidR="00731732" w:rsidRPr="00410EFD">
        <w:rPr>
          <w:sz w:val="22"/>
        </w:rPr>
        <w:fldChar w:fldCharType="separate"/>
      </w:r>
      <w:r w:rsidRPr="00410EFD">
        <w:rPr>
          <w:rFonts w:ascii="Nirmala UI" w:hAnsi="Nirmala UI" w:cs="Nirmala UI"/>
          <w:spacing w:val="-4"/>
          <w:sz w:val="14"/>
          <w:szCs w:val="16"/>
          <w:lang w:val="en-US"/>
        </w:rPr>
        <w:t>10.1111/jir.12143</w:t>
      </w:r>
      <w:r w:rsidR="00731732" w:rsidRPr="00410EFD">
        <w:rPr>
          <w:sz w:val="22"/>
        </w:rPr>
        <w:fldChar w:fldCharType="end"/>
      </w:r>
      <w:r w:rsidRPr="00410EFD">
        <w:rPr>
          <w:rFonts w:ascii="Nirmala UI" w:hAnsi="Nirmala UI" w:cs="Nirmala UI"/>
          <w:spacing w:val="-4"/>
          <w:sz w:val="14"/>
          <w:szCs w:val="16"/>
          <w:lang w:val="en-US"/>
        </w:rPr>
        <w:t>.</w:t>
      </w:r>
      <w:proofErr w:type="gramEnd"/>
    </w:p>
    <w:p w:rsidR="0056582C" w:rsidRPr="00530565" w:rsidRDefault="0056582C" w:rsidP="001B792B">
      <w:pPr>
        <w:ind w:left="567" w:hanging="567"/>
        <w:jc w:val="both"/>
        <w:rPr>
          <w:rFonts w:ascii="Nirmala UI" w:hAnsi="Nirmala UI" w:cs="Nirmala UI"/>
          <w:spacing w:val="-4"/>
          <w:sz w:val="14"/>
          <w:szCs w:val="16"/>
          <w:lang w:val="en-GB"/>
        </w:rPr>
      </w:pPr>
      <w:r w:rsidRPr="00410EFD">
        <w:rPr>
          <w:rFonts w:ascii="Nirmala UI" w:hAnsi="Nirmala UI" w:cs="Nirmala UI"/>
          <w:spacing w:val="-4"/>
          <w:sz w:val="14"/>
          <w:szCs w:val="16"/>
          <w:lang w:val="en-GB"/>
        </w:rPr>
        <w:t xml:space="preserve">Asselt-Govets, A.E., Embregts, P.C.M., Hendriks, A.H.C., Wegman, K.M. e Teunisse, J.P. (2015). </w:t>
      </w:r>
      <w:r>
        <w:rPr>
          <w:rFonts w:ascii="Nirmala UI" w:hAnsi="Nirmala UI" w:cs="Nirmala UI"/>
          <w:spacing w:val="-4"/>
          <w:sz w:val="14"/>
          <w:szCs w:val="16"/>
          <w:lang w:val="en-GB"/>
        </w:rPr>
        <w:t>D</w:t>
      </w:r>
      <w:r w:rsidRPr="00410EFD">
        <w:rPr>
          <w:rFonts w:ascii="Nirmala UI" w:hAnsi="Nirmala UI" w:cs="Nirmala UI"/>
          <w:spacing w:val="-4"/>
          <w:sz w:val="14"/>
          <w:szCs w:val="16"/>
          <w:lang w:val="en-GB"/>
        </w:rPr>
        <w:t xml:space="preserve">o social networks differ? </w:t>
      </w:r>
      <w:proofErr w:type="gramStart"/>
      <w:r>
        <w:rPr>
          <w:rFonts w:ascii="Nirmala UI" w:hAnsi="Nirmala UI" w:cs="Nirmala UI"/>
          <w:spacing w:val="-4"/>
          <w:sz w:val="14"/>
          <w:szCs w:val="16"/>
          <w:lang w:val="en-US"/>
        </w:rPr>
        <w:t>C</w:t>
      </w:r>
      <w:r w:rsidRPr="00410EFD">
        <w:rPr>
          <w:rFonts w:ascii="Nirmala UI" w:hAnsi="Nirmala UI" w:cs="Nirmala UI"/>
          <w:spacing w:val="-4"/>
          <w:sz w:val="14"/>
          <w:szCs w:val="16"/>
          <w:lang w:val="en-US"/>
        </w:rPr>
        <w:t>omparison of the social networks of people with intellectual disabilities, people with autism spectrum disorders and other people living in the community.</w:t>
      </w:r>
      <w:proofErr w:type="gramEnd"/>
      <w:r w:rsidRPr="00410EFD">
        <w:rPr>
          <w:rFonts w:ascii="Nirmala UI" w:hAnsi="Nirmala UI" w:cs="Nirmala UI"/>
          <w:spacing w:val="-4"/>
          <w:sz w:val="14"/>
          <w:szCs w:val="16"/>
          <w:lang w:val="en-GB"/>
        </w:rPr>
        <w:t xml:space="preserve"> </w:t>
      </w:r>
      <w:r w:rsidRPr="00530565">
        <w:rPr>
          <w:rFonts w:ascii="Nirmala UI" w:hAnsi="Nirmala UI" w:cs="Nirmala UI"/>
          <w:i/>
          <w:spacing w:val="-4"/>
          <w:sz w:val="14"/>
          <w:szCs w:val="16"/>
          <w:lang w:val="en-GB"/>
        </w:rPr>
        <w:t>J Autism Dev Disord.</w:t>
      </w:r>
      <w:r w:rsidRPr="00530565">
        <w:rPr>
          <w:rFonts w:ascii="Nirmala UI" w:hAnsi="Nirmala UI" w:cs="Nirmala UI"/>
          <w:spacing w:val="-4"/>
          <w:sz w:val="14"/>
          <w:szCs w:val="16"/>
          <w:lang w:val="en-GB"/>
        </w:rPr>
        <w:t xml:space="preserve">, </w:t>
      </w:r>
      <w:r w:rsidRPr="00530565">
        <w:rPr>
          <w:rFonts w:ascii="Nirmala UI" w:hAnsi="Nirmala UI" w:cs="Nirmala UI"/>
          <w:i/>
          <w:spacing w:val="-4"/>
          <w:sz w:val="14"/>
          <w:szCs w:val="16"/>
          <w:lang w:val="en-GB"/>
        </w:rPr>
        <w:t xml:space="preserve">45 </w:t>
      </w:r>
      <w:r w:rsidRPr="00530565">
        <w:rPr>
          <w:rFonts w:ascii="Nirmala UI" w:hAnsi="Nirmala UI" w:cs="Nirmala UI"/>
          <w:spacing w:val="-4"/>
          <w:sz w:val="14"/>
          <w:szCs w:val="16"/>
          <w:lang w:val="en-GB"/>
        </w:rPr>
        <w:t xml:space="preserve">(5), 1191–1203. </w:t>
      </w:r>
      <w:proofErr w:type="gramStart"/>
      <w:r w:rsidRPr="00530565">
        <w:rPr>
          <w:rFonts w:ascii="Nirmala UI" w:hAnsi="Nirmala UI" w:cs="Nirmala UI"/>
          <w:spacing w:val="-4"/>
          <w:sz w:val="14"/>
          <w:szCs w:val="16"/>
          <w:lang w:val="en-GB"/>
        </w:rPr>
        <w:t>DOI 10.1007/s10803-014-2279-3.</w:t>
      </w:r>
      <w:proofErr w:type="gramEnd"/>
    </w:p>
    <w:p w:rsidR="0056582C" w:rsidRPr="004B4779" w:rsidRDefault="0056582C" w:rsidP="001B792B">
      <w:pPr>
        <w:autoSpaceDE w:val="0"/>
        <w:autoSpaceDN w:val="0"/>
        <w:adjustRightInd w:val="0"/>
        <w:ind w:left="567" w:hanging="567"/>
        <w:jc w:val="both"/>
        <w:rPr>
          <w:rFonts w:ascii="Nirmala UI" w:hAnsi="Nirmala UI" w:cs="Nirmala UI"/>
          <w:sz w:val="14"/>
          <w:szCs w:val="16"/>
          <w:lang w:val="en-GB"/>
        </w:rPr>
      </w:pPr>
      <w:r w:rsidRPr="00E564D0">
        <w:rPr>
          <w:rFonts w:ascii="Nirmala UI" w:hAnsi="Nirmala UI" w:cs="Nirmala UI"/>
          <w:sz w:val="14"/>
          <w:szCs w:val="16"/>
          <w:lang w:val="en-GB"/>
        </w:rPr>
        <w:t xml:space="preserve">Baxley, D.L., Janicki, M.P., McCallion, P. e Zendell, A. (s/d). </w:t>
      </w:r>
      <w:proofErr w:type="gramStart"/>
      <w:r w:rsidRPr="00E564D0">
        <w:rPr>
          <w:rFonts w:ascii="Nirmala UI" w:hAnsi="Nirmala UI" w:cs="Nirmala UI"/>
          <w:sz w:val="14"/>
          <w:szCs w:val="16"/>
          <w:lang w:val="en-GB"/>
        </w:rPr>
        <w:t>Aiding older caregivers of persons with intellectual and developmental disabilities - A tool kit for state and local aging agencies.</w:t>
      </w:r>
      <w:proofErr w:type="gramEnd"/>
      <w:r w:rsidRPr="00E564D0">
        <w:rPr>
          <w:rFonts w:ascii="Nirmala UI" w:hAnsi="Nirmala UI" w:cs="Nirmala UI"/>
          <w:sz w:val="14"/>
          <w:szCs w:val="16"/>
          <w:lang w:val="en-GB"/>
        </w:rPr>
        <w:t xml:space="preserve"> </w:t>
      </w:r>
      <w:r w:rsidRPr="004B4779">
        <w:rPr>
          <w:rFonts w:ascii="Nirmala UI" w:hAnsi="Nirmala UI" w:cs="Nirmala UI"/>
          <w:sz w:val="14"/>
          <w:szCs w:val="16"/>
          <w:lang w:val="en-GB"/>
        </w:rPr>
        <w:t xml:space="preserve">New York: Center on Intellectual Disabilities. </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lang w:val="en-GB"/>
        </w:rPr>
      </w:pPr>
      <w:r w:rsidRPr="00D9388C">
        <w:rPr>
          <w:rFonts w:ascii="Nirmala UI" w:hAnsi="Nirmala UI" w:cs="Nirmala UI"/>
          <w:spacing w:val="-4"/>
          <w:sz w:val="14"/>
          <w:szCs w:val="16"/>
        </w:rPr>
        <w:lastRenderedPageBreak/>
        <w:t xml:space="preserve">Bento, V.C.P. (2008). </w:t>
      </w:r>
      <w:proofErr w:type="gramStart"/>
      <w:r w:rsidRPr="00410EFD">
        <w:rPr>
          <w:rFonts w:ascii="Nirmala UI" w:hAnsi="Nirmala UI" w:cs="Nirmala UI"/>
          <w:i/>
          <w:iCs/>
          <w:spacing w:val="-4"/>
          <w:sz w:val="14"/>
          <w:szCs w:val="16"/>
        </w:rPr>
        <w:t>Respostas sociais para</w:t>
      </w:r>
      <w:proofErr w:type="gramEnd"/>
      <w:r w:rsidRPr="00410EFD">
        <w:rPr>
          <w:rFonts w:ascii="Nirmala UI" w:hAnsi="Nirmala UI" w:cs="Nirmala UI"/>
          <w:i/>
          <w:iCs/>
          <w:spacing w:val="-4"/>
          <w:sz w:val="14"/>
          <w:szCs w:val="16"/>
        </w:rPr>
        <w:t xml:space="preserve"> o envelhecimento do indivíduo portador de deficiência mental</w:t>
      </w:r>
      <w:r w:rsidRPr="00410EFD">
        <w:rPr>
          <w:rFonts w:ascii="Nirmala UI" w:hAnsi="Nirmala UI" w:cs="Nirmala UI"/>
          <w:spacing w:val="-4"/>
          <w:sz w:val="14"/>
          <w:szCs w:val="16"/>
        </w:rPr>
        <w:t xml:space="preserve"> [Dissertação de Mestrado, não publicada]. </w:t>
      </w:r>
      <w:r w:rsidRPr="00410EFD">
        <w:rPr>
          <w:rFonts w:ascii="Nirmala UI" w:hAnsi="Nirmala UI" w:cs="Nirmala UI"/>
          <w:spacing w:val="-4"/>
          <w:sz w:val="14"/>
          <w:szCs w:val="16"/>
          <w:lang w:val="en-GB"/>
        </w:rPr>
        <w:t>Lisboa: Universidade Lusíada de Lisboa.</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lang w:val="en-GB"/>
        </w:rPr>
      </w:pPr>
      <w:r w:rsidRPr="00410EFD">
        <w:rPr>
          <w:rFonts w:ascii="Nirmala UI" w:hAnsi="Nirmala UI" w:cs="Nirmala UI"/>
          <w:spacing w:val="-4"/>
          <w:sz w:val="14"/>
          <w:szCs w:val="16"/>
          <w:lang w:val="en-GB"/>
        </w:rPr>
        <w:t>Bigby, C</w:t>
      </w:r>
      <w:r w:rsidRPr="00410EFD">
        <w:rPr>
          <w:rFonts w:ascii="Nirmala UI" w:hAnsi="Nirmala UI" w:cs="Nirmala UI"/>
          <w:b/>
          <w:bCs/>
          <w:spacing w:val="-4"/>
          <w:sz w:val="14"/>
          <w:szCs w:val="16"/>
          <w:lang w:val="en-GB"/>
        </w:rPr>
        <w:t xml:space="preserve"> </w:t>
      </w:r>
      <w:r w:rsidRPr="00410EFD">
        <w:rPr>
          <w:rFonts w:ascii="Nirmala UI" w:hAnsi="Nirmala UI" w:cs="Nirmala UI"/>
          <w:bCs/>
          <w:spacing w:val="-4"/>
          <w:sz w:val="14"/>
          <w:szCs w:val="16"/>
          <w:lang w:val="en-GB"/>
        </w:rPr>
        <w:t>(2010).</w:t>
      </w:r>
      <w:r w:rsidRPr="00410EFD">
        <w:rPr>
          <w:rFonts w:ascii="Nirmala UI" w:hAnsi="Nirmala UI" w:cs="Nirmala UI"/>
          <w:b/>
          <w:bCs/>
          <w:spacing w:val="-4"/>
          <w:sz w:val="14"/>
          <w:szCs w:val="16"/>
          <w:lang w:val="en-GB"/>
        </w:rPr>
        <w:t xml:space="preserve"> </w:t>
      </w:r>
      <w:proofErr w:type="gramStart"/>
      <w:r w:rsidRPr="00410EFD">
        <w:rPr>
          <w:rFonts w:ascii="Nirmala UI" w:hAnsi="Nirmala UI" w:cs="Nirmala UI"/>
          <w:spacing w:val="-4"/>
          <w:sz w:val="14"/>
          <w:szCs w:val="16"/>
          <w:lang w:val="en-US"/>
        </w:rPr>
        <w:t>When Parents Relinquish Care: Informal Support Networks of Older People with Intellectual Disability</w:t>
      </w:r>
      <w:r w:rsidRPr="00410EFD">
        <w:rPr>
          <w:rFonts w:ascii="Nirmala UI" w:hAnsi="Nirmala UI" w:cs="Nirmala UI"/>
          <w:b/>
          <w:bCs/>
          <w:spacing w:val="-4"/>
          <w:sz w:val="14"/>
          <w:szCs w:val="16"/>
          <w:lang w:val="en-US"/>
        </w:rPr>
        <w:t>.</w:t>
      </w:r>
      <w:proofErr w:type="gramEnd"/>
      <w:r w:rsidRPr="00410EFD">
        <w:rPr>
          <w:rFonts w:ascii="Nirmala UI" w:hAnsi="Nirmala UI" w:cs="Nirmala UI"/>
          <w:b/>
          <w:bCs/>
          <w:spacing w:val="-4"/>
          <w:sz w:val="14"/>
          <w:szCs w:val="16"/>
          <w:lang w:val="en-US"/>
        </w:rPr>
        <w:t xml:space="preserve"> </w:t>
      </w:r>
      <w:r w:rsidRPr="00410EFD">
        <w:rPr>
          <w:rFonts w:ascii="Nirmala UI" w:hAnsi="Nirmala UI" w:cs="Nirmala UI"/>
          <w:i/>
          <w:spacing w:val="-4"/>
          <w:sz w:val="14"/>
          <w:szCs w:val="16"/>
          <w:lang w:val="en-US"/>
        </w:rPr>
        <w:t>Journal of Applied Research in Intellectual Disabilities</w:t>
      </w:r>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 xml:space="preserve">10 </w:t>
      </w:r>
      <w:r w:rsidRPr="00410EFD">
        <w:rPr>
          <w:rFonts w:ascii="Nirmala UI" w:hAnsi="Nirmala UI" w:cs="Nirmala UI"/>
          <w:spacing w:val="-4"/>
          <w:sz w:val="14"/>
          <w:szCs w:val="16"/>
          <w:lang w:val="en-US"/>
        </w:rPr>
        <w:t>(4), 333-344.</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r w:rsidRPr="00410EFD">
        <w:rPr>
          <w:rFonts w:ascii="Nirmala UI" w:hAnsi="Nirmala UI" w:cs="Nirmala UI"/>
          <w:sz w:val="14"/>
          <w:szCs w:val="16"/>
          <w:lang w:val="en-GB"/>
        </w:rPr>
        <w:t xml:space="preserve">Bigby, C. (1998). </w:t>
      </w:r>
      <w:proofErr w:type="gramStart"/>
      <w:r w:rsidRPr="00410EFD">
        <w:rPr>
          <w:rFonts w:ascii="Nirmala UI" w:hAnsi="Nirmala UI" w:cs="Nirmala UI"/>
          <w:sz w:val="14"/>
          <w:szCs w:val="16"/>
          <w:lang w:val="en-GB"/>
        </w:rPr>
        <w:t>Parental Substitutes.</w:t>
      </w:r>
      <w:r w:rsidRPr="00410EFD">
        <w:rPr>
          <w:rFonts w:ascii="Nirmala UI" w:hAnsi="Nirmala UI" w:cs="Nirmala UI"/>
          <w:i/>
          <w:spacing w:val="-4"/>
          <w:sz w:val="14"/>
          <w:szCs w:val="16"/>
          <w:lang w:val="en-US"/>
        </w:rPr>
        <w:t>The role of siblings in the lives of older people with intellectual disability.</w:t>
      </w:r>
      <w:proofErr w:type="gramEnd"/>
      <w:r w:rsidRPr="00410EFD">
        <w:rPr>
          <w:rFonts w:ascii="Nirmala UI" w:hAnsi="Nirmala UI" w:cs="Nirmala UI"/>
          <w:i/>
          <w:spacing w:val="-4"/>
          <w:sz w:val="14"/>
          <w:szCs w:val="16"/>
          <w:lang w:val="en-US"/>
        </w:rPr>
        <w:t xml:space="preserve"> .</w:t>
      </w:r>
      <w:r w:rsidRPr="00410EFD">
        <w:rPr>
          <w:rFonts w:ascii="Nirmala UI" w:hAnsi="Nirmala UI" w:cs="Nirmala UI"/>
          <w:i/>
          <w:sz w:val="14"/>
          <w:szCs w:val="16"/>
          <w:lang w:val="en-GB"/>
        </w:rPr>
        <w:t>Journal of Gerontological Social Work</w:t>
      </w:r>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29</w:t>
      </w:r>
      <w:r w:rsidRPr="00410EFD">
        <w:rPr>
          <w:rFonts w:ascii="Nirmala UI" w:hAnsi="Nirmala UI" w:cs="Nirmala UI"/>
          <w:sz w:val="14"/>
          <w:szCs w:val="16"/>
          <w:lang w:val="en-GB"/>
        </w:rPr>
        <w:t>(1), 3-21, DOI: 10.1300/J083v29n01_02.</w:t>
      </w:r>
    </w:p>
    <w:p w:rsidR="0056582C" w:rsidRPr="00410EFD" w:rsidRDefault="0056582C" w:rsidP="001B792B">
      <w:pPr>
        <w:ind w:left="567" w:hanging="567"/>
        <w:jc w:val="both"/>
        <w:rPr>
          <w:rFonts w:ascii="Nirmala UI" w:hAnsi="Nirmala UI" w:cs="Nirmala UI"/>
          <w:spacing w:val="-4"/>
          <w:sz w:val="14"/>
          <w:szCs w:val="16"/>
          <w:lang w:val="en-US"/>
        </w:rPr>
      </w:pPr>
      <w:proofErr w:type="spellStart"/>
      <w:r w:rsidRPr="00410EFD">
        <w:rPr>
          <w:rFonts w:ascii="Nirmala UI" w:hAnsi="Nirmala UI" w:cs="Nirmala UI"/>
          <w:spacing w:val="-4"/>
          <w:sz w:val="14"/>
          <w:szCs w:val="16"/>
          <w:lang w:val="en-US"/>
        </w:rPr>
        <w:t>Bigby</w:t>
      </w:r>
      <w:proofErr w:type="spellEnd"/>
      <w:r w:rsidRPr="00410EFD">
        <w:rPr>
          <w:rFonts w:ascii="Nirmala UI" w:hAnsi="Nirmala UI" w:cs="Nirmala UI"/>
          <w:spacing w:val="-4"/>
          <w:sz w:val="14"/>
          <w:szCs w:val="16"/>
          <w:lang w:val="en-US"/>
        </w:rPr>
        <w:t xml:space="preserve">, C. (2002). Aging people with a lifelong disability: Challenges for the aged care and disability sectors. </w:t>
      </w:r>
      <w:r w:rsidRPr="00410EFD">
        <w:rPr>
          <w:rFonts w:ascii="Nirmala UI" w:hAnsi="Nirmala UI" w:cs="Nirmala UI"/>
          <w:i/>
          <w:spacing w:val="-4"/>
          <w:sz w:val="14"/>
          <w:szCs w:val="16"/>
          <w:lang w:val="en-US"/>
        </w:rPr>
        <w:t>Journal of Intellectual &amp; Developmental Disability</w:t>
      </w:r>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 xml:space="preserve">27 </w:t>
      </w:r>
      <w:r w:rsidRPr="00410EFD">
        <w:rPr>
          <w:rFonts w:ascii="Nirmala UI" w:hAnsi="Nirmala UI" w:cs="Nirmala UI"/>
          <w:spacing w:val="-4"/>
          <w:sz w:val="14"/>
          <w:szCs w:val="16"/>
          <w:lang w:val="en-US"/>
        </w:rPr>
        <w:t>(4): 231-241. DOI: 10.1080/1366825021000029294.</w:t>
      </w:r>
    </w:p>
    <w:p w:rsidR="0056582C" w:rsidRPr="00410EFD" w:rsidRDefault="0056582C" w:rsidP="001B792B">
      <w:pPr>
        <w:pStyle w:val="Textodecomentrio"/>
        <w:spacing w:after="0"/>
        <w:ind w:left="567" w:hanging="567"/>
        <w:jc w:val="both"/>
        <w:rPr>
          <w:rFonts w:ascii="Nirmala UI" w:eastAsia="Times New Roman" w:hAnsi="Nirmala UI" w:cs="Nirmala UI"/>
          <w:spacing w:val="-4"/>
          <w:sz w:val="14"/>
          <w:szCs w:val="16"/>
          <w:lang w:val="en-GB" w:eastAsia="pt-PT"/>
        </w:rPr>
      </w:pPr>
      <w:r w:rsidRPr="00410EFD">
        <w:rPr>
          <w:rFonts w:ascii="Nirmala UI" w:eastAsia="Times New Roman" w:hAnsi="Nirmala UI" w:cs="Nirmala UI"/>
          <w:spacing w:val="-4"/>
          <w:sz w:val="14"/>
          <w:szCs w:val="16"/>
          <w:lang w:val="en-GB" w:eastAsia="pt-PT"/>
        </w:rPr>
        <w:t xml:space="preserve">Bigby, C. (2008). </w:t>
      </w:r>
      <w:proofErr w:type="gramStart"/>
      <w:r w:rsidRPr="00410EFD">
        <w:rPr>
          <w:rFonts w:ascii="Nirmala UI" w:eastAsia="Times New Roman" w:hAnsi="Nirmala UI" w:cs="Nirmala UI"/>
          <w:spacing w:val="-4"/>
          <w:sz w:val="14"/>
          <w:szCs w:val="16"/>
          <w:lang w:val="en-GB" w:eastAsia="pt-PT"/>
        </w:rPr>
        <w:t>Known well by no-one: Trends in the informal social networks of middle-aged and older people with intellectual disability five years after moving to the community.</w:t>
      </w:r>
      <w:proofErr w:type="gramEnd"/>
      <w:r w:rsidRPr="00410EFD">
        <w:rPr>
          <w:rFonts w:ascii="Nirmala UI" w:eastAsia="Times New Roman" w:hAnsi="Nirmala UI" w:cs="Nirmala UI"/>
          <w:spacing w:val="-4"/>
          <w:sz w:val="14"/>
          <w:szCs w:val="16"/>
          <w:lang w:val="en-GB" w:eastAsia="pt-PT"/>
        </w:rPr>
        <w:t xml:space="preserve"> </w:t>
      </w:r>
      <w:r w:rsidRPr="00410EFD">
        <w:rPr>
          <w:rFonts w:ascii="Nirmala UI" w:eastAsia="Times New Roman" w:hAnsi="Nirmala UI" w:cs="Nirmala UI"/>
          <w:i/>
          <w:spacing w:val="-4"/>
          <w:sz w:val="14"/>
          <w:szCs w:val="16"/>
          <w:lang w:val="en-GB" w:eastAsia="pt-PT"/>
        </w:rPr>
        <w:t>Journal of Intellectual &amp; Developmental Disability</w:t>
      </w:r>
      <w:r w:rsidRPr="00410EFD">
        <w:rPr>
          <w:rFonts w:ascii="Nirmala UI" w:eastAsia="Times New Roman" w:hAnsi="Nirmala UI" w:cs="Nirmala UI"/>
          <w:spacing w:val="-4"/>
          <w:sz w:val="14"/>
          <w:szCs w:val="16"/>
          <w:lang w:val="en-GB" w:eastAsia="pt-PT"/>
        </w:rPr>
        <w:t xml:space="preserve">, </w:t>
      </w:r>
      <w:r w:rsidRPr="00410EFD">
        <w:rPr>
          <w:rFonts w:ascii="Nirmala UI" w:eastAsia="Times New Roman" w:hAnsi="Nirmala UI" w:cs="Nirmala UI"/>
          <w:i/>
          <w:spacing w:val="-4"/>
          <w:sz w:val="14"/>
          <w:szCs w:val="16"/>
          <w:lang w:val="en-GB" w:eastAsia="pt-PT"/>
        </w:rPr>
        <w:t xml:space="preserve">33 </w:t>
      </w:r>
      <w:r w:rsidRPr="00410EFD">
        <w:rPr>
          <w:rFonts w:ascii="Nirmala UI" w:eastAsia="Times New Roman" w:hAnsi="Nirmala UI" w:cs="Nirmala UI"/>
          <w:spacing w:val="-4"/>
          <w:sz w:val="14"/>
          <w:szCs w:val="16"/>
          <w:lang w:val="en-GB" w:eastAsia="pt-PT"/>
        </w:rPr>
        <w:t>(2), 148-157.</w:t>
      </w:r>
    </w:p>
    <w:p w:rsidR="0056582C" w:rsidRPr="00410EFD" w:rsidRDefault="0056582C" w:rsidP="001B792B">
      <w:pPr>
        <w:ind w:left="567" w:hanging="567"/>
        <w:jc w:val="both"/>
        <w:rPr>
          <w:rFonts w:ascii="Nirmala UI" w:hAnsi="Nirmala UI" w:cs="Nirmala UI"/>
          <w:spacing w:val="-4"/>
          <w:sz w:val="14"/>
          <w:szCs w:val="16"/>
          <w:lang w:val="en-US"/>
        </w:rPr>
      </w:pPr>
      <w:proofErr w:type="spellStart"/>
      <w:r w:rsidRPr="00410EFD">
        <w:rPr>
          <w:rFonts w:ascii="Nirmala UI" w:hAnsi="Nirmala UI" w:cs="Nirmala UI"/>
          <w:spacing w:val="-4"/>
          <w:sz w:val="14"/>
          <w:szCs w:val="16"/>
          <w:lang w:val="en-US"/>
        </w:rPr>
        <w:t>Bigby</w:t>
      </w:r>
      <w:proofErr w:type="spellEnd"/>
      <w:r w:rsidRPr="00410EFD">
        <w:rPr>
          <w:rFonts w:ascii="Nirmala UI" w:hAnsi="Nirmala UI" w:cs="Nirmala UI"/>
          <w:spacing w:val="-4"/>
          <w:sz w:val="14"/>
          <w:szCs w:val="16"/>
          <w:lang w:val="en-US"/>
        </w:rPr>
        <w:t xml:space="preserve">, C. (2009). Later life for adults with intellectual disability: A time of opportunity and vulnerability. </w:t>
      </w:r>
      <w:r w:rsidRPr="00410EFD">
        <w:rPr>
          <w:rFonts w:ascii="Nirmala UI" w:hAnsi="Nirmala UI" w:cs="Nirmala UI"/>
          <w:i/>
          <w:spacing w:val="-4"/>
          <w:sz w:val="14"/>
          <w:szCs w:val="16"/>
          <w:lang w:val="en-US"/>
        </w:rPr>
        <w:t>Journal of Intellectual &amp; Developmental Disability</w:t>
      </w:r>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 xml:space="preserve">22 </w:t>
      </w:r>
      <w:r w:rsidRPr="00410EFD">
        <w:rPr>
          <w:rFonts w:ascii="Nirmala UI" w:hAnsi="Nirmala UI" w:cs="Nirmala UI"/>
          <w:spacing w:val="-4"/>
          <w:sz w:val="14"/>
          <w:szCs w:val="16"/>
          <w:lang w:val="en-US"/>
        </w:rPr>
        <w:t xml:space="preserve">(2), 97-108. </w:t>
      </w:r>
    </w:p>
    <w:p w:rsidR="0056582C" w:rsidRPr="00541727" w:rsidRDefault="0056582C" w:rsidP="001B792B">
      <w:pPr>
        <w:ind w:left="567" w:hanging="567"/>
        <w:jc w:val="both"/>
        <w:rPr>
          <w:rFonts w:ascii="Nirmala UI" w:hAnsi="Nirmala UI" w:cs="Nirmala UI"/>
          <w:spacing w:val="-4"/>
          <w:sz w:val="14"/>
          <w:szCs w:val="16"/>
          <w:lang w:val="en-US"/>
        </w:rPr>
      </w:pPr>
      <w:proofErr w:type="spellStart"/>
      <w:proofErr w:type="gramStart"/>
      <w:r w:rsidRPr="00541727">
        <w:rPr>
          <w:rFonts w:ascii="Nirmala UI" w:hAnsi="Nirmala UI" w:cs="Nirmala UI"/>
          <w:spacing w:val="-4"/>
          <w:sz w:val="14"/>
          <w:szCs w:val="16"/>
          <w:lang w:val="en-US"/>
        </w:rPr>
        <w:t>Bigby</w:t>
      </w:r>
      <w:proofErr w:type="spellEnd"/>
      <w:r w:rsidRPr="00541727">
        <w:rPr>
          <w:rFonts w:ascii="Nirmala UI" w:hAnsi="Nirmala UI" w:cs="Nirmala UI"/>
          <w:spacing w:val="-4"/>
          <w:sz w:val="14"/>
          <w:szCs w:val="16"/>
          <w:lang w:val="en-US"/>
        </w:rPr>
        <w:t xml:space="preserve">, C., Webber, R. Bowers, B., e </w:t>
      </w:r>
      <w:proofErr w:type="spellStart"/>
      <w:r w:rsidRPr="00541727">
        <w:rPr>
          <w:rFonts w:ascii="Nirmala UI" w:hAnsi="Nirmala UI" w:cs="Nirmala UI"/>
          <w:spacing w:val="-4"/>
          <w:sz w:val="14"/>
          <w:szCs w:val="16"/>
          <w:lang w:val="en-US"/>
        </w:rPr>
        <w:t>Mckenzie</w:t>
      </w:r>
      <w:proofErr w:type="spellEnd"/>
      <w:r w:rsidRPr="00541727">
        <w:rPr>
          <w:rFonts w:ascii="Nirmala UI" w:hAnsi="Nirmala UI" w:cs="Nirmala UI"/>
          <w:spacing w:val="-4"/>
          <w:sz w:val="14"/>
          <w:szCs w:val="16"/>
          <w:lang w:val="en-US"/>
        </w:rPr>
        <w:t>-Green, B. (2008).</w:t>
      </w:r>
      <w:proofErr w:type="gramEnd"/>
      <w:r w:rsidRPr="00541727">
        <w:rPr>
          <w:rFonts w:ascii="Nirmala UI" w:hAnsi="Nirmala UI" w:cs="Nirmala UI"/>
          <w:spacing w:val="-4"/>
          <w:sz w:val="14"/>
          <w:szCs w:val="16"/>
          <w:lang w:val="en-US"/>
        </w:rPr>
        <w:t xml:space="preserve"> </w:t>
      </w:r>
      <w:proofErr w:type="gramStart"/>
      <w:r w:rsidRPr="00541727">
        <w:rPr>
          <w:rFonts w:ascii="Nirmala UI" w:hAnsi="Nirmala UI" w:cs="Nirmala UI"/>
          <w:spacing w:val="-4"/>
          <w:sz w:val="14"/>
          <w:szCs w:val="16"/>
          <w:lang w:val="en-US"/>
        </w:rPr>
        <w:t>A survey of people with intellectual disabilities living in residential aged care facilities in Victoria.</w:t>
      </w:r>
      <w:proofErr w:type="gramEnd"/>
      <w:r w:rsidRPr="00541727">
        <w:rPr>
          <w:rFonts w:ascii="Nirmala UI" w:hAnsi="Nirmala UI" w:cs="Nirmala UI"/>
          <w:spacing w:val="-4"/>
          <w:sz w:val="14"/>
          <w:szCs w:val="16"/>
          <w:lang w:val="en-US"/>
        </w:rPr>
        <w:t xml:space="preserve"> </w:t>
      </w:r>
      <w:r w:rsidRPr="00541727">
        <w:rPr>
          <w:rFonts w:ascii="Nirmala UI" w:hAnsi="Nirmala UI" w:cs="Nirmala UI"/>
          <w:i/>
          <w:spacing w:val="-4"/>
          <w:sz w:val="14"/>
          <w:szCs w:val="16"/>
          <w:lang w:val="en-US"/>
        </w:rPr>
        <w:t>Journal of Intellectual Disability Research</w:t>
      </w:r>
      <w:r w:rsidRPr="00541727">
        <w:rPr>
          <w:rFonts w:ascii="Nirmala UI" w:hAnsi="Nirmala UI" w:cs="Nirmala UI"/>
          <w:spacing w:val="-4"/>
          <w:sz w:val="14"/>
          <w:szCs w:val="16"/>
          <w:lang w:val="en-US"/>
        </w:rPr>
        <w:t xml:space="preserve">, </w:t>
      </w:r>
      <w:r w:rsidRPr="00541727">
        <w:rPr>
          <w:rFonts w:ascii="Nirmala UI" w:hAnsi="Nirmala UI" w:cs="Nirmala UI"/>
          <w:i/>
          <w:spacing w:val="-4"/>
          <w:sz w:val="14"/>
          <w:szCs w:val="16"/>
          <w:lang w:val="en-US"/>
        </w:rPr>
        <w:t>52</w:t>
      </w:r>
      <w:r w:rsidRPr="00541727">
        <w:rPr>
          <w:rFonts w:ascii="Nirmala UI" w:hAnsi="Nirmala UI" w:cs="Nirmala UI"/>
          <w:spacing w:val="-4"/>
          <w:sz w:val="14"/>
          <w:szCs w:val="16"/>
          <w:lang w:val="en-US"/>
        </w:rPr>
        <w:t xml:space="preserve"> (5), 404-414.</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proofErr w:type="gramStart"/>
      <w:r w:rsidRPr="00541727">
        <w:rPr>
          <w:rFonts w:ascii="Nirmala UI" w:hAnsi="Nirmala UI" w:cs="Nirmala UI"/>
          <w:sz w:val="14"/>
          <w:szCs w:val="16"/>
          <w:lang w:val="en-GB"/>
        </w:rPr>
        <w:t>Braithwaite, J. e Mont, D. (2009).</w:t>
      </w:r>
      <w:proofErr w:type="gramEnd"/>
      <w:r w:rsidRPr="00541727">
        <w:rPr>
          <w:rFonts w:ascii="Nirmala UI" w:hAnsi="Nirmala UI" w:cs="Nirmala UI"/>
          <w:sz w:val="14"/>
          <w:szCs w:val="16"/>
          <w:lang w:val="en-GB"/>
        </w:rPr>
        <w:t xml:space="preserve"> Disability and poverty: a survey of </w:t>
      </w:r>
      <w:proofErr w:type="gramStart"/>
      <w:r w:rsidRPr="00541727">
        <w:rPr>
          <w:rFonts w:ascii="Nirmala UI" w:hAnsi="Nirmala UI" w:cs="Nirmala UI"/>
          <w:sz w:val="14"/>
          <w:szCs w:val="16"/>
          <w:lang w:val="en-GB"/>
        </w:rPr>
        <w:t>world bank</w:t>
      </w:r>
      <w:proofErr w:type="gramEnd"/>
      <w:r w:rsidRPr="00541727">
        <w:rPr>
          <w:rFonts w:ascii="Nirmala UI" w:hAnsi="Nirmala UI" w:cs="Nirmala UI"/>
          <w:sz w:val="14"/>
          <w:szCs w:val="16"/>
          <w:lang w:val="en-GB"/>
        </w:rPr>
        <w:t xml:space="preserve">. </w:t>
      </w:r>
      <w:proofErr w:type="gramStart"/>
      <w:r w:rsidRPr="00541727">
        <w:rPr>
          <w:rFonts w:ascii="Nirmala UI" w:hAnsi="Nirmala UI" w:cs="Nirmala UI"/>
          <w:sz w:val="14"/>
          <w:szCs w:val="16"/>
          <w:lang w:val="en-GB"/>
        </w:rPr>
        <w:t>Poverty assessments and implications.</w:t>
      </w:r>
      <w:proofErr w:type="gramEnd"/>
      <w:r w:rsidRPr="00541727">
        <w:rPr>
          <w:rFonts w:ascii="Nirmala UI" w:hAnsi="Nirmala UI" w:cs="Nirmala UI"/>
          <w:sz w:val="14"/>
          <w:szCs w:val="16"/>
          <w:lang w:val="en-GB"/>
        </w:rPr>
        <w:t xml:space="preserve"> </w:t>
      </w:r>
      <w:r w:rsidRPr="00541727">
        <w:rPr>
          <w:rFonts w:ascii="Nirmala UI" w:hAnsi="Nirmala UI" w:cs="Nirmala UI"/>
          <w:i/>
          <w:sz w:val="14"/>
          <w:szCs w:val="16"/>
          <w:lang w:val="en-GB"/>
        </w:rPr>
        <w:t>ALTER, European</w:t>
      </w:r>
      <w:r w:rsidRPr="00410EFD">
        <w:rPr>
          <w:rFonts w:ascii="Nirmala UI" w:hAnsi="Nirmala UI" w:cs="Nirmala UI"/>
          <w:i/>
          <w:sz w:val="14"/>
          <w:szCs w:val="16"/>
          <w:lang w:val="en-GB"/>
        </w:rPr>
        <w:t xml:space="preserve"> Journal of Disability Research,</w:t>
      </w:r>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3</w:t>
      </w:r>
      <w:r w:rsidRPr="00410EFD">
        <w:rPr>
          <w:rFonts w:ascii="Nirmala UI" w:hAnsi="Nirmala UI" w:cs="Nirmala UI"/>
          <w:sz w:val="14"/>
          <w:szCs w:val="16"/>
          <w:lang w:val="en-GB"/>
        </w:rPr>
        <w:t>, 219-232.</w:t>
      </w:r>
    </w:p>
    <w:p w:rsidR="0056582C" w:rsidRPr="00410EFD" w:rsidRDefault="0056582C" w:rsidP="005A566C">
      <w:pPr>
        <w:autoSpaceDE w:val="0"/>
        <w:autoSpaceDN w:val="0"/>
        <w:adjustRightInd w:val="0"/>
        <w:ind w:left="567" w:hanging="567"/>
        <w:jc w:val="both"/>
        <w:rPr>
          <w:rFonts w:ascii="Nirmala UI" w:hAnsi="Nirmala UI" w:cs="Nirmala UI"/>
          <w:sz w:val="14"/>
          <w:szCs w:val="16"/>
          <w:lang w:val="en-GB"/>
        </w:rPr>
      </w:pPr>
      <w:r w:rsidRPr="00410EFD">
        <w:rPr>
          <w:rFonts w:ascii="Nirmala UI" w:hAnsi="Nirmala UI" w:cs="Nirmala UI"/>
          <w:sz w:val="14"/>
          <w:szCs w:val="16"/>
          <w:lang w:val="en-GB"/>
        </w:rPr>
        <w:t>Caldwell, J. e Heller, T. (2003). Management of respite and personal assistance services in a consumer-directed family support programme</w:t>
      </w:r>
      <w:r w:rsidRPr="00410EFD">
        <w:rPr>
          <w:rFonts w:ascii="Nirmala UI" w:hAnsi="Nirmala UI" w:cs="Nirmala UI"/>
          <w:i/>
          <w:iCs/>
          <w:sz w:val="14"/>
          <w:szCs w:val="16"/>
          <w:lang w:val="en-GB"/>
        </w:rPr>
        <w:t>. Journal of Intellectual</w:t>
      </w:r>
      <w:r>
        <w:rPr>
          <w:rFonts w:ascii="Nirmala UI" w:hAnsi="Nirmala UI" w:cs="Nirmala UI"/>
          <w:i/>
          <w:iCs/>
          <w:sz w:val="14"/>
          <w:szCs w:val="16"/>
          <w:lang w:val="en-GB"/>
        </w:rPr>
        <w:t xml:space="preserve"> </w:t>
      </w:r>
      <w:r w:rsidRPr="00410EFD">
        <w:rPr>
          <w:rFonts w:ascii="Nirmala UI" w:hAnsi="Nirmala UI" w:cs="Nirmala UI"/>
          <w:i/>
          <w:iCs/>
          <w:sz w:val="14"/>
          <w:szCs w:val="16"/>
          <w:lang w:val="en-GB"/>
        </w:rPr>
        <w:t xml:space="preserve">Disability Research, 47 </w:t>
      </w:r>
      <w:r w:rsidRPr="00410EFD">
        <w:rPr>
          <w:rFonts w:ascii="Nirmala UI" w:hAnsi="Nirmala UI" w:cs="Nirmala UI"/>
          <w:sz w:val="14"/>
          <w:szCs w:val="16"/>
          <w:lang w:val="en-GB"/>
        </w:rPr>
        <w:t>(4–5), 352-367.</w:t>
      </w:r>
    </w:p>
    <w:p w:rsidR="0056582C" w:rsidRPr="00410EFD" w:rsidRDefault="0056582C" w:rsidP="005A566C">
      <w:pPr>
        <w:autoSpaceDE w:val="0"/>
        <w:autoSpaceDN w:val="0"/>
        <w:adjustRightInd w:val="0"/>
        <w:ind w:left="567" w:hanging="567"/>
        <w:jc w:val="both"/>
        <w:rPr>
          <w:rFonts w:ascii="Nirmala UI" w:hAnsi="Nirmala UI" w:cs="Nirmala UI"/>
          <w:sz w:val="14"/>
          <w:szCs w:val="16"/>
          <w:lang w:val="es-ES_tradnl"/>
        </w:rPr>
      </w:pPr>
      <w:r w:rsidRPr="00840B6B">
        <w:rPr>
          <w:rFonts w:ascii="Nirmala UI" w:hAnsi="Nirmala UI" w:cs="Nirmala UI"/>
          <w:spacing w:val="-4"/>
          <w:sz w:val="14"/>
          <w:szCs w:val="16"/>
        </w:rPr>
        <w:t xml:space="preserve">Campo, J.A.B., Árias, M., Fernández, M.I.R., Castro, F.V. (2007). </w:t>
      </w:r>
      <w:r w:rsidRPr="00410EFD">
        <w:rPr>
          <w:rFonts w:ascii="Nirmala UI" w:hAnsi="Nirmala UI" w:cs="Nirmala UI"/>
          <w:spacing w:val="-4"/>
          <w:sz w:val="14"/>
          <w:szCs w:val="16"/>
          <w:lang w:val="es-ES_tradnl"/>
        </w:rPr>
        <w:t xml:space="preserve">Envejecimiento y discapacidad intelectual: la nueva etapa. </w:t>
      </w:r>
      <w:r w:rsidRPr="00410EFD">
        <w:rPr>
          <w:rFonts w:ascii="Nirmala UI" w:hAnsi="Nirmala UI" w:cs="Nirmala UI"/>
          <w:i/>
          <w:spacing w:val="-4"/>
          <w:sz w:val="14"/>
          <w:szCs w:val="16"/>
          <w:lang w:val="es-ES_tradnl"/>
        </w:rPr>
        <w:t xml:space="preserve">INFAD Revista de Psicología [International </w:t>
      </w:r>
      <w:proofErr w:type="spellStart"/>
      <w:r w:rsidRPr="00410EFD">
        <w:rPr>
          <w:rFonts w:ascii="Nirmala UI" w:hAnsi="Nirmala UI" w:cs="Nirmala UI"/>
          <w:i/>
          <w:spacing w:val="-4"/>
          <w:sz w:val="14"/>
          <w:szCs w:val="16"/>
          <w:lang w:val="es-ES_tradnl"/>
        </w:rPr>
        <w:t>Journal</w:t>
      </w:r>
      <w:proofErr w:type="spellEnd"/>
      <w:r w:rsidRPr="00410EFD">
        <w:rPr>
          <w:rFonts w:ascii="Nirmala UI" w:hAnsi="Nirmala UI" w:cs="Nirmala UI"/>
          <w:i/>
          <w:spacing w:val="-4"/>
          <w:sz w:val="14"/>
          <w:szCs w:val="16"/>
          <w:lang w:val="es-ES_tradnl"/>
        </w:rPr>
        <w:t xml:space="preserve"> of </w:t>
      </w:r>
      <w:proofErr w:type="spellStart"/>
      <w:r w:rsidRPr="00410EFD">
        <w:rPr>
          <w:rFonts w:ascii="Nirmala UI" w:hAnsi="Nirmala UI" w:cs="Nirmala UI"/>
          <w:i/>
          <w:spacing w:val="-4"/>
          <w:sz w:val="14"/>
          <w:szCs w:val="16"/>
          <w:lang w:val="es-ES_tradnl"/>
        </w:rPr>
        <w:t>Developmental</w:t>
      </w:r>
      <w:proofErr w:type="spellEnd"/>
      <w:r w:rsidRPr="00410EFD">
        <w:rPr>
          <w:rFonts w:ascii="Nirmala UI" w:hAnsi="Nirmala UI" w:cs="Nirmala UI"/>
          <w:i/>
          <w:spacing w:val="-4"/>
          <w:sz w:val="14"/>
          <w:szCs w:val="16"/>
          <w:lang w:val="es-ES_tradnl"/>
        </w:rPr>
        <w:t xml:space="preserve"> and </w:t>
      </w:r>
      <w:proofErr w:type="spellStart"/>
      <w:r w:rsidRPr="00410EFD">
        <w:rPr>
          <w:rFonts w:ascii="Nirmala UI" w:hAnsi="Nirmala UI" w:cs="Nirmala UI"/>
          <w:i/>
          <w:spacing w:val="-4"/>
          <w:sz w:val="14"/>
          <w:szCs w:val="16"/>
          <w:lang w:val="es-ES_tradnl"/>
        </w:rPr>
        <w:t>Educational</w:t>
      </w:r>
      <w:proofErr w:type="spellEnd"/>
      <w:r w:rsidRPr="00410EFD">
        <w:rPr>
          <w:rFonts w:ascii="Nirmala UI" w:hAnsi="Nirmala UI" w:cs="Nirmala UI"/>
          <w:i/>
          <w:spacing w:val="-4"/>
          <w:sz w:val="14"/>
          <w:szCs w:val="16"/>
          <w:lang w:val="es-ES_tradnl"/>
        </w:rPr>
        <w:t xml:space="preserve"> </w:t>
      </w:r>
      <w:proofErr w:type="spellStart"/>
      <w:r w:rsidRPr="00410EFD">
        <w:rPr>
          <w:rFonts w:ascii="Nirmala UI" w:hAnsi="Nirmala UI" w:cs="Nirmala UI"/>
          <w:i/>
          <w:spacing w:val="-4"/>
          <w:sz w:val="14"/>
          <w:szCs w:val="16"/>
          <w:lang w:val="es-ES_tradnl"/>
        </w:rPr>
        <w:t>Psychology</w:t>
      </w:r>
      <w:proofErr w:type="spellEnd"/>
      <w:r w:rsidRPr="00410EFD">
        <w:rPr>
          <w:rFonts w:ascii="Nirmala UI" w:hAnsi="Nirmala UI" w:cs="Nirmala UI"/>
          <w:spacing w:val="-4"/>
          <w:sz w:val="14"/>
          <w:szCs w:val="16"/>
          <w:lang w:val="es-ES_tradnl"/>
        </w:rPr>
        <w:t xml:space="preserve">], </w:t>
      </w:r>
      <w:r w:rsidRPr="00410EFD">
        <w:rPr>
          <w:rFonts w:ascii="Nirmala UI" w:hAnsi="Nirmala UI" w:cs="Nirmala UI"/>
          <w:i/>
          <w:spacing w:val="-4"/>
          <w:sz w:val="14"/>
          <w:szCs w:val="16"/>
          <w:lang w:val="es-ES_tradnl"/>
        </w:rPr>
        <w:t>2</w:t>
      </w:r>
      <w:r w:rsidRPr="00410EFD">
        <w:rPr>
          <w:rFonts w:ascii="Nirmala UI" w:hAnsi="Nirmala UI" w:cs="Nirmala UI"/>
          <w:spacing w:val="-4"/>
          <w:sz w:val="14"/>
          <w:szCs w:val="16"/>
          <w:lang w:val="es-ES_tradnl"/>
        </w:rPr>
        <w:t>, 43-56.</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840B6B">
        <w:rPr>
          <w:rFonts w:ascii="Nirmala UI" w:hAnsi="Nirmala UI" w:cs="Nirmala UI"/>
          <w:spacing w:val="-4"/>
          <w:sz w:val="14"/>
          <w:szCs w:val="16"/>
        </w:rPr>
        <w:t xml:space="preserve">Carvalho I.G.F. (2009). </w:t>
      </w:r>
      <w:r w:rsidRPr="00410EFD">
        <w:rPr>
          <w:rFonts w:ascii="Nirmala UI" w:hAnsi="Nirmala UI" w:cs="Nirmala UI"/>
          <w:i/>
          <w:spacing w:val="-4"/>
          <w:sz w:val="14"/>
          <w:szCs w:val="16"/>
        </w:rPr>
        <w:t>Famílias com filhos com deficiência mental</w:t>
      </w:r>
      <w:r w:rsidRPr="00410EFD">
        <w:rPr>
          <w:rFonts w:ascii="Nirmala UI" w:hAnsi="Nirmala UI" w:cs="Nirmala UI"/>
          <w:spacing w:val="-4"/>
          <w:sz w:val="14"/>
          <w:szCs w:val="16"/>
        </w:rPr>
        <w:t xml:space="preserve"> [Dissertação de Mestrado, não publicada]. Coimbra: Instituto Superior Miguel Torga.</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Carvalho, A.C.I. (2014). </w:t>
      </w:r>
      <w:r w:rsidRPr="00410EFD">
        <w:rPr>
          <w:rFonts w:ascii="Nirmala UI" w:hAnsi="Nirmala UI" w:cs="Nirmala UI"/>
          <w:i/>
          <w:spacing w:val="-4"/>
          <w:sz w:val="14"/>
          <w:szCs w:val="16"/>
        </w:rPr>
        <w:t>Processo de envelhecimento em adultos com Dificuldades Intelectuais. Levantamento de necessidades</w:t>
      </w:r>
      <w:r w:rsidRPr="00410EFD">
        <w:rPr>
          <w:rFonts w:ascii="Nirmala UI" w:hAnsi="Nirmala UI" w:cs="Nirmala UI"/>
          <w:spacing w:val="-4"/>
          <w:sz w:val="14"/>
          <w:szCs w:val="16"/>
        </w:rPr>
        <w:t xml:space="preserve"> [Dissertação de Mestrado, não publicada]. Coimbra: FPCE da Universidade de Coimbra. </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Carvalho, M.I. (2005). Análise Política de Cuidados na Velhice em Portugal. Politicas Públicas e Desenvolvimento Social. </w:t>
      </w:r>
      <w:r w:rsidRPr="00410EFD">
        <w:rPr>
          <w:rFonts w:ascii="Nirmala UI" w:hAnsi="Nirmala UI" w:cs="Nirmala UI"/>
          <w:i/>
          <w:spacing w:val="-4"/>
          <w:sz w:val="14"/>
          <w:szCs w:val="16"/>
        </w:rPr>
        <w:t>Intervenção Social</w:t>
      </w:r>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31</w:t>
      </w:r>
      <w:r w:rsidRPr="00410EFD">
        <w:rPr>
          <w:rFonts w:ascii="Nirmala UI" w:hAnsi="Nirmala UI" w:cs="Nirmala UI"/>
          <w:spacing w:val="-4"/>
          <w:sz w:val="14"/>
          <w:szCs w:val="16"/>
        </w:rPr>
        <w:t xml:space="preserve">, 163 – 192. </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r w:rsidRPr="00410EFD">
        <w:rPr>
          <w:rFonts w:ascii="Nirmala UI" w:hAnsi="Nirmala UI" w:cs="Nirmala UI"/>
          <w:sz w:val="14"/>
          <w:szCs w:val="16"/>
          <w:lang w:val="en-GB"/>
        </w:rPr>
        <w:t xml:space="preserve">Connidis, I. (1997). </w:t>
      </w:r>
      <w:proofErr w:type="gramStart"/>
      <w:r w:rsidRPr="00410EFD">
        <w:rPr>
          <w:rFonts w:ascii="Nirmala UI" w:hAnsi="Nirmala UI" w:cs="Nirmala UI"/>
          <w:sz w:val="14"/>
          <w:szCs w:val="16"/>
          <w:lang w:val="en-GB"/>
        </w:rPr>
        <w:t>Sibling support in older age.</w:t>
      </w:r>
      <w:proofErr w:type="gramEnd"/>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Journals of Gerontology</w:t>
      </w:r>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49</w:t>
      </w:r>
      <w:r w:rsidRPr="00410EFD">
        <w:rPr>
          <w:rFonts w:ascii="Nirmala UI" w:hAnsi="Nirmala UI" w:cs="Nirmala UI"/>
          <w:sz w:val="14"/>
          <w:szCs w:val="16"/>
          <w:lang w:val="en-GB"/>
        </w:rPr>
        <w:t xml:space="preserve"> (6), 309–317.</w:t>
      </w:r>
    </w:p>
    <w:p w:rsidR="0056582C" w:rsidRPr="00840B6B"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lang w:val="de-AT"/>
        </w:rPr>
        <w:t xml:space="preserve">Coyle, C.E., Kramer, J. e Mutchler, J.E. (2014). </w:t>
      </w:r>
      <w:proofErr w:type="gramStart"/>
      <w:r w:rsidRPr="00410EFD">
        <w:rPr>
          <w:rFonts w:ascii="Nirmala UI" w:hAnsi="Nirmala UI" w:cs="Nirmala UI"/>
          <w:spacing w:val="-4"/>
          <w:sz w:val="14"/>
          <w:szCs w:val="16"/>
          <w:lang w:val="en-GB"/>
        </w:rPr>
        <w:t>Aging together: Sibling carers of adults with intellectual and developmental disabilities.</w:t>
      </w:r>
      <w:proofErr w:type="gramEnd"/>
      <w:r w:rsidRPr="00410EFD">
        <w:rPr>
          <w:rFonts w:ascii="Nirmala UI" w:hAnsi="Nirmala UI" w:cs="Nirmala UI"/>
          <w:spacing w:val="-4"/>
          <w:sz w:val="14"/>
          <w:szCs w:val="16"/>
          <w:lang w:val="en-GB"/>
        </w:rPr>
        <w:t xml:space="preserve"> </w:t>
      </w:r>
      <w:proofErr w:type="spellStart"/>
      <w:r w:rsidRPr="00840B6B">
        <w:rPr>
          <w:rFonts w:ascii="Nirmala UI" w:hAnsi="Nirmala UI" w:cs="Nirmala UI"/>
          <w:i/>
          <w:spacing w:val="-4"/>
          <w:sz w:val="14"/>
          <w:szCs w:val="16"/>
        </w:rPr>
        <w:t>Journal</w:t>
      </w:r>
      <w:proofErr w:type="spellEnd"/>
      <w:r w:rsidRPr="00840B6B">
        <w:rPr>
          <w:rFonts w:ascii="Nirmala UI" w:hAnsi="Nirmala UI" w:cs="Nirmala UI"/>
          <w:i/>
          <w:spacing w:val="-4"/>
          <w:sz w:val="14"/>
          <w:szCs w:val="16"/>
        </w:rPr>
        <w:t xml:space="preserve"> </w:t>
      </w:r>
      <w:proofErr w:type="spellStart"/>
      <w:r w:rsidRPr="00840B6B">
        <w:rPr>
          <w:rFonts w:ascii="Nirmala UI" w:hAnsi="Nirmala UI" w:cs="Nirmala UI"/>
          <w:i/>
          <w:spacing w:val="-4"/>
          <w:sz w:val="14"/>
          <w:szCs w:val="16"/>
        </w:rPr>
        <w:t>of</w:t>
      </w:r>
      <w:proofErr w:type="spellEnd"/>
      <w:r w:rsidRPr="00840B6B">
        <w:rPr>
          <w:rFonts w:ascii="Nirmala UI" w:hAnsi="Nirmala UI" w:cs="Nirmala UI"/>
          <w:i/>
          <w:spacing w:val="-4"/>
          <w:sz w:val="14"/>
          <w:szCs w:val="16"/>
        </w:rPr>
        <w:t xml:space="preserve"> </w:t>
      </w:r>
      <w:proofErr w:type="spellStart"/>
      <w:r w:rsidRPr="00840B6B">
        <w:rPr>
          <w:rFonts w:ascii="Nirmala UI" w:hAnsi="Nirmala UI" w:cs="Nirmala UI"/>
          <w:i/>
          <w:spacing w:val="-4"/>
          <w:sz w:val="14"/>
          <w:szCs w:val="16"/>
        </w:rPr>
        <w:t>Policy</w:t>
      </w:r>
      <w:proofErr w:type="spellEnd"/>
      <w:r w:rsidRPr="00840B6B">
        <w:rPr>
          <w:rFonts w:ascii="Nirmala UI" w:hAnsi="Nirmala UI" w:cs="Nirmala UI"/>
          <w:i/>
          <w:spacing w:val="-4"/>
          <w:sz w:val="14"/>
          <w:szCs w:val="16"/>
        </w:rPr>
        <w:t xml:space="preserve"> </w:t>
      </w:r>
      <w:proofErr w:type="spellStart"/>
      <w:r w:rsidRPr="00840B6B">
        <w:rPr>
          <w:rFonts w:ascii="Nirmala UI" w:hAnsi="Nirmala UI" w:cs="Nirmala UI"/>
          <w:i/>
          <w:spacing w:val="-4"/>
          <w:sz w:val="14"/>
          <w:szCs w:val="16"/>
        </w:rPr>
        <w:t>and</w:t>
      </w:r>
      <w:proofErr w:type="spellEnd"/>
      <w:r w:rsidRPr="00840B6B">
        <w:rPr>
          <w:rFonts w:ascii="Nirmala UI" w:hAnsi="Nirmala UI" w:cs="Nirmala UI"/>
          <w:i/>
          <w:spacing w:val="-4"/>
          <w:sz w:val="14"/>
          <w:szCs w:val="16"/>
        </w:rPr>
        <w:t xml:space="preserve"> </w:t>
      </w:r>
      <w:proofErr w:type="spellStart"/>
      <w:r w:rsidRPr="00840B6B">
        <w:rPr>
          <w:rFonts w:ascii="Nirmala UI" w:hAnsi="Nirmala UI" w:cs="Nirmala UI"/>
          <w:i/>
          <w:spacing w:val="-4"/>
          <w:sz w:val="14"/>
          <w:szCs w:val="16"/>
        </w:rPr>
        <w:t>Practice</w:t>
      </w:r>
      <w:proofErr w:type="spellEnd"/>
      <w:r w:rsidRPr="00840B6B">
        <w:rPr>
          <w:rFonts w:ascii="Nirmala UI" w:hAnsi="Nirmala UI" w:cs="Nirmala UI"/>
          <w:i/>
          <w:spacing w:val="-4"/>
          <w:sz w:val="14"/>
          <w:szCs w:val="16"/>
        </w:rPr>
        <w:t xml:space="preserve"> in </w:t>
      </w:r>
      <w:proofErr w:type="spellStart"/>
      <w:r w:rsidRPr="00840B6B">
        <w:rPr>
          <w:rFonts w:ascii="Nirmala UI" w:hAnsi="Nirmala UI" w:cs="Nirmala UI"/>
          <w:i/>
          <w:spacing w:val="-4"/>
          <w:sz w:val="14"/>
          <w:szCs w:val="16"/>
        </w:rPr>
        <w:t>Intellectual</w:t>
      </w:r>
      <w:proofErr w:type="spellEnd"/>
      <w:r w:rsidRPr="00840B6B">
        <w:rPr>
          <w:rFonts w:ascii="Nirmala UI" w:hAnsi="Nirmala UI" w:cs="Nirmala UI"/>
          <w:i/>
          <w:spacing w:val="-4"/>
          <w:sz w:val="14"/>
          <w:szCs w:val="16"/>
        </w:rPr>
        <w:t xml:space="preserve"> </w:t>
      </w:r>
      <w:proofErr w:type="spellStart"/>
      <w:r w:rsidRPr="00840B6B">
        <w:rPr>
          <w:rFonts w:ascii="Nirmala UI" w:hAnsi="Nirmala UI" w:cs="Nirmala UI"/>
          <w:i/>
          <w:spacing w:val="-4"/>
          <w:sz w:val="14"/>
          <w:szCs w:val="16"/>
        </w:rPr>
        <w:t>Disabilities</w:t>
      </w:r>
      <w:proofErr w:type="spellEnd"/>
      <w:r w:rsidRPr="00840B6B">
        <w:rPr>
          <w:rFonts w:ascii="Nirmala UI" w:hAnsi="Nirmala UI" w:cs="Nirmala UI"/>
          <w:i/>
          <w:spacing w:val="-4"/>
          <w:sz w:val="14"/>
          <w:szCs w:val="16"/>
        </w:rPr>
        <w:t>, 11</w:t>
      </w:r>
      <w:r w:rsidRPr="00840B6B">
        <w:rPr>
          <w:rFonts w:ascii="Nirmala UI" w:hAnsi="Nirmala UI" w:cs="Nirmala UI"/>
          <w:spacing w:val="-4"/>
          <w:sz w:val="14"/>
          <w:szCs w:val="16"/>
        </w:rPr>
        <w:t xml:space="preserve"> (4), </w:t>
      </w:r>
      <w:proofErr w:type="gramStart"/>
      <w:r w:rsidRPr="00840B6B">
        <w:rPr>
          <w:rFonts w:ascii="Nirmala UI" w:hAnsi="Nirmala UI" w:cs="Nirmala UI"/>
          <w:spacing w:val="-4"/>
          <w:sz w:val="14"/>
          <w:szCs w:val="16"/>
        </w:rPr>
        <w:t>302–312.</w:t>
      </w:r>
      <w:proofErr w:type="gramEnd"/>
    </w:p>
    <w:p w:rsidR="00C724E5" w:rsidRPr="00E2253E" w:rsidRDefault="00C724E5" w:rsidP="001B792B">
      <w:pPr>
        <w:autoSpaceDE w:val="0"/>
        <w:autoSpaceDN w:val="0"/>
        <w:adjustRightInd w:val="0"/>
        <w:ind w:left="567" w:hanging="567"/>
        <w:jc w:val="both"/>
        <w:rPr>
          <w:rFonts w:ascii="Nirmala UI" w:hAnsi="Nirmala UI" w:cs="Nirmala UI"/>
          <w:color w:val="000000" w:themeColor="text1"/>
          <w:spacing w:val="-4"/>
          <w:sz w:val="14"/>
          <w:szCs w:val="16"/>
        </w:rPr>
      </w:pPr>
      <w:r w:rsidRPr="00840B6B">
        <w:rPr>
          <w:rFonts w:ascii="Nirmala UI" w:hAnsi="Nirmala UI" w:cs="Nirmala UI"/>
          <w:color w:val="000000" w:themeColor="text1"/>
          <w:spacing w:val="-4"/>
          <w:sz w:val="14"/>
          <w:szCs w:val="16"/>
        </w:rPr>
        <w:t>Costa</w:t>
      </w:r>
      <w:r w:rsidR="00E2253E" w:rsidRPr="00840B6B">
        <w:rPr>
          <w:rFonts w:ascii="Nirmala UI" w:hAnsi="Nirmala UI" w:cs="Nirmala UI"/>
          <w:color w:val="000000" w:themeColor="text1"/>
          <w:spacing w:val="-4"/>
          <w:sz w:val="14"/>
          <w:szCs w:val="16"/>
        </w:rPr>
        <w:t>, É.M.F.C.</w:t>
      </w:r>
      <w:r w:rsidRPr="00840B6B">
        <w:rPr>
          <w:rFonts w:ascii="Nirmala UI" w:hAnsi="Nirmala UI" w:cs="Nirmala UI"/>
          <w:color w:val="000000" w:themeColor="text1"/>
          <w:spacing w:val="-4"/>
          <w:sz w:val="14"/>
          <w:szCs w:val="16"/>
        </w:rPr>
        <w:t xml:space="preserve"> (2015)</w:t>
      </w:r>
      <w:r w:rsidR="00E2253E" w:rsidRPr="00840B6B">
        <w:rPr>
          <w:rFonts w:ascii="Nirmala UI" w:hAnsi="Nirmala UI" w:cs="Nirmala UI"/>
          <w:color w:val="000000" w:themeColor="text1"/>
          <w:spacing w:val="-4"/>
          <w:sz w:val="14"/>
          <w:szCs w:val="16"/>
        </w:rPr>
        <w:t xml:space="preserve">. </w:t>
      </w:r>
      <w:r w:rsidR="00E2253E" w:rsidRPr="00E2253E">
        <w:rPr>
          <w:rFonts w:ascii="Nirmala UI" w:hAnsi="Nirmala UI" w:cs="Nirmala UI"/>
          <w:color w:val="000000" w:themeColor="text1"/>
          <w:spacing w:val="-4"/>
          <w:sz w:val="14"/>
          <w:szCs w:val="16"/>
        </w:rPr>
        <w:t>Rede social pessoal de cuidadores informais de adultos com necessidades especiais [Relatório de Mestrado, não publicado]. Coimbra: Instituto Superior Miguel Torga.</w:t>
      </w:r>
    </w:p>
    <w:p w:rsidR="0056582C" w:rsidRPr="00410EFD" w:rsidRDefault="0056582C" w:rsidP="001B792B">
      <w:pPr>
        <w:ind w:left="567" w:hanging="567"/>
        <w:jc w:val="both"/>
        <w:rPr>
          <w:rFonts w:ascii="Nirmala UI" w:hAnsi="Nirmala UI" w:cs="Nirmala UI"/>
          <w:spacing w:val="-4"/>
          <w:sz w:val="14"/>
          <w:szCs w:val="16"/>
        </w:rPr>
      </w:pPr>
      <w:r w:rsidRPr="00530565">
        <w:rPr>
          <w:rFonts w:ascii="Nirmala UI" w:hAnsi="Nirmala UI" w:cs="Nirmala UI"/>
          <w:spacing w:val="-4"/>
          <w:sz w:val="14"/>
          <w:szCs w:val="16"/>
        </w:rPr>
        <w:t xml:space="preserve">Daniel, F., Ribeiro, A.M., e Guadalupe, S. (2011). </w:t>
      </w:r>
      <w:r w:rsidRPr="00410EFD">
        <w:rPr>
          <w:rFonts w:ascii="Nirmala UI" w:hAnsi="Nirmala UI" w:cs="Nirmala UI"/>
          <w:spacing w:val="-4"/>
          <w:sz w:val="14"/>
          <w:szCs w:val="16"/>
        </w:rPr>
        <w:t xml:space="preserve">Recursos sociais na velhice: um estudo sobre as redes sociais de idosos beneficiários de apoio domiciliário. </w:t>
      </w:r>
      <w:r w:rsidRPr="00410EFD">
        <w:rPr>
          <w:rFonts w:ascii="Nirmala UI" w:hAnsi="Nirmala UI" w:cs="Nirmala UI"/>
          <w:i/>
          <w:spacing w:val="-4"/>
          <w:sz w:val="14"/>
          <w:szCs w:val="16"/>
        </w:rPr>
        <w:t>In</w:t>
      </w:r>
      <w:r w:rsidRPr="00410EFD">
        <w:rPr>
          <w:rFonts w:ascii="Nirmala UI" w:hAnsi="Nirmala UI" w:cs="Nirmala UI"/>
          <w:spacing w:val="-4"/>
          <w:sz w:val="14"/>
          <w:szCs w:val="16"/>
        </w:rPr>
        <w:t xml:space="preserve"> A.D. Carvalho (</w:t>
      </w:r>
      <w:proofErr w:type="spellStart"/>
      <w:r w:rsidRPr="00410EFD">
        <w:rPr>
          <w:rFonts w:ascii="Nirmala UI" w:hAnsi="Nirmala UI" w:cs="Nirmala UI"/>
          <w:spacing w:val="-4"/>
          <w:sz w:val="14"/>
          <w:szCs w:val="16"/>
        </w:rPr>
        <w:t>coord</w:t>
      </w:r>
      <w:proofErr w:type="spellEnd"/>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 xml:space="preserve">Solidão e solidariedade: entre os laços e as </w:t>
      </w:r>
      <w:proofErr w:type="spellStart"/>
      <w:r w:rsidRPr="00410EFD">
        <w:rPr>
          <w:rFonts w:ascii="Nirmala UI" w:hAnsi="Nirmala UI" w:cs="Nirmala UI"/>
          <w:i/>
          <w:spacing w:val="-4"/>
          <w:sz w:val="14"/>
          <w:szCs w:val="16"/>
        </w:rPr>
        <w:t>fracturas</w:t>
      </w:r>
      <w:proofErr w:type="spellEnd"/>
      <w:r w:rsidRPr="00410EFD">
        <w:rPr>
          <w:rFonts w:ascii="Nirmala UI" w:hAnsi="Nirmala UI" w:cs="Nirmala UI"/>
          <w:i/>
          <w:spacing w:val="-4"/>
          <w:sz w:val="14"/>
          <w:szCs w:val="16"/>
        </w:rPr>
        <w:t xml:space="preserve"> sociais</w:t>
      </w:r>
      <w:r w:rsidRPr="00410EFD">
        <w:rPr>
          <w:rFonts w:ascii="Nirmala UI" w:hAnsi="Nirmala UI" w:cs="Nirmala UI"/>
          <w:spacing w:val="-4"/>
          <w:sz w:val="14"/>
          <w:szCs w:val="16"/>
        </w:rPr>
        <w:t xml:space="preserve"> (pp.73-85). Porto: Edições Afrontamento.</w:t>
      </w:r>
    </w:p>
    <w:p w:rsidR="0056582C" w:rsidRPr="00410EFD" w:rsidRDefault="0056582C" w:rsidP="001B792B">
      <w:pPr>
        <w:ind w:left="567" w:hanging="567"/>
        <w:jc w:val="both"/>
        <w:rPr>
          <w:rFonts w:ascii="Nirmala UI" w:hAnsi="Nirmala UI" w:cs="Nirmala UI"/>
          <w:sz w:val="14"/>
          <w:szCs w:val="16"/>
          <w:lang w:val="es-ES_tradnl"/>
        </w:rPr>
      </w:pPr>
      <w:proofErr w:type="spellStart"/>
      <w:r w:rsidRPr="00410EFD">
        <w:rPr>
          <w:rFonts w:ascii="Nirmala UI" w:hAnsi="Nirmala UI" w:cs="Nirmala UI"/>
          <w:sz w:val="14"/>
          <w:szCs w:val="16"/>
        </w:rPr>
        <w:t>Díaz</w:t>
      </w:r>
      <w:proofErr w:type="spellEnd"/>
      <w:r w:rsidRPr="00410EFD">
        <w:rPr>
          <w:rFonts w:ascii="Nirmala UI" w:hAnsi="Nirmala UI" w:cs="Nirmala UI"/>
          <w:sz w:val="14"/>
          <w:szCs w:val="16"/>
        </w:rPr>
        <w:t xml:space="preserve">, A.L.A. e Rodríguez, M.A.A. (2004a). </w:t>
      </w:r>
      <w:r w:rsidRPr="00410EFD">
        <w:rPr>
          <w:rFonts w:ascii="Nirmala UI" w:hAnsi="Nirmala UI" w:cs="Nirmala UI"/>
          <w:sz w:val="14"/>
          <w:szCs w:val="16"/>
          <w:lang w:val="es-ES_tradnl"/>
        </w:rPr>
        <w:t xml:space="preserve">Necesidades percibidas en el proceso de envejecimiento de las personas con discapacidad. </w:t>
      </w:r>
      <w:proofErr w:type="spellStart"/>
      <w:r w:rsidRPr="00410EFD">
        <w:rPr>
          <w:rFonts w:ascii="Nirmala UI" w:hAnsi="Nirmala UI" w:cs="Nirmala UI"/>
          <w:i/>
          <w:sz w:val="14"/>
          <w:szCs w:val="16"/>
          <w:lang w:val="es-ES_tradnl"/>
        </w:rPr>
        <w:t>Psicothema</w:t>
      </w:r>
      <w:proofErr w:type="spellEnd"/>
      <w:r w:rsidRPr="00410EFD">
        <w:rPr>
          <w:rFonts w:ascii="Nirmala UI" w:hAnsi="Nirmala UI" w:cs="Nirmala UI"/>
          <w:sz w:val="14"/>
          <w:szCs w:val="16"/>
          <w:lang w:val="es-ES_tradnl"/>
        </w:rPr>
        <w:t xml:space="preserve">, </w:t>
      </w:r>
      <w:r w:rsidRPr="00410EFD">
        <w:rPr>
          <w:rFonts w:ascii="Nirmala UI" w:hAnsi="Nirmala UI" w:cs="Nirmala UI"/>
          <w:i/>
          <w:sz w:val="14"/>
          <w:szCs w:val="16"/>
          <w:lang w:val="es-ES_tradnl"/>
        </w:rPr>
        <w:t>16</w:t>
      </w:r>
      <w:r w:rsidRPr="00410EFD">
        <w:rPr>
          <w:rFonts w:ascii="Nirmala UI" w:hAnsi="Nirmala UI" w:cs="Nirmala UI"/>
          <w:sz w:val="14"/>
          <w:szCs w:val="16"/>
          <w:lang w:val="es-ES_tradnl"/>
        </w:rPr>
        <w:t xml:space="preserve"> (2), 261-269.</w:t>
      </w:r>
    </w:p>
    <w:p w:rsidR="0056582C" w:rsidRPr="00410EFD" w:rsidRDefault="0056582C" w:rsidP="001B792B">
      <w:pPr>
        <w:pStyle w:val="Ttulo3"/>
        <w:shd w:val="clear" w:color="auto" w:fill="FFFFFF"/>
        <w:spacing w:before="0" w:after="0"/>
        <w:ind w:left="567" w:hanging="567"/>
        <w:jc w:val="both"/>
        <w:rPr>
          <w:rFonts w:ascii="Nirmala UI" w:hAnsi="Nirmala UI" w:cs="Nirmala UI"/>
          <w:b w:val="0"/>
          <w:bCs w:val="0"/>
          <w:sz w:val="14"/>
          <w:szCs w:val="16"/>
          <w:lang w:val="es-ES_tradnl"/>
        </w:rPr>
      </w:pPr>
      <w:r w:rsidRPr="00410EFD">
        <w:rPr>
          <w:rFonts w:ascii="Nirmala UI" w:hAnsi="Nirmala UI" w:cs="Nirmala UI"/>
          <w:b w:val="0"/>
          <w:bCs w:val="0"/>
          <w:sz w:val="14"/>
          <w:szCs w:val="16"/>
          <w:lang w:val="es-ES_tradnl"/>
        </w:rPr>
        <w:t xml:space="preserve">Díaz, A.L.A. e Rodríguez, M.A.A. (2004b). Necesidades percibidas en el proceso de envejecimiento de las personas con discapacidad intelectual. </w:t>
      </w:r>
      <w:hyperlink r:id="rId15" w:history="1">
        <w:r w:rsidRPr="00410EFD">
          <w:rPr>
            <w:rFonts w:ascii="Nirmala UI" w:hAnsi="Nirmala UI" w:cs="Nirmala UI"/>
            <w:b w:val="0"/>
            <w:bCs w:val="0"/>
            <w:i/>
            <w:sz w:val="14"/>
            <w:szCs w:val="16"/>
            <w:lang w:val="es-ES_tradnl"/>
          </w:rPr>
          <w:t>Siglo Cero: Revista Española sobre Discapacidad Intelectual</w:t>
        </w:r>
      </w:hyperlink>
      <w:r w:rsidRPr="00410EFD">
        <w:rPr>
          <w:rFonts w:ascii="Nirmala UI" w:hAnsi="Nirmala UI" w:cs="Nirmala UI"/>
          <w:b w:val="0"/>
          <w:bCs w:val="0"/>
          <w:sz w:val="14"/>
          <w:szCs w:val="16"/>
          <w:lang w:val="es-ES_tradnl"/>
        </w:rPr>
        <w:t xml:space="preserve">, </w:t>
      </w:r>
      <w:r w:rsidRPr="00410EFD">
        <w:rPr>
          <w:rFonts w:ascii="Nirmala UI" w:hAnsi="Nirmala UI" w:cs="Nirmala UI"/>
          <w:b w:val="0"/>
          <w:bCs w:val="0"/>
          <w:i/>
          <w:sz w:val="14"/>
          <w:szCs w:val="16"/>
          <w:lang w:val="es-ES_tradnl"/>
        </w:rPr>
        <w:t>35</w:t>
      </w:r>
      <w:r w:rsidRPr="00410EFD">
        <w:rPr>
          <w:rFonts w:ascii="Nirmala UI" w:hAnsi="Nirmala UI" w:cs="Nirmala UI"/>
          <w:b w:val="0"/>
          <w:bCs w:val="0"/>
          <w:sz w:val="14"/>
          <w:szCs w:val="16"/>
          <w:lang w:val="es-ES_tradnl"/>
        </w:rPr>
        <w:t xml:space="preserve"> (1), 5-19.</w:t>
      </w:r>
    </w:p>
    <w:p w:rsidR="0056582C" w:rsidRPr="00410EFD" w:rsidRDefault="0056582C" w:rsidP="001B792B">
      <w:pPr>
        <w:pStyle w:val="Ttulo1"/>
        <w:shd w:val="clear" w:color="auto" w:fill="FFFFFF"/>
        <w:spacing w:line="240" w:lineRule="auto"/>
        <w:ind w:left="567" w:hanging="567"/>
        <w:jc w:val="both"/>
        <w:textAlignment w:val="baseline"/>
        <w:rPr>
          <w:rFonts w:ascii="Nirmala UI" w:hAnsi="Nirmala UI" w:cs="Nirmala UI"/>
          <w:i w:val="0"/>
          <w:sz w:val="14"/>
          <w:szCs w:val="16"/>
          <w:lang w:val="es-ES_tradnl"/>
        </w:rPr>
      </w:pPr>
      <w:proofErr w:type="spellStart"/>
      <w:r w:rsidRPr="00410EFD">
        <w:rPr>
          <w:rFonts w:ascii="Nirmala UI" w:hAnsi="Nirmala UI" w:cs="Nirmala UI"/>
          <w:i w:val="0"/>
          <w:sz w:val="14"/>
          <w:szCs w:val="16"/>
          <w:lang w:val="es-ES_tradnl"/>
        </w:rPr>
        <w:t>Diaz</w:t>
      </w:r>
      <w:proofErr w:type="spellEnd"/>
      <w:r w:rsidRPr="00410EFD">
        <w:rPr>
          <w:rFonts w:ascii="Nirmala UI" w:hAnsi="Nirmala UI" w:cs="Nirmala UI"/>
          <w:i w:val="0"/>
          <w:sz w:val="14"/>
          <w:szCs w:val="16"/>
          <w:lang w:val="es-ES_tradnl"/>
        </w:rPr>
        <w:t xml:space="preserve">, A.L.A., Rodríguez, M.A.A., Martínez, B.A., Ruiz, M.B.R. et al. (s/d). </w:t>
      </w:r>
      <w:r w:rsidRPr="00410EFD">
        <w:rPr>
          <w:rFonts w:ascii="Nirmala UI" w:hAnsi="Nirmala UI" w:cs="Nirmala UI"/>
          <w:sz w:val="14"/>
          <w:szCs w:val="16"/>
          <w:lang w:val="es-ES_tradnl"/>
        </w:rPr>
        <w:t>Necesidades percibidas en el proceso de envejecimiento de las personas con discapacidad intelectual</w:t>
      </w:r>
      <w:r w:rsidRPr="00410EFD">
        <w:rPr>
          <w:rFonts w:ascii="Nirmala UI" w:hAnsi="Nirmala UI" w:cs="Nirmala UI"/>
          <w:i w:val="0"/>
          <w:sz w:val="14"/>
          <w:szCs w:val="16"/>
          <w:lang w:val="es-ES_tradnl"/>
        </w:rPr>
        <w:t xml:space="preserve">. Bilbao: </w:t>
      </w:r>
      <w:proofErr w:type="spellStart"/>
      <w:r w:rsidRPr="00410EFD">
        <w:rPr>
          <w:rFonts w:ascii="Nirmala UI" w:hAnsi="Nirmala UI" w:cs="Nirmala UI"/>
          <w:i w:val="0"/>
          <w:sz w:val="14"/>
          <w:szCs w:val="16"/>
          <w:lang w:val="es-ES_tradnl"/>
        </w:rPr>
        <w:t>Bizkaiko</w:t>
      </w:r>
      <w:proofErr w:type="spellEnd"/>
      <w:r w:rsidRPr="00410EFD">
        <w:rPr>
          <w:rFonts w:ascii="Nirmala UI" w:hAnsi="Nirmala UI" w:cs="Nirmala UI"/>
          <w:i w:val="0"/>
          <w:sz w:val="14"/>
          <w:szCs w:val="16"/>
          <w:lang w:val="es-ES_tradnl"/>
        </w:rPr>
        <w:t xml:space="preserve"> </w:t>
      </w:r>
      <w:proofErr w:type="spellStart"/>
      <w:r w:rsidRPr="00410EFD">
        <w:rPr>
          <w:rFonts w:ascii="Nirmala UI" w:hAnsi="Nirmala UI" w:cs="Nirmala UI"/>
          <w:i w:val="0"/>
          <w:sz w:val="14"/>
          <w:szCs w:val="16"/>
          <w:lang w:val="es-ES_tradnl"/>
        </w:rPr>
        <w:t>Foru</w:t>
      </w:r>
      <w:proofErr w:type="spellEnd"/>
      <w:r w:rsidRPr="00410EFD">
        <w:rPr>
          <w:rFonts w:ascii="Nirmala UI" w:hAnsi="Nirmala UI" w:cs="Nirmala UI"/>
          <w:i w:val="0"/>
          <w:sz w:val="14"/>
          <w:szCs w:val="16"/>
          <w:lang w:val="es-ES_tradnl"/>
        </w:rPr>
        <w:t xml:space="preserve"> </w:t>
      </w:r>
      <w:proofErr w:type="spellStart"/>
      <w:r w:rsidRPr="00410EFD">
        <w:rPr>
          <w:rFonts w:ascii="Nirmala UI" w:hAnsi="Nirmala UI" w:cs="Nirmala UI"/>
          <w:i w:val="0"/>
          <w:sz w:val="14"/>
          <w:szCs w:val="16"/>
          <w:lang w:val="es-ES_tradnl"/>
        </w:rPr>
        <w:t>Aldundia</w:t>
      </w:r>
      <w:proofErr w:type="spellEnd"/>
      <w:r w:rsidRPr="00410EFD">
        <w:rPr>
          <w:rFonts w:ascii="Nirmala UI" w:hAnsi="Nirmala UI" w:cs="Nirmala UI"/>
          <w:i w:val="0"/>
          <w:sz w:val="14"/>
          <w:szCs w:val="16"/>
          <w:lang w:val="es-ES_tradnl"/>
        </w:rPr>
        <w:t xml:space="preserve">; Diputación Foral de </w:t>
      </w:r>
      <w:proofErr w:type="spellStart"/>
      <w:r w:rsidRPr="00410EFD">
        <w:rPr>
          <w:rFonts w:ascii="Nirmala UI" w:hAnsi="Nirmala UI" w:cs="Nirmala UI"/>
          <w:i w:val="0"/>
          <w:sz w:val="14"/>
          <w:szCs w:val="16"/>
          <w:lang w:val="es-ES_tradnl"/>
        </w:rPr>
        <w:t>Bizkaia</w:t>
      </w:r>
      <w:proofErr w:type="spellEnd"/>
      <w:r w:rsidRPr="00410EFD">
        <w:rPr>
          <w:rFonts w:ascii="Nirmala UI" w:hAnsi="Nirmala UI" w:cs="Nirmala UI"/>
          <w:i w:val="0"/>
          <w:sz w:val="14"/>
          <w:szCs w:val="16"/>
          <w:lang w:val="es-ES_tradnl"/>
        </w:rPr>
        <w:t xml:space="preserve">; </w:t>
      </w:r>
      <w:proofErr w:type="spellStart"/>
      <w:r w:rsidRPr="00410EFD">
        <w:rPr>
          <w:rFonts w:ascii="Nirmala UI" w:hAnsi="Nirmala UI" w:cs="Nirmala UI"/>
          <w:i w:val="0"/>
          <w:sz w:val="14"/>
          <w:szCs w:val="16"/>
          <w:lang w:val="es-ES_tradnl"/>
        </w:rPr>
        <w:t>Gizarte</w:t>
      </w:r>
      <w:proofErr w:type="spellEnd"/>
      <w:r w:rsidRPr="00410EFD">
        <w:rPr>
          <w:rFonts w:ascii="Nirmala UI" w:hAnsi="Nirmala UI" w:cs="Nirmala UI"/>
          <w:i w:val="0"/>
          <w:sz w:val="14"/>
          <w:szCs w:val="16"/>
          <w:lang w:val="es-ES_tradnl"/>
        </w:rPr>
        <w:t xml:space="preserve"> </w:t>
      </w:r>
      <w:proofErr w:type="spellStart"/>
      <w:r w:rsidRPr="00410EFD">
        <w:rPr>
          <w:rFonts w:ascii="Nirmala UI" w:hAnsi="Nirmala UI" w:cs="Nirmala UI"/>
          <w:i w:val="0"/>
          <w:sz w:val="14"/>
          <w:szCs w:val="16"/>
          <w:lang w:val="es-ES_tradnl"/>
        </w:rPr>
        <w:t>Ekintza</w:t>
      </w:r>
      <w:proofErr w:type="spellEnd"/>
      <w:r w:rsidRPr="00410EFD">
        <w:rPr>
          <w:rFonts w:ascii="Nirmala UI" w:hAnsi="Nirmala UI" w:cs="Nirmala UI"/>
          <w:i w:val="0"/>
          <w:sz w:val="14"/>
          <w:szCs w:val="16"/>
          <w:lang w:val="es-ES_tradnl"/>
        </w:rPr>
        <w:t xml:space="preserve"> </w:t>
      </w:r>
      <w:proofErr w:type="spellStart"/>
      <w:r w:rsidRPr="00410EFD">
        <w:rPr>
          <w:rFonts w:ascii="Nirmala UI" w:hAnsi="Nirmala UI" w:cs="Nirmala UI"/>
          <w:i w:val="0"/>
          <w:sz w:val="14"/>
          <w:szCs w:val="16"/>
          <w:lang w:val="es-ES_tradnl"/>
        </w:rPr>
        <w:t>Saila</w:t>
      </w:r>
      <w:proofErr w:type="spellEnd"/>
      <w:r w:rsidRPr="00410EFD">
        <w:rPr>
          <w:rFonts w:ascii="Nirmala UI" w:hAnsi="Nirmala UI" w:cs="Nirmala UI"/>
          <w:i w:val="0"/>
          <w:sz w:val="14"/>
          <w:szCs w:val="16"/>
          <w:lang w:val="es-ES_tradnl"/>
        </w:rPr>
        <w:t xml:space="preserve"> - Departamento de Acción Social. </w:t>
      </w:r>
    </w:p>
    <w:p w:rsidR="0056582C" w:rsidRPr="005307D0" w:rsidRDefault="0056582C" w:rsidP="00DA1469">
      <w:pPr>
        <w:autoSpaceDE w:val="0"/>
        <w:autoSpaceDN w:val="0"/>
        <w:adjustRightInd w:val="0"/>
        <w:ind w:left="567" w:hanging="567"/>
        <w:rPr>
          <w:rFonts w:ascii="Nirmala UI" w:eastAsia="Nirmala UI" w:hAnsi="Nirmala UI" w:cs="Nirmala UI"/>
          <w:sz w:val="14"/>
          <w:szCs w:val="16"/>
          <w:lang w:val="en-GB"/>
        </w:rPr>
      </w:pPr>
      <w:proofErr w:type="gramStart"/>
      <w:r w:rsidRPr="005307D0">
        <w:rPr>
          <w:rFonts w:ascii="Nirmala UI" w:eastAsia="Nirmala UI" w:hAnsi="Nirmala UI" w:cs="Nirmala UI"/>
          <w:sz w:val="14"/>
          <w:szCs w:val="16"/>
          <w:lang w:val="en-GB"/>
        </w:rPr>
        <w:t>Dillenburger, K. e McKerr, L. (2010).</w:t>
      </w:r>
      <w:proofErr w:type="gramEnd"/>
      <w:r w:rsidRPr="005307D0">
        <w:rPr>
          <w:rFonts w:ascii="Nirmala UI" w:eastAsia="Nirmala UI" w:hAnsi="Nirmala UI" w:cs="Nirmala UI"/>
          <w:sz w:val="14"/>
          <w:szCs w:val="16"/>
          <w:lang w:val="en-GB"/>
        </w:rPr>
        <w:t xml:space="preserve"> ‘How long are we able to go on?’ Issues faced by older family caregivers of adults with disabilities. </w:t>
      </w:r>
      <w:r w:rsidRPr="005307D0">
        <w:rPr>
          <w:rFonts w:ascii="Nirmala UI" w:eastAsia="Nirmala UI" w:hAnsi="Nirmala UI" w:cs="Nirmala UI"/>
          <w:i/>
          <w:sz w:val="14"/>
          <w:szCs w:val="16"/>
          <w:lang w:val="en-GB"/>
        </w:rPr>
        <w:t>British Journal of Learning Disabilities, 39</w:t>
      </w:r>
      <w:r w:rsidRPr="005307D0">
        <w:rPr>
          <w:rFonts w:ascii="Nirmala UI" w:eastAsia="Nirmala UI" w:hAnsi="Nirmala UI" w:cs="Nirmala UI"/>
          <w:sz w:val="14"/>
          <w:szCs w:val="16"/>
          <w:lang w:val="en-GB"/>
        </w:rPr>
        <w:t xml:space="preserve"> (1), 29-38.</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shd w:val="clear" w:color="auto" w:fill="FFFFFF"/>
        </w:rPr>
      </w:pPr>
      <w:r w:rsidRPr="00CE1466">
        <w:rPr>
          <w:rFonts w:ascii="Nirmala UI" w:hAnsi="Nirmala UI" w:cs="Nirmala UI"/>
          <w:spacing w:val="-4"/>
          <w:sz w:val="14"/>
          <w:szCs w:val="16"/>
          <w:shd w:val="clear" w:color="auto" w:fill="FFFFFF"/>
          <w:lang w:val="en-GB"/>
        </w:rPr>
        <w:t xml:space="preserve">Doody, C.M., Markey, K., e Doody, O. (2013). </w:t>
      </w:r>
      <w:r w:rsidRPr="00410EFD">
        <w:rPr>
          <w:rFonts w:ascii="Nirmala UI" w:hAnsi="Nirmala UI" w:cs="Nirmala UI"/>
          <w:spacing w:val="-4"/>
          <w:sz w:val="14"/>
          <w:szCs w:val="16"/>
          <w:shd w:val="clear" w:color="auto" w:fill="FFFFFF"/>
          <w:lang w:val="en-GB"/>
        </w:rPr>
        <w:t xml:space="preserve">Future need of ageing people with an intellectual disability in the Republic of Ireland: lessons learned from the literature. </w:t>
      </w:r>
      <w:proofErr w:type="spellStart"/>
      <w:r w:rsidRPr="00CE1466">
        <w:rPr>
          <w:rFonts w:ascii="Nirmala UI" w:hAnsi="Nirmala UI" w:cs="Nirmala UI"/>
          <w:i/>
          <w:spacing w:val="-4"/>
          <w:sz w:val="14"/>
          <w:szCs w:val="16"/>
          <w:shd w:val="clear" w:color="auto" w:fill="FFFFFF"/>
        </w:rPr>
        <w:t>British</w:t>
      </w:r>
      <w:proofErr w:type="spellEnd"/>
      <w:r w:rsidRPr="00CE1466">
        <w:rPr>
          <w:rFonts w:ascii="Nirmala UI" w:hAnsi="Nirmala UI" w:cs="Nirmala UI"/>
          <w:i/>
          <w:spacing w:val="-4"/>
          <w:sz w:val="14"/>
          <w:szCs w:val="16"/>
          <w:shd w:val="clear" w:color="auto" w:fill="FFFFFF"/>
        </w:rPr>
        <w:t xml:space="preserve"> </w:t>
      </w:r>
      <w:proofErr w:type="spellStart"/>
      <w:r w:rsidRPr="00CE1466">
        <w:rPr>
          <w:rFonts w:ascii="Nirmala UI" w:hAnsi="Nirmala UI" w:cs="Nirmala UI"/>
          <w:i/>
          <w:spacing w:val="-4"/>
          <w:sz w:val="14"/>
          <w:szCs w:val="16"/>
          <w:shd w:val="clear" w:color="auto" w:fill="FFFFFF"/>
        </w:rPr>
        <w:t>Journal</w:t>
      </w:r>
      <w:proofErr w:type="spellEnd"/>
      <w:r w:rsidRPr="00CE1466">
        <w:rPr>
          <w:rFonts w:ascii="Nirmala UI" w:hAnsi="Nirmala UI" w:cs="Nirmala UI"/>
          <w:i/>
          <w:spacing w:val="-4"/>
          <w:sz w:val="14"/>
          <w:szCs w:val="16"/>
          <w:shd w:val="clear" w:color="auto" w:fill="FFFFFF"/>
        </w:rPr>
        <w:t xml:space="preserve"> </w:t>
      </w:r>
      <w:proofErr w:type="spellStart"/>
      <w:r w:rsidRPr="00CE1466">
        <w:rPr>
          <w:rFonts w:ascii="Nirmala UI" w:hAnsi="Nirmala UI" w:cs="Nirmala UI"/>
          <w:i/>
          <w:spacing w:val="-4"/>
          <w:sz w:val="14"/>
          <w:szCs w:val="16"/>
          <w:shd w:val="clear" w:color="auto" w:fill="FFFFFF"/>
        </w:rPr>
        <w:t>of</w:t>
      </w:r>
      <w:proofErr w:type="spellEnd"/>
      <w:r w:rsidRPr="00CE1466">
        <w:rPr>
          <w:rFonts w:ascii="Nirmala UI" w:hAnsi="Nirmala UI" w:cs="Nirmala UI"/>
          <w:i/>
          <w:spacing w:val="-4"/>
          <w:sz w:val="14"/>
          <w:szCs w:val="16"/>
          <w:shd w:val="clear" w:color="auto" w:fill="FFFFFF"/>
        </w:rPr>
        <w:t xml:space="preserve"> </w:t>
      </w:r>
      <w:proofErr w:type="spellStart"/>
      <w:r w:rsidRPr="00CE1466">
        <w:rPr>
          <w:rFonts w:ascii="Nirmala UI" w:hAnsi="Nirmala UI" w:cs="Nirmala UI"/>
          <w:i/>
          <w:spacing w:val="-4"/>
          <w:sz w:val="14"/>
          <w:szCs w:val="16"/>
          <w:shd w:val="clear" w:color="auto" w:fill="FFFFFF"/>
        </w:rPr>
        <w:t>Learning</w:t>
      </w:r>
      <w:proofErr w:type="spellEnd"/>
      <w:r w:rsidRPr="00CE1466">
        <w:rPr>
          <w:rFonts w:ascii="Nirmala UI" w:hAnsi="Nirmala UI" w:cs="Nirmala UI"/>
          <w:i/>
          <w:spacing w:val="-4"/>
          <w:sz w:val="14"/>
          <w:szCs w:val="16"/>
          <w:shd w:val="clear" w:color="auto" w:fill="FFFFFF"/>
        </w:rPr>
        <w:t xml:space="preserve"> </w:t>
      </w:r>
      <w:proofErr w:type="spellStart"/>
      <w:r w:rsidRPr="00CE1466">
        <w:rPr>
          <w:rFonts w:ascii="Nirmala UI" w:hAnsi="Nirmala UI" w:cs="Nirmala UI"/>
          <w:i/>
          <w:spacing w:val="-4"/>
          <w:sz w:val="14"/>
          <w:szCs w:val="16"/>
          <w:shd w:val="clear" w:color="auto" w:fill="FFFFFF"/>
        </w:rPr>
        <w:t>Disabilities</w:t>
      </w:r>
      <w:proofErr w:type="spellEnd"/>
      <w:r w:rsidRPr="00CE1466">
        <w:rPr>
          <w:rFonts w:ascii="Nirmala UI" w:hAnsi="Nirmala UI" w:cs="Nirmala UI"/>
          <w:spacing w:val="-4"/>
          <w:sz w:val="14"/>
          <w:szCs w:val="16"/>
          <w:shd w:val="clear" w:color="auto" w:fill="FFFFFF"/>
        </w:rPr>
        <w:t xml:space="preserve">, </w:t>
      </w:r>
      <w:r w:rsidRPr="00CE1466">
        <w:rPr>
          <w:rFonts w:ascii="Nirmala UI" w:hAnsi="Nirmala UI" w:cs="Nirmala UI"/>
          <w:i/>
          <w:spacing w:val="-4"/>
          <w:sz w:val="14"/>
          <w:szCs w:val="16"/>
          <w:shd w:val="clear" w:color="auto" w:fill="FFFFFF"/>
        </w:rPr>
        <w:t>41</w:t>
      </w:r>
      <w:r w:rsidRPr="00CE1466">
        <w:rPr>
          <w:rFonts w:ascii="Nirmala UI" w:hAnsi="Nirmala UI" w:cs="Nirmala UI"/>
          <w:spacing w:val="-4"/>
          <w:sz w:val="14"/>
          <w:szCs w:val="16"/>
          <w:shd w:val="clear" w:color="auto" w:fill="FFFFFF"/>
        </w:rPr>
        <w:t xml:space="preserve"> (1), </w:t>
      </w:r>
      <w:proofErr w:type="gramStart"/>
      <w:r w:rsidRPr="00CE1466">
        <w:rPr>
          <w:rFonts w:ascii="Nirmala UI" w:hAnsi="Nirmala UI" w:cs="Nirmala UI"/>
          <w:spacing w:val="-4"/>
          <w:sz w:val="14"/>
          <w:szCs w:val="16"/>
          <w:shd w:val="clear" w:color="auto" w:fill="FFFFFF"/>
        </w:rPr>
        <w:t xml:space="preserve">13-2.  </w:t>
      </w:r>
      <w:proofErr w:type="gramEnd"/>
      <w:r w:rsidRPr="00410EFD">
        <w:rPr>
          <w:rFonts w:ascii="Nirmala UI" w:hAnsi="Nirmala UI" w:cs="Nirmala UI"/>
          <w:spacing w:val="-4"/>
          <w:sz w:val="14"/>
          <w:szCs w:val="16"/>
          <w:shd w:val="clear" w:color="auto" w:fill="FFFFFF"/>
        </w:rPr>
        <w:t>DOI: 10.1111/j.1468-3156.2011.00716.x.</w:t>
      </w:r>
    </w:p>
    <w:p w:rsidR="0056582C" w:rsidRPr="00C2290D" w:rsidRDefault="00C2290D" w:rsidP="001B792B">
      <w:pPr>
        <w:autoSpaceDE w:val="0"/>
        <w:autoSpaceDN w:val="0"/>
        <w:adjustRightInd w:val="0"/>
        <w:ind w:left="567" w:hanging="567"/>
        <w:jc w:val="both"/>
        <w:rPr>
          <w:rFonts w:ascii="Nirmala UI" w:hAnsi="Nirmala UI" w:cs="Nirmala UI"/>
          <w:spacing w:val="-4"/>
          <w:sz w:val="14"/>
          <w:szCs w:val="16"/>
        </w:rPr>
      </w:pPr>
      <w:r w:rsidRPr="00C2290D">
        <w:rPr>
          <w:rFonts w:ascii="Nirmala UI" w:hAnsi="Nirmala UI" w:cs="Nirmala UI"/>
          <w:spacing w:val="-4"/>
          <w:sz w:val="14"/>
          <w:szCs w:val="16"/>
        </w:rPr>
        <w:t>GEP – Gabinete de Estratégia e Planeamento</w:t>
      </w:r>
      <w:r w:rsidR="0056582C" w:rsidRPr="00C2290D">
        <w:rPr>
          <w:rFonts w:ascii="Nirmala UI" w:hAnsi="Nirmala UI" w:cs="Nirmala UI"/>
          <w:spacing w:val="-4"/>
          <w:sz w:val="14"/>
          <w:szCs w:val="16"/>
        </w:rPr>
        <w:t xml:space="preserve"> (2013). </w:t>
      </w:r>
      <w:r w:rsidR="0056582C" w:rsidRPr="00C2290D">
        <w:rPr>
          <w:rFonts w:ascii="Nirmala UI" w:hAnsi="Nirmala UI" w:cs="Nirmala UI"/>
          <w:i/>
          <w:iCs/>
          <w:spacing w:val="-4"/>
          <w:sz w:val="14"/>
          <w:szCs w:val="16"/>
        </w:rPr>
        <w:t>Carta social: rede de serviços e equipamentos</w:t>
      </w:r>
      <w:r w:rsidR="0056582C" w:rsidRPr="00C2290D">
        <w:rPr>
          <w:rFonts w:ascii="Nirmala UI" w:hAnsi="Nirmala UI" w:cs="Nirmala UI"/>
          <w:spacing w:val="-4"/>
          <w:sz w:val="14"/>
          <w:szCs w:val="16"/>
        </w:rPr>
        <w:t>. Lisboa: Ministério da Solidariedade, Emprego e Segurança Social, em http://</w:t>
      </w:r>
      <w:hyperlink r:id="rId16" w:history="1">
        <w:r w:rsidR="0056582C" w:rsidRPr="00C2290D">
          <w:rPr>
            <w:rStyle w:val="Hiperligao"/>
            <w:rFonts w:ascii="Nirmala UI" w:hAnsi="Nirmala UI" w:cs="Nirmala UI"/>
            <w:color w:val="auto"/>
            <w:spacing w:val="-4"/>
            <w:sz w:val="14"/>
            <w:szCs w:val="16"/>
          </w:rPr>
          <w:t>www.cartasocial.pt</w:t>
        </w:r>
      </w:hyperlink>
      <w:r w:rsidR="0056582C" w:rsidRPr="00C2290D">
        <w:rPr>
          <w:rFonts w:ascii="Nirmala UI" w:hAnsi="Nirmala UI" w:cs="Nirmala UI"/>
          <w:spacing w:val="-4"/>
          <w:sz w:val="14"/>
          <w:szCs w:val="16"/>
        </w:rPr>
        <w:t>.</w:t>
      </w:r>
    </w:p>
    <w:p w:rsidR="0056582C" w:rsidRPr="00410EFD" w:rsidRDefault="0056582C" w:rsidP="001B792B">
      <w:pPr>
        <w:autoSpaceDE w:val="0"/>
        <w:autoSpaceDN w:val="0"/>
        <w:adjustRightInd w:val="0"/>
        <w:ind w:left="567" w:hanging="567"/>
        <w:jc w:val="both"/>
        <w:rPr>
          <w:rFonts w:ascii="Nirmala UI" w:hAnsi="Nirmala UI" w:cs="Nirmala UI"/>
          <w:sz w:val="14"/>
          <w:szCs w:val="16"/>
        </w:rPr>
      </w:pPr>
      <w:proofErr w:type="spellStart"/>
      <w:r w:rsidRPr="00410EFD">
        <w:rPr>
          <w:rFonts w:ascii="Nirmala UI" w:hAnsi="Nirmala UI" w:cs="Nirmala UI"/>
          <w:sz w:val="14"/>
          <w:szCs w:val="16"/>
          <w:lang w:val="es-ES_tradnl"/>
        </w:rPr>
        <w:t>Ellison</w:t>
      </w:r>
      <w:proofErr w:type="spellEnd"/>
      <w:r w:rsidRPr="00410EFD">
        <w:rPr>
          <w:rFonts w:ascii="Nirmala UI" w:hAnsi="Nirmala UI" w:cs="Nirmala UI"/>
          <w:sz w:val="14"/>
          <w:szCs w:val="16"/>
          <w:lang w:val="es-ES_tradnl"/>
        </w:rPr>
        <w:t xml:space="preserve">, C., White, A. e </w:t>
      </w:r>
      <w:proofErr w:type="spellStart"/>
      <w:r w:rsidRPr="00410EFD">
        <w:rPr>
          <w:rFonts w:ascii="Nirmala UI" w:hAnsi="Nirmala UI" w:cs="Nirmala UI"/>
          <w:sz w:val="14"/>
          <w:szCs w:val="16"/>
          <w:lang w:val="es-ES_tradnl"/>
        </w:rPr>
        <w:t>Chapman</w:t>
      </w:r>
      <w:proofErr w:type="spellEnd"/>
      <w:r w:rsidRPr="00410EFD">
        <w:rPr>
          <w:rFonts w:ascii="Nirmala UI" w:hAnsi="Nirmala UI" w:cs="Nirmala UI"/>
          <w:sz w:val="14"/>
          <w:szCs w:val="16"/>
          <w:lang w:val="es-ES_tradnl"/>
        </w:rPr>
        <w:t xml:space="preserve">, L. (2011). </w:t>
      </w:r>
      <w:r w:rsidRPr="00410EFD">
        <w:rPr>
          <w:rFonts w:ascii="Nirmala UI" w:hAnsi="Nirmala UI" w:cs="Nirmala UI"/>
          <w:bCs/>
          <w:sz w:val="14"/>
          <w:szCs w:val="16"/>
          <w:lang w:val="en-GB"/>
        </w:rPr>
        <w:t>Avoiding institutional outcomes for older adults living with disability:</w:t>
      </w:r>
      <w:r w:rsidRPr="00410EFD">
        <w:rPr>
          <w:rFonts w:ascii="Nirmala UI" w:hAnsi="Nirmala UI" w:cs="Nirmala UI"/>
          <w:sz w:val="14"/>
          <w:szCs w:val="16"/>
          <w:lang w:val="en-GB"/>
        </w:rPr>
        <w:t xml:space="preserve"> </w:t>
      </w:r>
      <w:r w:rsidRPr="00410EFD">
        <w:rPr>
          <w:rFonts w:ascii="Nirmala UI" w:hAnsi="Nirmala UI" w:cs="Nirmala UI"/>
          <w:bCs/>
          <w:sz w:val="14"/>
          <w:szCs w:val="16"/>
          <w:lang w:val="en-GB"/>
        </w:rPr>
        <w:t>The use of community-based aged care supports</w:t>
      </w:r>
      <w:r w:rsidRPr="00410EFD">
        <w:rPr>
          <w:rFonts w:ascii="Nirmala UI" w:hAnsi="Nirmala UI" w:cs="Nirmala UI"/>
          <w:i/>
          <w:iCs/>
          <w:sz w:val="14"/>
          <w:szCs w:val="16"/>
          <w:lang w:val="en-GB"/>
        </w:rPr>
        <w:t xml:space="preserve">. </w:t>
      </w:r>
      <w:proofErr w:type="spellStart"/>
      <w:r w:rsidRPr="00410EFD">
        <w:rPr>
          <w:rFonts w:ascii="Nirmala UI" w:hAnsi="Nirmala UI" w:cs="Nirmala UI"/>
          <w:i/>
          <w:iCs/>
          <w:sz w:val="14"/>
          <w:szCs w:val="16"/>
        </w:rPr>
        <w:t>Journal</w:t>
      </w:r>
      <w:proofErr w:type="spellEnd"/>
      <w:r w:rsidRPr="00410EFD">
        <w:rPr>
          <w:rFonts w:ascii="Nirmala UI" w:hAnsi="Nirmala UI" w:cs="Nirmala UI"/>
          <w:i/>
          <w:iCs/>
          <w:sz w:val="14"/>
          <w:szCs w:val="16"/>
        </w:rPr>
        <w:t xml:space="preserve"> </w:t>
      </w:r>
      <w:proofErr w:type="spellStart"/>
      <w:r w:rsidRPr="00410EFD">
        <w:rPr>
          <w:rFonts w:ascii="Nirmala UI" w:hAnsi="Nirmala UI" w:cs="Nirmala UI"/>
          <w:i/>
          <w:iCs/>
          <w:sz w:val="14"/>
          <w:szCs w:val="16"/>
        </w:rPr>
        <w:t>of</w:t>
      </w:r>
      <w:proofErr w:type="spellEnd"/>
      <w:r w:rsidRPr="00410EFD">
        <w:rPr>
          <w:rFonts w:ascii="Nirmala UI" w:hAnsi="Nirmala UI" w:cs="Nirmala UI"/>
          <w:i/>
          <w:iCs/>
          <w:sz w:val="14"/>
          <w:szCs w:val="16"/>
        </w:rPr>
        <w:t xml:space="preserve"> </w:t>
      </w:r>
      <w:proofErr w:type="spellStart"/>
      <w:r w:rsidRPr="00410EFD">
        <w:rPr>
          <w:rFonts w:ascii="Nirmala UI" w:hAnsi="Nirmala UI" w:cs="Nirmala UI"/>
          <w:i/>
          <w:iCs/>
          <w:sz w:val="14"/>
          <w:szCs w:val="16"/>
        </w:rPr>
        <w:t>Intellectual</w:t>
      </w:r>
      <w:proofErr w:type="spellEnd"/>
      <w:r w:rsidRPr="00410EFD">
        <w:rPr>
          <w:rFonts w:ascii="Nirmala UI" w:hAnsi="Nirmala UI" w:cs="Nirmala UI"/>
          <w:i/>
          <w:iCs/>
          <w:sz w:val="14"/>
          <w:szCs w:val="16"/>
        </w:rPr>
        <w:t xml:space="preserve"> &amp; </w:t>
      </w:r>
      <w:proofErr w:type="spellStart"/>
      <w:r w:rsidRPr="00410EFD">
        <w:rPr>
          <w:rFonts w:ascii="Nirmala UI" w:hAnsi="Nirmala UI" w:cs="Nirmala UI"/>
          <w:i/>
          <w:iCs/>
          <w:sz w:val="14"/>
          <w:szCs w:val="16"/>
        </w:rPr>
        <w:t>Developmental</w:t>
      </w:r>
      <w:proofErr w:type="spellEnd"/>
      <w:r w:rsidRPr="00410EFD">
        <w:rPr>
          <w:rFonts w:ascii="Nirmala UI" w:hAnsi="Nirmala UI" w:cs="Nirmala UI"/>
          <w:i/>
          <w:iCs/>
          <w:sz w:val="14"/>
          <w:szCs w:val="16"/>
        </w:rPr>
        <w:t xml:space="preserve"> </w:t>
      </w:r>
      <w:proofErr w:type="spellStart"/>
      <w:r w:rsidRPr="00410EFD">
        <w:rPr>
          <w:rFonts w:ascii="Nirmala UI" w:hAnsi="Nirmala UI" w:cs="Nirmala UI"/>
          <w:i/>
          <w:iCs/>
          <w:sz w:val="14"/>
          <w:szCs w:val="16"/>
        </w:rPr>
        <w:t>Disability</w:t>
      </w:r>
      <w:proofErr w:type="spellEnd"/>
      <w:r w:rsidRPr="00410EFD">
        <w:rPr>
          <w:rFonts w:ascii="Nirmala UI" w:hAnsi="Nirmala UI" w:cs="Nirmala UI"/>
          <w:sz w:val="14"/>
          <w:szCs w:val="16"/>
        </w:rPr>
        <w:t xml:space="preserve">, </w:t>
      </w:r>
      <w:r w:rsidRPr="00410EFD">
        <w:rPr>
          <w:rFonts w:ascii="Nirmala UI" w:hAnsi="Nirmala UI" w:cs="Nirmala UI"/>
          <w:i/>
          <w:sz w:val="14"/>
          <w:szCs w:val="16"/>
        </w:rPr>
        <w:t>36</w:t>
      </w:r>
      <w:r w:rsidRPr="00410EFD">
        <w:rPr>
          <w:rFonts w:ascii="Nirmala UI" w:hAnsi="Nirmala UI" w:cs="Nirmala UI"/>
          <w:sz w:val="14"/>
          <w:szCs w:val="16"/>
        </w:rPr>
        <w:t xml:space="preserve"> (3), </w:t>
      </w:r>
      <w:proofErr w:type="gramStart"/>
      <w:r w:rsidRPr="00410EFD">
        <w:rPr>
          <w:rFonts w:ascii="Nirmala UI" w:hAnsi="Nirmala UI" w:cs="Nirmala UI"/>
          <w:sz w:val="14"/>
          <w:szCs w:val="16"/>
        </w:rPr>
        <w:t>175–183.</w:t>
      </w:r>
      <w:proofErr w:type="gramEnd"/>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Fernandes, A. F. (2001). Velhice, solidariedades familiares e política social: itinerário de pesquisa em torno do aumento da esperança de vida. </w:t>
      </w:r>
      <w:r w:rsidRPr="00410EFD">
        <w:rPr>
          <w:rFonts w:ascii="Nirmala UI" w:hAnsi="Nirmala UI" w:cs="Nirmala UI"/>
          <w:i/>
          <w:spacing w:val="-4"/>
          <w:sz w:val="14"/>
          <w:szCs w:val="16"/>
        </w:rPr>
        <w:t>Sociologia</w:t>
      </w:r>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36</w:t>
      </w:r>
      <w:r w:rsidRPr="00410EFD">
        <w:rPr>
          <w:rFonts w:ascii="Nirmala UI" w:hAnsi="Nirmala UI" w:cs="Nirmala UI"/>
          <w:spacing w:val="-4"/>
          <w:sz w:val="14"/>
          <w:szCs w:val="16"/>
        </w:rPr>
        <w:t>, 39-52.</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Ferreira, C. G. (2009). </w:t>
      </w:r>
      <w:r w:rsidRPr="00410EFD">
        <w:rPr>
          <w:rFonts w:ascii="Nirmala UI" w:hAnsi="Nirmala UI" w:cs="Nirmala UI"/>
          <w:i/>
          <w:iCs/>
          <w:spacing w:val="-4"/>
          <w:sz w:val="14"/>
          <w:szCs w:val="16"/>
        </w:rPr>
        <w:t>O adulto com deficiência mental e a sua família: a questão do envelhecimento</w:t>
      </w:r>
      <w:r w:rsidRPr="00410EFD">
        <w:rPr>
          <w:rFonts w:ascii="Nirmala UI" w:hAnsi="Nirmala UI" w:cs="Nirmala UI"/>
          <w:spacing w:val="-4"/>
          <w:sz w:val="14"/>
          <w:szCs w:val="16"/>
        </w:rPr>
        <w:t xml:space="preserve"> [Dissertação de mestrado, não publicada]. Lisboa: Universidade Fernando Pessoa.</w:t>
      </w:r>
    </w:p>
    <w:p w:rsidR="0056582C" w:rsidRPr="00D9388C" w:rsidRDefault="0056582C" w:rsidP="004B4779">
      <w:pPr>
        <w:ind w:left="567" w:hanging="567"/>
        <w:jc w:val="both"/>
        <w:rPr>
          <w:rFonts w:ascii="Nirmala UI" w:eastAsia="Nirmala UI" w:hAnsi="Nirmala UI" w:cs="Nirmala UI"/>
          <w:sz w:val="14"/>
          <w:szCs w:val="16"/>
        </w:rPr>
      </w:pPr>
      <w:r w:rsidRPr="00D9388C">
        <w:rPr>
          <w:rFonts w:ascii="Nirmala UI" w:eastAsia="Nirmala UI" w:hAnsi="Nirmala UI" w:cs="Nirmala UI"/>
          <w:sz w:val="14"/>
          <w:szCs w:val="16"/>
        </w:rPr>
        <w:t xml:space="preserve">FFMS (2014; 2015). Censos da população em Portugal; Nascimentos e Fecundidade em Portugal; Indicadores de envelhecimento em Portugal; Famílias em Portugal. </w:t>
      </w:r>
      <w:r w:rsidRPr="00D9388C">
        <w:rPr>
          <w:rFonts w:ascii="Nirmala UI" w:eastAsia="Nirmala UI" w:hAnsi="Nirmala UI" w:cs="Nirmala UI"/>
          <w:i/>
          <w:sz w:val="14"/>
          <w:szCs w:val="16"/>
        </w:rPr>
        <w:t>PORDATA – Estatísticas, gráficos e indicadores de Municípios, Portugal e Europa</w:t>
      </w:r>
      <w:r w:rsidRPr="00D9388C">
        <w:rPr>
          <w:rFonts w:ascii="Nirmala UI" w:eastAsia="Nirmala UI" w:hAnsi="Nirmala UI" w:cs="Nirmala UI"/>
          <w:sz w:val="14"/>
          <w:szCs w:val="16"/>
        </w:rPr>
        <w:t xml:space="preserve">. Consultado em 2014/09/20 em </w:t>
      </w:r>
      <w:hyperlink r:id="rId17" w:history="1">
        <w:r w:rsidRPr="00D9388C">
          <w:rPr>
            <w:rFonts w:ascii="Nirmala UI" w:eastAsia="Nirmala UI" w:hAnsi="Nirmala UI" w:cs="Nirmala UI"/>
            <w:sz w:val="14"/>
            <w:szCs w:val="16"/>
          </w:rPr>
          <w:t>http://stats.oecd.org/</w:t>
        </w:r>
      </w:hyperlink>
      <w:r w:rsidRPr="00D9388C">
        <w:rPr>
          <w:rFonts w:ascii="Nirmala UI" w:eastAsia="Nirmala UI" w:hAnsi="Nirmala UI" w:cs="Nirmala UI"/>
          <w:sz w:val="14"/>
          <w:szCs w:val="16"/>
        </w:rPr>
        <w:t>.</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Fontes, F. (2009). Pessoas com deficiência e políticas sociais em Portugal: da caridade à cidadania social. </w:t>
      </w:r>
      <w:r w:rsidRPr="00410EFD">
        <w:rPr>
          <w:rFonts w:ascii="Nirmala UI" w:hAnsi="Nirmala UI" w:cs="Nirmala UI"/>
          <w:i/>
          <w:spacing w:val="-4"/>
          <w:sz w:val="14"/>
          <w:szCs w:val="16"/>
        </w:rPr>
        <w:t>Revista Crítica de Ciências Sociais</w:t>
      </w:r>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86</w:t>
      </w:r>
      <w:r w:rsidRPr="00410EFD">
        <w:rPr>
          <w:rFonts w:ascii="Nirmala UI" w:hAnsi="Nirmala UI" w:cs="Nirmala UI"/>
          <w:spacing w:val="-4"/>
          <w:sz w:val="14"/>
          <w:szCs w:val="16"/>
        </w:rPr>
        <w:t>, 73-93.</w:t>
      </w:r>
    </w:p>
    <w:p w:rsidR="0056582C" w:rsidRPr="00924282" w:rsidRDefault="0056582C" w:rsidP="001B792B">
      <w:pPr>
        <w:ind w:left="567" w:hanging="567"/>
        <w:jc w:val="both"/>
        <w:rPr>
          <w:rFonts w:ascii="Nirmala UI" w:hAnsi="Nirmala UI" w:cs="Nirmala UI"/>
          <w:sz w:val="14"/>
          <w:szCs w:val="16"/>
        </w:rPr>
      </w:pPr>
      <w:r w:rsidRPr="00924282">
        <w:rPr>
          <w:rFonts w:ascii="Nirmala UI" w:hAnsi="Nirmala UI" w:cs="Nirmala UI"/>
          <w:sz w:val="14"/>
          <w:szCs w:val="16"/>
        </w:rPr>
        <w:t xml:space="preserve">Fontes, F. (2013). </w:t>
      </w:r>
      <w:hyperlink r:id="rId18" w:history="1">
        <w:r w:rsidRPr="00924282">
          <w:rPr>
            <w:rFonts w:ascii="Nirmala UI" w:hAnsi="Nirmala UI" w:cs="Nirmala UI"/>
            <w:sz w:val="14"/>
            <w:szCs w:val="16"/>
          </w:rPr>
          <w:t>Políticas de deficiência em Portugal: breve caracterização</w:t>
        </w:r>
      </w:hyperlink>
      <w:r w:rsidRPr="00924282">
        <w:rPr>
          <w:rFonts w:ascii="Nirmala UI" w:hAnsi="Nirmala UI" w:cs="Nirmala UI"/>
          <w:sz w:val="14"/>
          <w:szCs w:val="16"/>
        </w:rPr>
        <w:t xml:space="preserve">. 1ª Série de </w:t>
      </w:r>
      <w:r w:rsidRPr="00924282">
        <w:rPr>
          <w:rFonts w:ascii="Nirmala UI" w:hAnsi="Nirmala UI" w:cs="Nirmala UI"/>
          <w:bCs/>
          <w:sz w:val="14"/>
          <w:szCs w:val="16"/>
        </w:rPr>
        <w:t>2013</w:t>
      </w:r>
      <w:r w:rsidRPr="00924282">
        <w:rPr>
          <w:rFonts w:ascii="Nirmala UI" w:hAnsi="Nirmala UI" w:cs="Nirmala UI"/>
          <w:sz w:val="14"/>
          <w:szCs w:val="16"/>
        </w:rPr>
        <w:t xml:space="preserve"> de Artigos de Opinião. </w:t>
      </w:r>
      <w:r w:rsidRPr="00924282">
        <w:rPr>
          <w:rFonts w:ascii="Nirmala UI" w:hAnsi="Nirmala UI" w:cs="Nirmala UI"/>
          <w:i/>
          <w:sz w:val="14"/>
          <w:szCs w:val="16"/>
        </w:rPr>
        <w:t>Plataforma Barómetro Social</w:t>
      </w:r>
      <w:r w:rsidRPr="00924282">
        <w:rPr>
          <w:rFonts w:ascii="Nirmala UI" w:hAnsi="Nirmala UI" w:cs="Nirmala UI"/>
          <w:sz w:val="14"/>
          <w:szCs w:val="16"/>
        </w:rPr>
        <w:t xml:space="preserve">. Acedido em 3, fevereiro, 2015 em </w:t>
      </w:r>
      <w:r w:rsidRPr="00924282">
        <w:rPr>
          <w:rFonts w:ascii="Nirmala UI" w:hAnsi="Nirmala UI" w:cs="Nirmala UI"/>
          <w:iCs/>
          <w:sz w:val="14"/>
          <w:szCs w:val="16"/>
        </w:rPr>
        <w:t>http://barometro.com.pt/archives/915.</w:t>
      </w:r>
    </w:p>
    <w:p w:rsidR="0056582C" w:rsidRPr="005F40FC" w:rsidRDefault="0056582C" w:rsidP="00530565">
      <w:pPr>
        <w:autoSpaceDE w:val="0"/>
        <w:autoSpaceDN w:val="0"/>
        <w:adjustRightInd w:val="0"/>
        <w:ind w:left="567" w:hanging="567"/>
        <w:jc w:val="both"/>
        <w:rPr>
          <w:rFonts w:ascii="Nirmala UI" w:hAnsi="Nirmala UI" w:cs="Nirmala UI"/>
          <w:sz w:val="14"/>
          <w:szCs w:val="16"/>
          <w:lang w:val="en-GB"/>
        </w:rPr>
      </w:pPr>
      <w:r w:rsidRPr="00840B6B">
        <w:rPr>
          <w:rFonts w:ascii="Nirmala UI" w:hAnsi="Nirmala UI" w:cs="Nirmala UI"/>
          <w:sz w:val="14"/>
          <w:szCs w:val="16"/>
          <w:lang w:val="en-GB"/>
        </w:rPr>
        <w:t xml:space="preserve">Forster, S. (2010). </w:t>
      </w:r>
      <w:r w:rsidRPr="00924282">
        <w:rPr>
          <w:rFonts w:ascii="Nirmala UI" w:hAnsi="Nirmala UI" w:cs="Nirmala UI"/>
          <w:sz w:val="14"/>
          <w:szCs w:val="16"/>
          <w:lang w:val="en-GB"/>
        </w:rPr>
        <w:t xml:space="preserve">Age-appropriateness: Enabler or barrier to a good life for people with profound intellectual and multiple disabilities? </w:t>
      </w:r>
      <w:r w:rsidRPr="005F40FC">
        <w:rPr>
          <w:rFonts w:ascii="Nirmala UI" w:hAnsi="Nirmala UI" w:cs="Nirmala UI"/>
          <w:i/>
          <w:sz w:val="14"/>
          <w:szCs w:val="16"/>
          <w:lang w:val="en-GB"/>
        </w:rPr>
        <w:t>Journal of Intellectual and Developmental Disability</w:t>
      </w:r>
      <w:r w:rsidRPr="005F40FC">
        <w:rPr>
          <w:rFonts w:ascii="Nirmala UI" w:hAnsi="Nirmala UI" w:cs="Nirmala UI"/>
          <w:sz w:val="14"/>
          <w:szCs w:val="16"/>
          <w:lang w:val="en-GB"/>
        </w:rPr>
        <w:t xml:space="preserve">, </w:t>
      </w:r>
      <w:r w:rsidRPr="005F40FC">
        <w:rPr>
          <w:rFonts w:ascii="Nirmala UI" w:hAnsi="Nirmala UI" w:cs="Nirmala UI"/>
          <w:i/>
          <w:sz w:val="14"/>
          <w:szCs w:val="16"/>
          <w:lang w:val="en-GB"/>
        </w:rPr>
        <w:t>35</w:t>
      </w:r>
      <w:r w:rsidRPr="005F40FC">
        <w:rPr>
          <w:rFonts w:ascii="Nirmala UI" w:hAnsi="Nirmala UI" w:cs="Nirmala UI"/>
          <w:sz w:val="14"/>
          <w:szCs w:val="16"/>
          <w:lang w:val="en-GB"/>
        </w:rPr>
        <w:t xml:space="preserve"> (2), 129-131. </w:t>
      </w:r>
      <w:hyperlink r:id="rId19" w:history="1">
        <w:r w:rsidRPr="005F40FC">
          <w:rPr>
            <w:rStyle w:val="Hiperligao"/>
            <w:rFonts w:ascii="Nirmala UI" w:hAnsi="Nirmala UI" w:cs="Nirmala UI"/>
            <w:color w:val="auto"/>
            <w:sz w:val="14"/>
            <w:szCs w:val="16"/>
            <w:u w:val="none"/>
            <w:lang w:val="en-GB"/>
          </w:rPr>
          <w:t>DOI: 10.3109/13668251003694606</w:t>
        </w:r>
      </w:hyperlink>
      <w:r w:rsidRPr="005F40FC">
        <w:rPr>
          <w:rFonts w:ascii="Nirmala UI" w:hAnsi="Nirmala UI" w:cs="Nirmala UI"/>
          <w:sz w:val="14"/>
          <w:szCs w:val="16"/>
          <w:lang w:val="en-GB"/>
        </w:rPr>
        <w:t>.</w:t>
      </w:r>
    </w:p>
    <w:p w:rsidR="0056582C" w:rsidRPr="00410EFD" w:rsidRDefault="0056582C" w:rsidP="00530565">
      <w:pPr>
        <w:ind w:left="567" w:hanging="567"/>
        <w:jc w:val="both"/>
        <w:rPr>
          <w:rFonts w:ascii="Nirmala UI" w:hAnsi="Nirmala UI" w:cs="Nirmala UI"/>
          <w:spacing w:val="-4"/>
          <w:sz w:val="14"/>
          <w:szCs w:val="16"/>
        </w:rPr>
      </w:pPr>
      <w:proofErr w:type="gramStart"/>
      <w:r w:rsidRPr="005F40FC">
        <w:rPr>
          <w:rFonts w:ascii="Nirmala UI" w:hAnsi="Nirmala UI" w:cs="Nirmala UI"/>
          <w:spacing w:val="-4"/>
          <w:sz w:val="14"/>
          <w:szCs w:val="16"/>
          <w:lang w:val="en-GB"/>
        </w:rPr>
        <w:t>García, P.S. (2014).</w:t>
      </w:r>
      <w:proofErr w:type="gramEnd"/>
      <w:r w:rsidRPr="005F40FC">
        <w:rPr>
          <w:rFonts w:ascii="Nirmala UI" w:hAnsi="Nirmala UI" w:cs="Nirmala UI"/>
          <w:spacing w:val="-4"/>
          <w:sz w:val="14"/>
          <w:szCs w:val="16"/>
          <w:lang w:val="en-GB"/>
        </w:rPr>
        <w:t xml:space="preserve"> </w:t>
      </w:r>
      <w:proofErr w:type="spellStart"/>
      <w:r w:rsidRPr="00410EFD">
        <w:rPr>
          <w:rFonts w:ascii="Nirmala UI" w:hAnsi="Nirmala UI" w:cs="Nirmala UI"/>
          <w:i/>
          <w:spacing w:val="-4"/>
          <w:sz w:val="14"/>
          <w:szCs w:val="16"/>
        </w:rPr>
        <w:t>Calidad</w:t>
      </w:r>
      <w:proofErr w:type="spellEnd"/>
      <w:r w:rsidRPr="00410EFD">
        <w:rPr>
          <w:rFonts w:ascii="Nirmala UI" w:hAnsi="Nirmala UI" w:cs="Nirmala UI"/>
          <w:i/>
          <w:spacing w:val="-4"/>
          <w:sz w:val="14"/>
          <w:szCs w:val="16"/>
        </w:rPr>
        <w:t xml:space="preserve"> de vida y necessidades percebidas </w:t>
      </w:r>
      <w:proofErr w:type="spellStart"/>
      <w:r w:rsidRPr="00410EFD">
        <w:rPr>
          <w:rFonts w:ascii="Nirmala UI" w:hAnsi="Nirmala UI" w:cs="Nirmala UI"/>
          <w:i/>
          <w:spacing w:val="-4"/>
          <w:sz w:val="14"/>
          <w:szCs w:val="16"/>
        </w:rPr>
        <w:t>en</w:t>
      </w:r>
      <w:proofErr w:type="spellEnd"/>
      <w:r w:rsidRPr="00410EFD">
        <w:rPr>
          <w:rFonts w:ascii="Nirmala UI" w:hAnsi="Nirmala UI" w:cs="Nirmala UI"/>
          <w:i/>
          <w:spacing w:val="-4"/>
          <w:sz w:val="14"/>
          <w:szCs w:val="16"/>
        </w:rPr>
        <w:t xml:space="preserve"> personas com </w:t>
      </w:r>
      <w:proofErr w:type="spellStart"/>
      <w:r w:rsidRPr="00410EFD">
        <w:rPr>
          <w:rFonts w:ascii="Nirmala UI" w:hAnsi="Nirmala UI" w:cs="Nirmala UI"/>
          <w:i/>
          <w:spacing w:val="-4"/>
          <w:sz w:val="14"/>
          <w:szCs w:val="16"/>
        </w:rPr>
        <w:t>discapacidad</w:t>
      </w:r>
      <w:proofErr w:type="spellEnd"/>
      <w:r w:rsidRPr="00410EFD">
        <w:rPr>
          <w:rFonts w:ascii="Nirmala UI" w:hAnsi="Nirmala UI" w:cs="Nirmala UI"/>
          <w:i/>
          <w:spacing w:val="-4"/>
          <w:sz w:val="14"/>
          <w:szCs w:val="16"/>
        </w:rPr>
        <w:t xml:space="preserve"> intelectual que </w:t>
      </w:r>
      <w:proofErr w:type="spellStart"/>
      <w:r w:rsidRPr="00410EFD">
        <w:rPr>
          <w:rFonts w:ascii="Nirmala UI" w:hAnsi="Nirmala UI" w:cs="Nirmala UI"/>
          <w:i/>
          <w:spacing w:val="-4"/>
          <w:sz w:val="14"/>
          <w:szCs w:val="16"/>
        </w:rPr>
        <w:t>envejecen</w:t>
      </w:r>
      <w:proofErr w:type="spellEnd"/>
      <w:r w:rsidRPr="00410EFD">
        <w:rPr>
          <w:rFonts w:ascii="Nirmala UI" w:hAnsi="Nirmala UI" w:cs="Nirmala UI"/>
          <w:spacing w:val="-4"/>
          <w:sz w:val="14"/>
          <w:szCs w:val="16"/>
        </w:rPr>
        <w:t xml:space="preserve"> [Tese de doutoramento, não publicada]. Oviedo: Universidade de Oviedo.</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Gonçalves, C. (2003). Enquadramento familiar das pessoas com deficiência: uma análise exploratória dos resultados dos Censos 2001.</w:t>
      </w:r>
      <w:r w:rsidRPr="00410EFD">
        <w:rPr>
          <w:rFonts w:ascii="Nirmala UI" w:hAnsi="Nirmala UI" w:cs="Nirmala UI"/>
          <w:i/>
          <w:iCs/>
          <w:spacing w:val="-4"/>
          <w:sz w:val="14"/>
          <w:szCs w:val="16"/>
        </w:rPr>
        <w:t xml:space="preserve"> Revista de Estudos Demográficos</w:t>
      </w:r>
      <w:r w:rsidRPr="00410EFD">
        <w:rPr>
          <w:rFonts w:ascii="Nirmala UI" w:hAnsi="Nirmala UI" w:cs="Nirmala UI"/>
          <w:spacing w:val="-4"/>
          <w:sz w:val="14"/>
          <w:szCs w:val="16"/>
        </w:rPr>
        <w:t xml:space="preserve">, </w:t>
      </w:r>
      <w:r w:rsidRPr="00410EFD">
        <w:rPr>
          <w:rFonts w:ascii="Nirmala UI" w:hAnsi="Nirmala UI" w:cs="Nirmala UI"/>
          <w:i/>
          <w:iCs/>
          <w:spacing w:val="-4"/>
          <w:sz w:val="14"/>
          <w:szCs w:val="16"/>
        </w:rPr>
        <w:t>33</w:t>
      </w:r>
      <w:r w:rsidRPr="00410EFD">
        <w:rPr>
          <w:rFonts w:ascii="Nirmala UI" w:hAnsi="Nirmala UI" w:cs="Nirmala UI"/>
          <w:spacing w:val="-4"/>
          <w:sz w:val="14"/>
          <w:szCs w:val="16"/>
        </w:rPr>
        <w:t>, 69-94.</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Guadalupe, S. (2009). </w:t>
      </w:r>
      <w:r w:rsidRPr="00410EFD">
        <w:rPr>
          <w:rFonts w:ascii="Nirmala UI" w:hAnsi="Nirmala UI" w:cs="Nirmala UI"/>
          <w:i/>
          <w:iCs/>
          <w:spacing w:val="-4"/>
          <w:sz w:val="14"/>
          <w:szCs w:val="16"/>
        </w:rPr>
        <w:t>Intervenção em Rede. Serviço Social, Sistémica e Redes de Suporte Socia</w:t>
      </w:r>
      <w:r w:rsidRPr="00410EFD">
        <w:rPr>
          <w:rFonts w:ascii="Nirmala UI" w:hAnsi="Nirmala UI" w:cs="Nirmala UI"/>
          <w:spacing w:val="-4"/>
          <w:sz w:val="14"/>
          <w:szCs w:val="16"/>
        </w:rPr>
        <w:t>l. Coimbra: Imprensa da Universidade de Coimbra.</w:t>
      </w:r>
    </w:p>
    <w:p w:rsidR="0056582C" w:rsidRPr="00410EFD" w:rsidRDefault="0056582C" w:rsidP="00B02430">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Guadalupe, S. (2011). A Família de Pessoas com Necessidades Especiais e Redes Sociais. </w:t>
      </w:r>
      <w:r w:rsidRPr="00410EFD">
        <w:rPr>
          <w:rFonts w:ascii="Nirmala UI" w:hAnsi="Nirmala UI" w:cs="Nirmala UI"/>
          <w:i/>
          <w:spacing w:val="-4"/>
          <w:sz w:val="14"/>
          <w:szCs w:val="16"/>
        </w:rPr>
        <w:t>Diversidades</w:t>
      </w:r>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32</w:t>
      </w:r>
      <w:r w:rsidRPr="00410EFD">
        <w:rPr>
          <w:rFonts w:ascii="Nirmala UI" w:hAnsi="Nirmala UI" w:cs="Nirmala UI"/>
          <w:spacing w:val="-4"/>
          <w:sz w:val="14"/>
          <w:szCs w:val="16"/>
        </w:rPr>
        <w:t>, 6-8.</w:t>
      </w:r>
    </w:p>
    <w:p w:rsidR="0056582C" w:rsidRPr="00410EFD" w:rsidRDefault="0056582C" w:rsidP="00B02430">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Guadalupe, S. (2012). A intervenção do serviço social na saúde com famílias e em redes de suporte social. In M. I. L. B. Carvalho (</w:t>
      </w:r>
      <w:proofErr w:type="spellStart"/>
      <w:r w:rsidRPr="00410EFD">
        <w:rPr>
          <w:rFonts w:ascii="Nirmala UI" w:hAnsi="Nirmala UI" w:cs="Nirmala UI"/>
          <w:spacing w:val="-4"/>
          <w:sz w:val="14"/>
          <w:szCs w:val="16"/>
        </w:rPr>
        <w:t>Coord</w:t>
      </w:r>
      <w:proofErr w:type="spellEnd"/>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Serviço Social na Saúde</w:t>
      </w:r>
      <w:r w:rsidRPr="00410EFD">
        <w:rPr>
          <w:rFonts w:ascii="Nirmala UI" w:hAnsi="Nirmala UI" w:cs="Nirmala UI"/>
          <w:spacing w:val="-4"/>
          <w:sz w:val="14"/>
          <w:szCs w:val="16"/>
        </w:rPr>
        <w:t xml:space="preserve"> (pp. 183-217). Lisboa: </w:t>
      </w:r>
      <w:proofErr w:type="spellStart"/>
      <w:r w:rsidRPr="00410EFD">
        <w:rPr>
          <w:rFonts w:ascii="Nirmala UI" w:hAnsi="Nirmala UI" w:cs="Nirmala UI"/>
          <w:spacing w:val="-4"/>
          <w:sz w:val="14"/>
          <w:szCs w:val="16"/>
        </w:rPr>
        <w:t>Pactor</w:t>
      </w:r>
      <w:proofErr w:type="spellEnd"/>
      <w:r w:rsidRPr="00410EFD">
        <w:rPr>
          <w:rFonts w:ascii="Nirmala UI" w:hAnsi="Nirmala UI" w:cs="Nirmala UI"/>
          <w:spacing w:val="-4"/>
          <w:sz w:val="14"/>
          <w:szCs w:val="16"/>
        </w:rPr>
        <w:t xml:space="preserve">, </w:t>
      </w:r>
      <w:proofErr w:type="spellStart"/>
      <w:r w:rsidRPr="00410EFD">
        <w:rPr>
          <w:rFonts w:ascii="Nirmala UI" w:hAnsi="Nirmala UI" w:cs="Nirmala UI"/>
          <w:spacing w:val="-4"/>
          <w:sz w:val="14"/>
          <w:szCs w:val="16"/>
        </w:rPr>
        <w:t>Lidel</w:t>
      </w:r>
      <w:proofErr w:type="spellEnd"/>
      <w:r w:rsidRPr="00410EFD">
        <w:rPr>
          <w:rFonts w:ascii="Nirmala UI" w:hAnsi="Nirmala UI" w:cs="Nirmala UI"/>
          <w:spacing w:val="-4"/>
          <w:sz w:val="14"/>
          <w:szCs w:val="16"/>
        </w:rPr>
        <w:t>.</w:t>
      </w:r>
    </w:p>
    <w:p w:rsidR="0056582C" w:rsidRPr="00C2290D" w:rsidRDefault="0056582C" w:rsidP="00B02430">
      <w:pPr>
        <w:autoSpaceDE w:val="0"/>
        <w:autoSpaceDN w:val="0"/>
        <w:adjustRightInd w:val="0"/>
        <w:ind w:left="567" w:hanging="567"/>
        <w:jc w:val="both"/>
        <w:rPr>
          <w:rFonts w:ascii="Nirmala UI" w:hAnsi="Nirmala UI" w:cs="Nirmala UI"/>
          <w:spacing w:val="-4"/>
          <w:sz w:val="14"/>
          <w:szCs w:val="16"/>
        </w:rPr>
      </w:pPr>
      <w:r w:rsidRPr="00C2290D">
        <w:rPr>
          <w:rFonts w:ascii="Nirmala UI" w:hAnsi="Nirmala UI" w:cs="Nirmala UI"/>
          <w:spacing w:val="-4"/>
          <w:sz w:val="14"/>
          <w:szCs w:val="16"/>
        </w:rPr>
        <w:t xml:space="preserve">Guadalupe, S., Daniel, F., Testa-Vicente, H., e Monteiro, R. (in </w:t>
      </w:r>
      <w:proofErr w:type="spellStart"/>
      <w:r w:rsidRPr="00C2290D">
        <w:rPr>
          <w:rFonts w:ascii="Nirmala UI" w:hAnsi="Nirmala UI" w:cs="Nirmala UI"/>
          <w:spacing w:val="-4"/>
          <w:sz w:val="14"/>
          <w:szCs w:val="16"/>
        </w:rPr>
        <w:t>press</w:t>
      </w:r>
      <w:proofErr w:type="spellEnd"/>
      <w:r w:rsidRPr="00C2290D">
        <w:rPr>
          <w:rFonts w:ascii="Nirmala UI" w:hAnsi="Nirmala UI" w:cs="Nirmala UI"/>
          <w:spacing w:val="-4"/>
          <w:sz w:val="14"/>
          <w:szCs w:val="16"/>
        </w:rPr>
        <w:t xml:space="preserve">). Redes sociais pessoais e trajetórias de envelhecimento: uma perspetiva etária e de género Uma aproximação às redes sociais pessoais nas trajetórias de velhice numa perspetiva etária e de género (título provisório). In H. Espírito-Santo e F. Daniel (eds.). </w:t>
      </w:r>
      <w:r w:rsidRPr="00C2290D">
        <w:rPr>
          <w:rFonts w:ascii="Nirmala UI" w:hAnsi="Nirmala UI" w:cs="Nirmala UI"/>
          <w:i/>
          <w:spacing w:val="-4"/>
          <w:sz w:val="14"/>
          <w:szCs w:val="16"/>
        </w:rPr>
        <w:t>Trajetórias do envelhecimento: perspetivas teóricas, empíricas e clínicas</w:t>
      </w:r>
      <w:r w:rsidRPr="00C2290D">
        <w:rPr>
          <w:rFonts w:ascii="Nirmala UI" w:hAnsi="Nirmala UI" w:cs="Nirmala UI"/>
          <w:spacing w:val="-4"/>
          <w:sz w:val="14"/>
          <w:szCs w:val="16"/>
        </w:rPr>
        <w:t xml:space="preserve"> (título provisório). Coimbra.</w:t>
      </w:r>
    </w:p>
    <w:p w:rsidR="00F813BE" w:rsidRDefault="00F813BE" w:rsidP="001B792B">
      <w:pPr>
        <w:autoSpaceDE w:val="0"/>
        <w:autoSpaceDN w:val="0"/>
        <w:adjustRightInd w:val="0"/>
        <w:ind w:left="567" w:hanging="567"/>
        <w:jc w:val="both"/>
        <w:rPr>
          <w:rFonts w:ascii="Nirmala UI" w:hAnsi="Nirmala UI" w:cs="Nirmala UI"/>
          <w:spacing w:val="-4"/>
          <w:sz w:val="14"/>
          <w:szCs w:val="16"/>
        </w:rPr>
      </w:pPr>
      <w:r>
        <w:rPr>
          <w:rFonts w:ascii="Nirmala UI" w:hAnsi="Nirmala UI" w:cs="Nirmala UI"/>
          <w:spacing w:val="-4"/>
          <w:sz w:val="14"/>
          <w:szCs w:val="16"/>
        </w:rPr>
        <w:t xml:space="preserve">Gil, A. (2009). </w:t>
      </w:r>
      <w:r w:rsidRPr="00F813BE">
        <w:rPr>
          <w:rFonts w:ascii="Nirmala UI" w:hAnsi="Nirmala UI" w:cs="Nirmala UI"/>
          <w:i/>
          <w:spacing w:val="-4"/>
          <w:sz w:val="14"/>
          <w:szCs w:val="16"/>
        </w:rPr>
        <w:t>Conciliação entre vida profissional e vida familiar: o caso da dependência</w:t>
      </w:r>
      <w:r w:rsidRPr="00F813BE">
        <w:rPr>
          <w:rFonts w:ascii="Nirmala UI" w:hAnsi="Nirmala UI" w:cs="Nirmala UI"/>
          <w:spacing w:val="-4"/>
          <w:sz w:val="14"/>
          <w:szCs w:val="16"/>
        </w:rPr>
        <w:t>. Lisboa: Gabinete de Planeamento | Núcleo de Estudos e Conhecimento, Instituto da Segurança Social.</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lang w:val="en-GB"/>
        </w:rPr>
      </w:pPr>
      <w:proofErr w:type="spellStart"/>
      <w:r w:rsidRPr="00410EFD">
        <w:rPr>
          <w:rFonts w:ascii="Nirmala UI" w:hAnsi="Nirmala UI" w:cs="Nirmala UI"/>
          <w:spacing w:val="-4"/>
          <w:sz w:val="14"/>
          <w:szCs w:val="16"/>
        </w:rPr>
        <w:lastRenderedPageBreak/>
        <w:t>Guhur</w:t>
      </w:r>
      <w:proofErr w:type="spellEnd"/>
      <w:r w:rsidRPr="00410EFD">
        <w:rPr>
          <w:rFonts w:ascii="Nirmala UI" w:hAnsi="Nirmala UI" w:cs="Nirmala UI"/>
          <w:spacing w:val="-4"/>
          <w:sz w:val="14"/>
          <w:szCs w:val="16"/>
        </w:rPr>
        <w:t xml:space="preserve">, M.L.P. e </w:t>
      </w:r>
      <w:proofErr w:type="spellStart"/>
      <w:r w:rsidRPr="00410EFD">
        <w:rPr>
          <w:rFonts w:ascii="Nirmala UI" w:hAnsi="Nirmala UI" w:cs="Nirmala UI"/>
          <w:spacing w:val="-4"/>
          <w:sz w:val="14"/>
          <w:szCs w:val="16"/>
        </w:rPr>
        <w:t>Guhur</w:t>
      </w:r>
      <w:proofErr w:type="spellEnd"/>
      <w:r w:rsidRPr="00410EFD">
        <w:rPr>
          <w:rFonts w:ascii="Nirmala UI" w:hAnsi="Nirmala UI" w:cs="Nirmala UI"/>
          <w:spacing w:val="-4"/>
          <w:sz w:val="14"/>
          <w:szCs w:val="16"/>
        </w:rPr>
        <w:t xml:space="preserve">, J.V.M. (2012). O envelhecimento de pessoas com deficiência mental e os desafios para famílias e instituições socioeducativas: um estudo exploratório descritivo. </w:t>
      </w:r>
      <w:r w:rsidRPr="00410EFD">
        <w:rPr>
          <w:rFonts w:ascii="Nirmala UI" w:hAnsi="Nirmala UI" w:cs="Nirmala UI"/>
          <w:i/>
          <w:sz w:val="14"/>
          <w:szCs w:val="16"/>
          <w:lang w:val="en-GB"/>
        </w:rPr>
        <w:t>Passo Fundo, 9</w:t>
      </w:r>
      <w:r w:rsidRPr="00410EFD">
        <w:rPr>
          <w:rFonts w:ascii="Nirmala UI" w:hAnsi="Nirmala UI" w:cs="Nirmala UI"/>
          <w:sz w:val="14"/>
          <w:szCs w:val="16"/>
          <w:lang w:val="en-GB"/>
        </w:rPr>
        <w:t xml:space="preserve"> (3), 316-329. </w:t>
      </w:r>
      <w:r w:rsidRPr="00410EFD">
        <w:rPr>
          <w:rFonts w:ascii="Nirmala UI" w:hAnsi="Nirmala UI" w:cs="Nirmala UI"/>
          <w:spacing w:val="-4"/>
          <w:sz w:val="14"/>
          <w:szCs w:val="16"/>
          <w:lang w:val="en-GB"/>
        </w:rPr>
        <w:t>DOI</w:t>
      </w:r>
      <w:r w:rsidRPr="00410EFD">
        <w:rPr>
          <w:rFonts w:ascii="Nirmala UI" w:hAnsi="Nirmala UI" w:cs="Nirmala UI"/>
          <w:sz w:val="14"/>
          <w:szCs w:val="16"/>
          <w:lang w:val="en-GB"/>
        </w:rPr>
        <w:t xml:space="preserve">: 10.5335/rbceh.2012.048. </w:t>
      </w:r>
    </w:p>
    <w:p w:rsidR="0056582C" w:rsidRPr="00410EFD" w:rsidRDefault="0056582C" w:rsidP="001B792B">
      <w:pPr>
        <w:ind w:left="567" w:hanging="567"/>
        <w:jc w:val="both"/>
        <w:rPr>
          <w:rFonts w:ascii="Nirmala UI" w:hAnsi="Nirmala UI" w:cs="Nirmala UI"/>
          <w:spacing w:val="-4"/>
          <w:sz w:val="14"/>
          <w:szCs w:val="16"/>
          <w:lang w:val="en-US"/>
        </w:rPr>
      </w:pPr>
      <w:proofErr w:type="gramStart"/>
      <w:r w:rsidRPr="00410EFD">
        <w:rPr>
          <w:rFonts w:ascii="Nirmala UI" w:hAnsi="Nirmala UI" w:cs="Nirmala UI"/>
          <w:spacing w:val="-4"/>
          <w:sz w:val="14"/>
          <w:szCs w:val="16"/>
          <w:lang w:val="en-US"/>
        </w:rPr>
        <w:t>Heller, T. (2008).</w:t>
      </w:r>
      <w:proofErr w:type="gramEnd"/>
      <w:r w:rsidRPr="00410EFD">
        <w:rPr>
          <w:rFonts w:ascii="Nirmala UI" w:hAnsi="Nirmala UI" w:cs="Nirmala UI"/>
          <w:spacing w:val="-4"/>
          <w:sz w:val="14"/>
          <w:szCs w:val="16"/>
          <w:lang w:val="en-US"/>
        </w:rPr>
        <w:t xml:space="preserve"> Report of the state of the science in aging with intellectual disabilities: Charting lifespan trajectories and supportive environments for healthy community living symposium. </w:t>
      </w:r>
      <w:r w:rsidRPr="00410EFD">
        <w:rPr>
          <w:rFonts w:ascii="Nirmala UI" w:hAnsi="Nirmala UI" w:cs="Nirmala UI"/>
          <w:i/>
          <w:spacing w:val="-4"/>
          <w:sz w:val="14"/>
          <w:szCs w:val="16"/>
          <w:lang w:val="en-US"/>
        </w:rPr>
        <w:t xml:space="preserve">Disability and Health Journal, 1, </w:t>
      </w:r>
      <w:r w:rsidRPr="00410EFD">
        <w:rPr>
          <w:rFonts w:ascii="Nirmala UI" w:hAnsi="Nirmala UI" w:cs="Nirmala UI"/>
          <w:spacing w:val="-4"/>
          <w:sz w:val="14"/>
          <w:szCs w:val="16"/>
          <w:lang w:val="en-US"/>
        </w:rPr>
        <w:t>127 – 130.</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proofErr w:type="gramStart"/>
      <w:r w:rsidRPr="00410EFD">
        <w:rPr>
          <w:rFonts w:ascii="Nirmala UI" w:hAnsi="Nirmala UI" w:cs="Nirmala UI"/>
          <w:sz w:val="14"/>
          <w:szCs w:val="16"/>
          <w:lang w:val="en-GB"/>
        </w:rPr>
        <w:t>Heller, T. e Factor, A. (1991).</w:t>
      </w:r>
      <w:proofErr w:type="gramEnd"/>
      <w:r w:rsidRPr="00410EFD">
        <w:rPr>
          <w:rFonts w:ascii="Nirmala UI" w:hAnsi="Nirmala UI" w:cs="Nirmala UI"/>
          <w:sz w:val="14"/>
          <w:szCs w:val="16"/>
          <w:lang w:val="en-GB"/>
        </w:rPr>
        <w:t xml:space="preserve"> </w:t>
      </w:r>
      <w:proofErr w:type="gramStart"/>
      <w:r w:rsidRPr="00410EFD">
        <w:rPr>
          <w:rFonts w:ascii="Nirmala UI" w:hAnsi="Nirmala UI" w:cs="Nirmala UI"/>
          <w:sz w:val="14"/>
          <w:szCs w:val="16"/>
          <w:lang w:val="en-GB"/>
        </w:rPr>
        <w:t>Permanency planning for adults with mental retardation living with family caregivers.</w:t>
      </w:r>
      <w:proofErr w:type="gramEnd"/>
      <w:r w:rsidRPr="00410EFD">
        <w:rPr>
          <w:rFonts w:ascii="Nirmala UI" w:hAnsi="Nirmala UI" w:cs="Nirmala UI"/>
          <w:sz w:val="14"/>
          <w:szCs w:val="16"/>
          <w:lang w:val="en-GB"/>
        </w:rPr>
        <w:t xml:space="preserve"> </w:t>
      </w:r>
      <w:r w:rsidRPr="00410EFD">
        <w:rPr>
          <w:rFonts w:ascii="Nirmala UI" w:hAnsi="Nirmala UI" w:cs="Nirmala UI"/>
          <w:i/>
          <w:iCs/>
          <w:sz w:val="14"/>
          <w:szCs w:val="16"/>
          <w:lang w:val="en-GB"/>
        </w:rPr>
        <w:t>American Journal on Mental Retardation,</w:t>
      </w:r>
      <w:r w:rsidRPr="00410EFD">
        <w:rPr>
          <w:rFonts w:ascii="Nirmala UI" w:hAnsi="Nirmala UI" w:cs="Nirmala UI"/>
          <w:sz w:val="14"/>
          <w:szCs w:val="16"/>
          <w:lang w:val="en-GB"/>
        </w:rPr>
        <w:t xml:space="preserve"> </w:t>
      </w:r>
      <w:r w:rsidRPr="00410EFD">
        <w:rPr>
          <w:rFonts w:ascii="Nirmala UI" w:hAnsi="Nirmala UI" w:cs="Nirmala UI"/>
          <w:i/>
          <w:iCs/>
          <w:sz w:val="14"/>
          <w:szCs w:val="16"/>
          <w:lang w:val="en-GB"/>
        </w:rPr>
        <w:t xml:space="preserve">96, </w:t>
      </w:r>
      <w:r w:rsidRPr="00410EFD">
        <w:rPr>
          <w:rFonts w:ascii="Nirmala UI" w:hAnsi="Nirmala UI" w:cs="Nirmala UI"/>
          <w:sz w:val="14"/>
          <w:szCs w:val="16"/>
          <w:lang w:val="en-GB"/>
        </w:rPr>
        <w:t>163-176.</w:t>
      </w:r>
    </w:p>
    <w:p w:rsidR="0056582C" w:rsidRPr="00410EFD" w:rsidRDefault="0056582C" w:rsidP="001B792B">
      <w:pPr>
        <w:ind w:left="567" w:hanging="567"/>
        <w:jc w:val="both"/>
        <w:rPr>
          <w:rFonts w:ascii="Nirmala UI" w:hAnsi="Nirmala UI" w:cs="Nirmala UI"/>
          <w:sz w:val="14"/>
          <w:szCs w:val="16"/>
          <w:lang w:val="en-US"/>
        </w:rPr>
      </w:pPr>
      <w:proofErr w:type="gramStart"/>
      <w:r w:rsidRPr="00410EFD">
        <w:rPr>
          <w:rFonts w:ascii="Nirmala UI" w:hAnsi="Nirmala UI" w:cs="Nirmala UI"/>
          <w:sz w:val="14"/>
          <w:szCs w:val="16"/>
          <w:lang w:val="en-US"/>
        </w:rPr>
        <w:t>Heller, T. e Factor, A. (2008).</w:t>
      </w:r>
      <w:proofErr w:type="gramEnd"/>
      <w:r w:rsidRPr="00410EFD">
        <w:rPr>
          <w:rFonts w:ascii="Nirmala UI" w:hAnsi="Nirmala UI" w:cs="Nirmala UI"/>
          <w:sz w:val="14"/>
          <w:szCs w:val="16"/>
          <w:lang w:val="en-US"/>
        </w:rPr>
        <w:t xml:space="preserve"> Family support and intergenerational </w:t>
      </w:r>
      <w:proofErr w:type="spellStart"/>
      <w:r w:rsidRPr="00410EFD">
        <w:rPr>
          <w:rFonts w:ascii="Nirmala UI" w:hAnsi="Nirmala UI" w:cs="Nirmala UI"/>
          <w:sz w:val="14"/>
          <w:szCs w:val="16"/>
          <w:lang w:val="en-US"/>
        </w:rPr>
        <w:t>caregiving</w:t>
      </w:r>
      <w:proofErr w:type="spellEnd"/>
      <w:r w:rsidRPr="00410EFD">
        <w:rPr>
          <w:rFonts w:ascii="Nirmala UI" w:hAnsi="Nirmala UI" w:cs="Nirmala UI"/>
          <w:sz w:val="14"/>
          <w:szCs w:val="16"/>
          <w:lang w:val="en-US"/>
        </w:rPr>
        <w:t xml:space="preserve">: report from the State of the Science in Aging with developmental Disabilities Conference. </w:t>
      </w:r>
      <w:proofErr w:type="gramStart"/>
      <w:r w:rsidRPr="00410EFD">
        <w:rPr>
          <w:rFonts w:ascii="Nirmala UI" w:hAnsi="Nirmala UI" w:cs="Nirmala UI"/>
          <w:i/>
          <w:sz w:val="14"/>
          <w:szCs w:val="16"/>
          <w:lang w:val="en-US"/>
        </w:rPr>
        <w:t>Disability and Health Journal, 1</w:t>
      </w:r>
      <w:r w:rsidRPr="00410EFD">
        <w:rPr>
          <w:rFonts w:ascii="Nirmala UI" w:hAnsi="Nirmala UI" w:cs="Nirmala UI"/>
          <w:sz w:val="14"/>
          <w:szCs w:val="16"/>
          <w:lang w:val="en-US"/>
        </w:rPr>
        <w:t>, 131- 135.</w:t>
      </w:r>
      <w:proofErr w:type="gramEnd"/>
    </w:p>
    <w:p w:rsidR="0056582C" w:rsidRPr="00410EFD" w:rsidRDefault="0056582C" w:rsidP="001B792B">
      <w:pPr>
        <w:ind w:left="567" w:hanging="567"/>
        <w:jc w:val="both"/>
        <w:rPr>
          <w:rFonts w:ascii="Nirmala UI" w:hAnsi="Nirmala UI" w:cs="Nirmala UI"/>
          <w:spacing w:val="-4"/>
          <w:sz w:val="14"/>
          <w:szCs w:val="16"/>
          <w:lang w:val="en-US"/>
        </w:rPr>
      </w:pPr>
      <w:proofErr w:type="gramStart"/>
      <w:r w:rsidRPr="00410EFD">
        <w:rPr>
          <w:rFonts w:ascii="Nirmala UI" w:hAnsi="Nirmala UI" w:cs="Nirmala UI"/>
          <w:spacing w:val="-4"/>
          <w:sz w:val="14"/>
          <w:szCs w:val="16"/>
          <w:lang w:val="en-US"/>
        </w:rPr>
        <w:t>Heller, T., Caldwell, J., e Factor, A. (2007).</w:t>
      </w:r>
      <w:proofErr w:type="gramEnd"/>
      <w:r w:rsidRPr="00410EFD">
        <w:rPr>
          <w:rFonts w:ascii="Nirmala UI" w:hAnsi="Nirmala UI" w:cs="Nirmala UI"/>
          <w:spacing w:val="-4"/>
          <w:sz w:val="14"/>
          <w:szCs w:val="16"/>
          <w:lang w:val="en-US"/>
        </w:rPr>
        <w:t xml:space="preserve"> Ageing family </w:t>
      </w:r>
      <w:proofErr w:type="gramStart"/>
      <w:r w:rsidRPr="00410EFD">
        <w:rPr>
          <w:rFonts w:ascii="Nirmala UI" w:hAnsi="Nirmala UI" w:cs="Nirmala UI"/>
          <w:spacing w:val="-4"/>
          <w:sz w:val="14"/>
          <w:szCs w:val="16"/>
          <w:lang w:val="en-US"/>
        </w:rPr>
        <w:t>caregivers</w:t>
      </w:r>
      <w:proofErr w:type="gramEnd"/>
      <w:r w:rsidRPr="00410EFD">
        <w:rPr>
          <w:rFonts w:ascii="Nirmala UI" w:hAnsi="Nirmala UI" w:cs="Nirmala UI"/>
          <w:spacing w:val="-4"/>
          <w:sz w:val="14"/>
          <w:szCs w:val="16"/>
          <w:lang w:val="en-US"/>
        </w:rPr>
        <w:t xml:space="preserve"> policies and practices. </w:t>
      </w:r>
      <w:r w:rsidRPr="00410EFD">
        <w:rPr>
          <w:rFonts w:ascii="Nirmala UI" w:hAnsi="Nirmala UI" w:cs="Nirmala UI"/>
          <w:i/>
          <w:iCs/>
          <w:spacing w:val="-4"/>
          <w:sz w:val="14"/>
          <w:szCs w:val="16"/>
          <w:lang w:val="en-US"/>
        </w:rPr>
        <w:t>Mental Retardation and Developmental Disabilities Research Reviews</w:t>
      </w:r>
      <w:r w:rsidRPr="00410EFD">
        <w:rPr>
          <w:rFonts w:ascii="Nirmala UI" w:hAnsi="Nirmala UI" w:cs="Nirmala UI"/>
          <w:spacing w:val="-4"/>
          <w:sz w:val="14"/>
          <w:szCs w:val="16"/>
          <w:lang w:val="en-US"/>
        </w:rPr>
        <w:t xml:space="preserve">, </w:t>
      </w:r>
      <w:r w:rsidRPr="00410EFD">
        <w:rPr>
          <w:rFonts w:ascii="Nirmala UI" w:hAnsi="Nirmala UI" w:cs="Nirmala UI"/>
          <w:i/>
          <w:iCs/>
          <w:spacing w:val="-4"/>
          <w:sz w:val="14"/>
          <w:szCs w:val="16"/>
          <w:lang w:val="en-US"/>
        </w:rPr>
        <w:t>13</w:t>
      </w:r>
      <w:r w:rsidRPr="00410EFD">
        <w:rPr>
          <w:rFonts w:ascii="Nirmala UI" w:hAnsi="Nirmala UI" w:cs="Nirmala UI"/>
          <w:i/>
          <w:spacing w:val="-4"/>
          <w:sz w:val="14"/>
          <w:szCs w:val="16"/>
          <w:lang w:val="en-US"/>
        </w:rPr>
        <w:t xml:space="preserve">, </w:t>
      </w:r>
      <w:r w:rsidRPr="00410EFD">
        <w:rPr>
          <w:rFonts w:ascii="Nirmala UI" w:hAnsi="Nirmala UI" w:cs="Nirmala UI"/>
          <w:spacing w:val="-4"/>
          <w:sz w:val="14"/>
          <w:szCs w:val="16"/>
          <w:lang w:val="en-US"/>
        </w:rPr>
        <w:t>136-142.</w:t>
      </w:r>
    </w:p>
    <w:p w:rsidR="0056582C" w:rsidRPr="00410EFD" w:rsidRDefault="0056582C" w:rsidP="00253991">
      <w:pPr>
        <w:autoSpaceDE w:val="0"/>
        <w:autoSpaceDN w:val="0"/>
        <w:adjustRightInd w:val="0"/>
        <w:ind w:left="567" w:hanging="567"/>
        <w:jc w:val="both"/>
        <w:rPr>
          <w:rFonts w:ascii="Nirmala UI" w:hAnsi="Nirmala UI" w:cs="Nirmala UI"/>
          <w:spacing w:val="-4"/>
          <w:sz w:val="14"/>
          <w:szCs w:val="16"/>
          <w:lang w:val="en-US"/>
        </w:rPr>
      </w:pPr>
      <w:r w:rsidRPr="00410EFD">
        <w:rPr>
          <w:rFonts w:ascii="Nirmala UI" w:hAnsi="Nirmala UI" w:cs="Nirmala UI"/>
          <w:spacing w:val="-4"/>
          <w:sz w:val="14"/>
          <w:szCs w:val="16"/>
          <w:lang w:val="en-US"/>
        </w:rPr>
        <w:t xml:space="preserve">Ho, E., James, N., Brown, I. </w:t>
      </w:r>
      <w:proofErr w:type="spellStart"/>
      <w:r w:rsidRPr="00410EFD">
        <w:rPr>
          <w:rFonts w:ascii="Nirmala UI" w:hAnsi="Nirmala UI" w:cs="Nirmala UI"/>
          <w:spacing w:val="-4"/>
          <w:sz w:val="14"/>
          <w:szCs w:val="16"/>
          <w:lang w:val="en-US"/>
        </w:rPr>
        <w:t>Firkowska-Mankiewicz</w:t>
      </w:r>
      <w:proofErr w:type="spellEnd"/>
      <w:r w:rsidRPr="00410EFD">
        <w:rPr>
          <w:rFonts w:ascii="Nirmala UI" w:hAnsi="Nirmala UI" w:cs="Nirmala UI"/>
          <w:spacing w:val="-4"/>
          <w:sz w:val="14"/>
          <w:szCs w:val="16"/>
          <w:lang w:val="en-US"/>
        </w:rPr>
        <w:t xml:space="preserve">, A., </w:t>
      </w:r>
      <w:proofErr w:type="spellStart"/>
      <w:r w:rsidRPr="00410EFD">
        <w:rPr>
          <w:rFonts w:ascii="Nirmala UI" w:hAnsi="Nirmala UI" w:cs="Nirmala UI"/>
          <w:spacing w:val="-4"/>
          <w:sz w:val="14"/>
          <w:szCs w:val="16"/>
          <w:lang w:val="en-US"/>
        </w:rPr>
        <w:t>Zasępa</w:t>
      </w:r>
      <w:proofErr w:type="spellEnd"/>
      <w:r w:rsidRPr="00410EFD">
        <w:rPr>
          <w:rFonts w:ascii="Nirmala UI" w:hAnsi="Nirmala UI" w:cs="Nirmala UI"/>
          <w:spacing w:val="-4"/>
          <w:sz w:val="14"/>
          <w:szCs w:val="16"/>
          <w:lang w:val="en-US"/>
        </w:rPr>
        <w:t xml:space="preserve">, E., </w:t>
      </w:r>
      <w:proofErr w:type="spellStart"/>
      <w:r w:rsidRPr="00410EFD">
        <w:rPr>
          <w:rFonts w:ascii="Nirmala UI" w:hAnsi="Nirmala UI" w:cs="Nirmala UI"/>
          <w:spacing w:val="-4"/>
          <w:sz w:val="14"/>
          <w:szCs w:val="16"/>
          <w:lang w:val="en-US"/>
        </w:rPr>
        <w:t>Wołowicz</w:t>
      </w:r>
      <w:proofErr w:type="spellEnd"/>
      <w:r w:rsidRPr="00410EFD">
        <w:rPr>
          <w:rFonts w:ascii="Nirmala UI" w:hAnsi="Nirmala UI" w:cs="Nirmala UI"/>
          <w:spacing w:val="-4"/>
          <w:sz w:val="14"/>
          <w:szCs w:val="16"/>
          <w:lang w:val="en-US"/>
        </w:rPr>
        <w:t xml:space="preserve">, A., e </w:t>
      </w:r>
      <w:proofErr w:type="spellStart"/>
      <w:r w:rsidRPr="00410EFD">
        <w:rPr>
          <w:rFonts w:ascii="Nirmala UI" w:hAnsi="Nirmala UI" w:cs="Nirmala UI"/>
          <w:spacing w:val="-4"/>
          <w:sz w:val="14"/>
          <w:szCs w:val="16"/>
          <w:lang w:val="en-US"/>
        </w:rPr>
        <w:t>Wapiennik</w:t>
      </w:r>
      <w:proofErr w:type="spellEnd"/>
      <w:r w:rsidRPr="00410EFD">
        <w:rPr>
          <w:rFonts w:ascii="Nirmala UI" w:hAnsi="Nirmala UI" w:cs="Nirmala UI"/>
          <w:spacing w:val="-4"/>
          <w:sz w:val="14"/>
          <w:szCs w:val="16"/>
          <w:lang w:val="en-US"/>
        </w:rPr>
        <w:t xml:space="preserve">, E. (2013). </w:t>
      </w:r>
      <w:proofErr w:type="gramStart"/>
      <w:r w:rsidRPr="00410EFD">
        <w:rPr>
          <w:rFonts w:ascii="Nirmala UI" w:hAnsi="Nirmala UI" w:cs="Nirmala UI"/>
          <w:spacing w:val="-4"/>
          <w:sz w:val="14"/>
          <w:szCs w:val="16"/>
          <w:lang w:val="en-US"/>
        </w:rPr>
        <w:t>Family Quality of Life of Polish Families with a Member with Intellectual Disability.</w:t>
      </w:r>
      <w:proofErr w:type="gramEnd"/>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Journal on Developmental Disabilities</w:t>
      </w:r>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19</w:t>
      </w:r>
      <w:r w:rsidRPr="00410EFD">
        <w:rPr>
          <w:rFonts w:ascii="Nirmala UI" w:hAnsi="Nirmala UI" w:cs="Nirmala UI"/>
          <w:spacing w:val="-4"/>
          <w:sz w:val="14"/>
          <w:szCs w:val="16"/>
          <w:lang w:val="en-US"/>
        </w:rPr>
        <w:t xml:space="preserve"> (2), 36-41.</w:t>
      </w:r>
    </w:p>
    <w:p w:rsidR="0056582C" w:rsidRPr="00410EFD" w:rsidRDefault="0056582C" w:rsidP="001B792B">
      <w:pPr>
        <w:ind w:left="567" w:hanging="567"/>
        <w:jc w:val="both"/>
        <w:rPr>
          <w:rFonts w:ascii="Nirmala UI" w:hAnsi="Nirmala UI" w:cs="Nirmala UI"/>
          <w:sz w:val="14"/>
          <w:szCs w:val="16"/>
          <w:lang w:val="en-GB"/>
        </w:rPr>
      </w:pPr>
      <w:r w:rsidRPr="00410EFD">
        <w:rPr>
          <w:rFonts w:ascii="Nirmala UI" w:hAnsi="Nirmala UI" w:cs="Nirmala UI"/>
          <w:sz w:val="14"/>
          <w:szCs w:val="16"/>
          <w:lang w:val="en-GB"/>
        </w:rPr>
        <w:t xml:space="preserve">Hogg, J., Lucchino, R., Wang, K., Janicki, M.P., e </w:t>
      </w:r>
      <w:r w:rsidRPr="00410EFD">
        <w:rPr>
          <w:rFonts w:ascii="Nirmala UI" w:hAnsi="Nirmala UI" w:cs="Nirmala UI"/>
          <w:i/>
          <w:sz w:val="14"/>
          <w:szCs w:val="16"/>
          <w:lang w:val="en-GB"/>
        </w:rPr>
        <w:t>Working Group</w:t>
      </w:r>
      <w:r w:rsidRPr="00410EFD">
        <w:rPr>
          <w:rFonts w:ascii="Nirmala UI" w:hAnsi="Nirmala UI" w:cs="Nirmala UI"/>
          <w:sz w:val="14"/>
          <w:szCs w:val="16"/>
          <w:lang w:val="en-GB"/>
        </w:rPr>
        <w:t xml:space="preserve"> (2000). </w:t>
      </w:r>
      <w:r w:rsidRPr="00410EFD">
        <w:rPr>
          <w:rFonts w:ascii="Nirmala UI" w:hAnsi="Nirmala UI" w:cs="Nirmala UI"/>
          <w:i/>
          <w:sz w:val="14"/>
          <w:szCs w:val="16"/>
          <w:lang w:val="en-GB"/>
        </w:rPr>
        <w:t>Healthy Ageing - Adults with Intellectual Disabilities: Ageing &amp; Social Policy</w:t>
      </w:r>
      <w:r w:rsidRPr="00410EFD">
        <w:rPr>
          <w:rFonts w:ascii="Nirmala UI" w:hAnsi="Nirmala UI" w:cs="Nirmala UI"/>
          <w:sz w:val="14"/>
          <w:szCs w:val="16"/>
          <w:lang w:val="en-GB"/>
        </w:rPr>
        <w:t>. Geneva, Switzerland: World Health Organization.</w:t>
      </w:r>
    </w:p>
    <w:p w:rsidR="0056582C" w:rsidRPr="00CE1466" w:rsidRDefault="0056582C" w:rsidP="001B792B">
      <w:pPr>
        <w:autoSpaceDE w:val="0"/>
        <w:autoSpaceDN w:val="0"/>
        <w:adjustRightInd w:val="0"/>
        <w:ind w:left="567" w:hanging="567"/>
        <w:jc w:val="both"/>
        <w:rPr>
          <w:rFonts w:ascii="Nirmala UI" w:hAnsi="Nirmala UI" w:cs="Nirmala UI"/>
          <w:sz w:val="14"/>
          <w:szCs w:val="16"/>
        </w:rPr>
      </w:pPr>
      <w:proofErr w:type="gramStart"/>
      <w:r w:rsidRPr="00410EFD">
        <w:rPr>
          <w:rFonts w:ascii="Nirmala UI" w:hAnsi="Nirmala UI" w:cs="Nirmala UI"/>
          <w:spacing w:val="-4"/>
          <w:sz w:val="14"/>
          <w:szCs w:val="16"/>
          <w:lang w:val="en-US"/>
        </w:rPr>
        <w:t xml:space="preserve">Hole, R., </w:t>
      </w:r>
      <w:proofErr w:type="spellStart"/>
      <w:r w:rsidRPr="00410EFD">
        <w:rPr>
          <w:rFonts w:ascii="Nirmala UI" w:hAnsi="Nirmala UI" w:cs="Nirmala UI"/>
          <w:spacing w:val="-4"/>
          <w:sz w:val="14"/>
          <w:szCs w:val="16"/>
          <w:lang w:val="en-US"/>
        </w:rPr>
        <w:t>Stainton</w:t>
      </w:r>
      <w:proofErr w:type="spellEnd"/>
      <w:r w:rsidRPr="00410EFD">
        <w:rPr>
          <w:rFonts w:ascii="Nirmala UI" w:hAnsi="Nirmala UI" w:cs="Nirmala UI"/>
          <w:spacing w:val="-4"/>
          <w:sz w:val="14"/>
          <w:szCs w:val="16"/>
          <w:lang w:val="en-US"/>
        </w:rPr>
        <w:t>, T., e Wilson, L. (2013).</w:t>
      </w:r>
      <w:proofErr w:type="gramEnd"/>
      <w:r w:rsidRPr="00410EFD">
        <w:rPr>
          <w:rFonts w:ascii="Nirmala UI" w:hAnsi="Nirmala UI" w:cs="Nirmala UI"/>
          <w:spacing w:val="-4"/>
          <w:sz w:val="14"/>
          <w:szCs w:val="16"/>
          <w:lang w:val="en-US"/>
        </w:rPr>
        <w:t xml:space="preserve"> Ageing Adults with Intellectual Disabilities: Self-advocates' and Family Members' Perspectives about the Future. </w:t>
      </w:r>
      <w:proofErr w:type="spellStart"/>
      <w:r w:rsidRPr="00CE1466">
        <w:rPr>
          <w:rFonts w:ascii="Nirmala UI" w:hAnsi="Nirmala UI" w:cs="Nirmala UI"/>
          <w:i/>
          <w:sz w:val="14"/>
          <w:szCs w:val="16"/>
        </w:rPr>
        <w:t>Australian</w:t>
      </w:r>
      <w:proofErr w:type="spellEnd"/>
      <w:r w:rsidRPr="00CE1466">
        <w:rPr>
          <w:rFonts w:ascii="Nirmala UI" w:hAnsi="Nirmala UI" w:cs="Nirmala UI"/>
          <w:i/>
          <w:sz w:val="14"/>
          <w:szCs w:val="16"/>
        </w:rPr>
        <w:t xml:space="preserve"> Social </w:t>
      </w:r>
      <w:proofErr w:type="spellStart"/>
      <w:r w:rsidRPr="00CE1466">
        <w:rPr>
          <w:rFonts w:ascii="Nirmala UI" w:hAnsi="Nirmala UI" w:cs="Nirmala UI"/>
          <w:i/>
          <w:sz w:val="14"/>
          <w:szCs w:val="16"/>
        </w:rPr>
        <w:t>Work</w:t>
      </w:r>
      <w:proofErr w:type="spellEnd"/>
      <w:r w:rsidRPr="00CE1466">
        <w:rPr>
          <w:rFonts w:ascii="Nirmala UI" w:hAnsi="Nirmala UI" w:cs="Nirmala UI"/>
          <w:i/>
          <w:sz w:val="14"/>
          <w:szCs w:val="16"/>
        </w:rPr>
        <w:t>, 66</w:t>
      </w:r>
      <w:r w:rsidRPr="00CE1466">
        <w:rPr>
          <w:rFonts w:ascii="Nirmala UI" w:hAnsi="Nirmala UI" w:cs="Nirmala UI"/>
          <w:sz w:val="14"/>
          <w:szCs w:val="16"/>
        </w:rPr>
        <w:t xml:space="preserve"> (4), 571-589, DOI: 10.1080/0312407X.2012.689307.</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INE - Instituto Nacional de Estatística (2002). Censos 2001 - Análise de população com deficiência: resultados provisórios. </w:t>
      </w:r>
      <w:r w:rsidRPr="00410EFD">
        <w:rPr>
          <w:rFonts w:ascii="Nirmala UI" w:hAnsi="Nirmala UI" w:cs="Nirmala UI"/>
          <w:i/>
          <w:spacing w:val="-4"/>
          <w:sz w:val="14"/>
          <w:szCs w:val="16"/>
        </w:rPr>
        <w:t>Destaque do INE</w:t>
      </w:r>
      <w:r w:rsidRPr="00410EFD">
        <w:rPr>
          <w:rFonts w:ascii="Nirmala UI" w:hAnsi="Nirmala UI" w:cs="Nirmala UI"/>
          <w:spacing w:val="-4"/>
          <w:sz w:val="14"/>
          <w:szCs w:val="16"/>
        </w:rPr>
        <w:t>. Lisboa, Portugal: INE.</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INE - Instituto Nacional de Estatística (2012a). Saúde e incapacidades em Portugal 2011. </w:t>
      </w:r>
      <w:r w:rsidRPr="00410EFD">
        <w:rPr>
          <w:rFonts w:ascii="Nirmala UI" w:hAnsi="Nirmala UI" w:cs="Nirmala UI"/>
          <w:i/>
          <w:spacing w:val="-4"/>
          <w:sz w:val="14"/>
          <w:szCs w:val="16"/>
        </w:rPr>
        <w:t xml:space="preserve">Destaque do </w:t>
      </w:r>
      <w:proofErr w:type="gramStart"/>
      <w:r w:rsidRPr="00410EFD">
        <w:rPr>
          <w:rFonts w:ascii="Nirmala UI" w:hAnsi="Nirmala UI" w:cs="Nirmala UI"/>
          <w:i/>
          <w:spacing w:val="-4"/>
          <w:sz w:val="14"/>
          <w:szCs w:val="16"/>
        </w:rPr>
        <w:t xml:space="preserve">INE. </w:t>
      </w:r>
      <w:r w:rsidRPr="00410EFD">
        <w:rPr>
          <w:rFonts w:ascii="Nirmala UI" w:hAnsi="Nirmala UI" w:cs="Nirmala UI"/>
          <w:spacing w:val="-4"/>
          <w:sz w:val="14"/>
          <w:szCs w:val="16"/>
        </w:rPr>
        <w:t xml:space="preserve"> </w:t>
      </w:r>
      <w:proofErr w:type="gramEnd"/>
      <w:r w:rsidRPr="00410EFD">
        <w:rPr>
          <w:rFonts w:ascii="Nirmala UI" w:hAnsi="Nirmala UI" w:cs="Nirmala UI"/>
          <w:spacing w:val="-4"/>
          <w:sz w:val="14"/>
          <w:szCs w:val="16"/>
        </w:rPr>
        <w:t>Lisboa, Portugal: INE.</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INE - Instituto Nacional de Estatística (2012b). Censos 2011 – </w:t>
      </w:r>
      <w:r w:rsidRPr="00410EFD">
        <w:rPr>
          <w:rFonts w:ascii="Nirmala UI" w:hAnsi="Nirmala UI" w:cs="Nirmala UI"/>
          <w:i/>
          <w:spacing w:val="-4"/>
          <w:sz w:val="14"/>
          <w:szCs w:val="16"/>
        </w:rPr>
        <w:t>Destaque do INE</w:t>
      </w:r>
      <w:r w:rsidRPr="00410EFD">
        <w:rPr>
          <w:rFonts w:ascii="Nirmala UI" w:hAnsi="Nirmala UI" w:cs="Nirmala UI"/>
          <w:spacing w:val="-4"/>
          <w:sz w:val="14"/>
          <w:szCs w:val="16"/>
        </w:rPr>
        <w:t>. Lisboa, Portugal: INE.</w:t>
      </w:r>
    </w:p>
    <w:p w:rsidR="0056582C" w:rsidRPr="00410EFD" w:rsidRDefault="0056582C" w:rsidP="001B792B">
      <w:pPr>
        <w:ind w:left="567" w:hanging="567"/>
        <w:jc w:val="both"/>
        <w:rPr>
          <w:rFonts w:ascii="Nirmala UI" w:hAnsi="Nirmala UI" w:cs="Nirmala UI"/>
          <w:b/>
          <w:spacing w:val="-4"/>
          <w:sz w:val="14"/>
          <w:szCs w:val="16"/>
        </w:rPr>
      </w:pPr>
      <w:proofErr w:type="gramStart"/>
      <w:r w:rsidRPr="00410EFD">
        <w:rPr>
          <w:rFonts w:ascii="Nirmala UI" w:hAnsi="Nirmala UI" w:cs="Nirmala UI"/>
          <w:spacing w:val="-4"/>
          <w:sz w:val="14"/>
          <w:szCs w:val="16"/>
          <w:lang w:val="en-GB"/>
        </w:rPr>
        <w:t>Innes, A., McCabe, L., e Watchman, K. (2012).</w:t>
      </w:r>
      <w:proofErr w:type="gramEnd"/>
      <w:r w:rsidRPr="00410EFD">
        <w:rPr>
          <w:rFonts w:ascii="Nirmala UI" w:hAnsi="Nirmala UI" w:cs="Nirmala UI"/>
          <w:spacing w:val="-4"/>
          <w:sz w:val="14"/>
          <w:szCs w:val="16"/>
          <w:lang w:val="en-GB"/>
        </w:rPr>
        <w:t xml:space="preserve"> </w:t>
      </w:r>
      <w:proofErr w:type="gramStart"/>
      <w:r w:rsidRPr="00410EFD">
        <w:rPr>
          <w:rFonts w:ascii="Nirmala UI" w:hAnsi="Nirmala UI" w:cs="Nirmala UI"/>
          <w:spacing w:val="-4"/>
          <w:sz w:val="14"/>
          <w:szCs w:val="16"/>
          <w:lang w:val="en-US"/>
        </w:rPr>
        <w:t>Caring for older people with an intellectual disability: a systematic review.</w:t>
      </w:r>
      <w:proofErr w:type="gramEnd"/>
      <w:r w:rsidRPr="00410EFD">
        <w:rPr>
          <w:rFonts w:ascii="Nirmala UI" w:hAnsi="Nirmala UI" w:cs="Nirmala UI"/>
          <w:spacing w:val="-4"/>
          <w:sz w:val="14"/>
          <w:szCs w:val="16"/>
          <w:lang w:val="en-US"/>
        </w:rPr>
        <w:t xml:space="preserve"> </w:t>
      </w:r>
      <w:proofErr w:type="spellStart"/>
      <w:r w:rsidRPr="00410EFD">
        <w:rPr>
          <w:rFonts w:ascii="Nirmala UI" w:hAnsi="Nirmala UI" w:cs="Nirmala UI"/>
          <w:i/>
          <w:iCs/>
          <w:spacing w:val="-4"/>
          <w:sz w:val="14"/>
          <w:szCs w:val="16"/>
        </w:rPr>
        <w:t>Maturitas</w:t>
      </w:r>
      <w:proofErr w:type="spellEnd"/>
      <w:r w:rsidRPr="00410EFD">
        <w:rPr>
          <w:rFonts w:ascii="Nirmala UI" w:hAnsi="Nirmala UI" w:cs="Nirmala UI"/>
          <w:spacing w:val="-4"/>
          <w:sz w:val="14"/>
          <w:szCs w:val="16"/>
        </w:rPr>
        <w:t xml:space="preserve">, </w:t>
      </w:r>
      <w:r w:rsidRPr="00410EFD">
        <w:rPr>
          <w:rFonts w:ascii="Nirmala UI" w:hAnsi="Nirmala UI" w:cs="Nirmala UI"/>
          <w:i/>
          <w:iCs/>
          <w:spacing w:val="-4"/>
          <w:sz w:val="14"/>
          <w:szCs w:val="16"/>
        </w:rPr>
        <w:t xml:space="preserve">72 </w:t>
      </w:r>
      <w:r w:rsidRPr="00410EFD">
        <w:rPr>
          <w:rFonts w:ascii="Nirmala UI" w:hAnsi="Nirmala UI" w:cs="Nirmala UI"/>
          <w:spacing w:val="-4"/>
          <w:sz w:val="14"/>
          <w:szCs w:val="16"/>
        </w:rPr>
        <w:t>(4), 286-295.</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proofErr w:type="spellStart"/>
      <w:r w:rsidRPr="00410EFD">
        <w:rPr>
          <w:rFonts w:ascii="Nirmala UI" w:hAnsi="Nirmala UI" w:cs="Nirmala UI"/>
          <w:spacing w:val="-4"/>
          <w:sz w:val="14"/>
          <w:szCs w:val="16"/>
        </w:rPr>
        <w:t>Irazábal</w:t>
      </w:r>
      <w:proofErr w:type="spellEnd"/>
      <w:r w:rsidRPr="00410EFD">
        <w:rPr>
          <w:rFonts w:ascii="Nirmala UI" w:hAnsi="Nirmala UI" w:cs="Nirmala UI"/>
          <w:spacing w:val="-4"/>
          <w:sz w:val="14"/>
          <w:szCs w:val="16"/>
        </w:rPr>
        <w:t xml:space="preserve">, M., </w:t>
      </w:r>
      <w:proofErr w:type="spellStart"/>
      <w:r w:rsidRPr="00410EFD">
        <w:rPr>
          <w:rFonts w:ascii="Nirmala UI" w:hAnsi="Nirmala UI" w:cs="Nirmala UI"/>
          <w:spacing w:val="-4"/>
          <w:sz w:val="14"/>
          <w:szCs w:val="16"/>
        </w:rPr>
        <w:t>Marsà</w:t>
      </w:r>
      <w:proofErr w:type="spellEnd"/>
      <w:r w:rsidRPr="00410EFD">
        <w:rPr>
          <w:rFonts w:ascii="Nirmala UI" w:hAnsi="Nirmala UI" w:cs="Nirmala UI"/>
          <w:spacing w:val="-4"/>
          <w:sz w:val="14"/>
          <w:szCs w:val="16"/>
        </w:rPr>
        <w:t xml:space="preserve">, F., </w:t>
      </w:r>
      <w:proofErr w:type="spellStart"/>
      <w:r w:rsidRPr="00410EFD">
        <w:rPr>
          <w:rFonts w:ascii="Nirmala UI" w:hAnsi="Nirmala UI" w:cs="Nirmala UI"/>
          <w:spacing w:val="-4"/>
          <w:sz w:val="14"/>
          <w:szCs w:val="16"/>
        </w:rPr>
        <w:t>García</w:t>
      </w:r>
      <w:proofErr w:type="spellEnd"/>
      <w:r w:rsidRPr="00410EFD">
        <w:rPr>
          <w:rFonts w:ascii="Nirmala UI" w:hAnsi="Nirmala UI" w:cs="Nirmala UI"/>
          <w:spacing w:val="-4"/>
          <w:sz w:val="14"/>
          <w:szCs w:val="16"/>
        </w:rPr>
        <w:t xml:space="preserve">, M., </w:t>
      </w:r>
      <w:proofErr w:type="spellStart"/>
      <w:r w:rsidRPr="00410EFD">
        <w:rPr>
          <w:rFonts w:ascii="Nirmala UI" w:hAnsi="Nirmala UI" w:cs="Nirmala UI"/>
          <w:spacing w:val="-4"/>
          <w:sz w:val="14"/>
          <w:szCs w:val="16"/>
        </w:rPr>
        <w:t>Gutiérres</w:t>
      </w:r>
      <w:proofErr w:type="spellEnd"/>
      <w:r w:rsidRPr="00410EFD">
        <w:rPr>
          <w:rFonts w:ascii="Nirmala UI" w:hAnsi="Nirmala UI" w:cs="Nirmala UI"/>
          <w:spacing w:val="-4"/>
          <w:sz w:val="14"/>
          <w:szCs w:val="16"/>
        </w:rPr>
        <w:t xml:space="preserve">-Recacha, D., </w:t>
      </w:r>
      <w:proofErr w:type="spellStart"/>
      <w:r w:rsidRPr="00410EFD">
        <w:rPr>
          <w:rFonts w:ascii="Nirmala UI" w:hAnsi="Nirmala UI" w:cs="Nirmala UI"/>
          <w:spacing w:val="-4"/>
          <w:sz w:val="14"/>
          <w:szCs w:val="16"/>
        </w:rPr>
        <w:t>Martorell</w:t>
      </w:r>
      <w:proofErr w:type="spellEnd"/>
      <w:r w:rsidRPr="00410EFD">
        <w:rPr>
          <w:rFonts w:ascii="Nirmala UI" w:hAnsi="Nirmala UI" w:cs="Nirmala UI"/>
          <w:spacing w:val="-4"/>
          <w:sz w:val="14"/>
          <w:szCs w:val="16"/>
        </w:rPr>
        <w:t>, A., Salvador-</w:t>
      </w:r>
      <w:proofErr w:type="spellStart"/>
      <w:r w:rsidRPr="00410EFD">
        <w:rPr>
          <w:rFonts w:ascii="Nirmala UI" w:hAnsi="Nirmala UI" w:cs="Nirmala UI"/>
          <w:spacing w:val="-4"/>
          <w:sz w:val="14"/>
          <w:szCs w:val="16"/>
        </w:rPr>
        <w:t>Carulla</w:t>
      </w:r>
      <w:proofErr w:type="spellEnd"/>
      <w:r w:rsidRPr="00410EFD">
        <w:rPr>
          <w:rFonts w:ascii="Nirmala UI" w:hAnsi="Nirmala UI" w:cs="Nirmala UI"/>
          <w:spacing w:val="-4"/>
          <w:sz w:val="14"/>
          <w:szCs w:val="16"/>
        </w:rPr>
        <w:t xml:space="preserve">, L., e Ochoa, S. (2012). </w:t>
      </w:r>
      <w:r w:rsidRPr="00410EFD">
        <w:rPr>
          <w:rFonts w:ascii="Nirmala UI" w:hAnsi="Nirmala UI" w:cs="Nirmala UI"/>
          <w:spacing w:val="-4"/>
          <w:sz w:val="14"/>
          <w:szCs w:val="16"/>
          <w:lang w:val="en-US"/>
        </w:rPr>
        <w:t xml:space="preserve">Family burden related to clinical and functional variables of people with intellectual disability with and without a mental disorder. </w:t>
      </w:r>
      <w:r w:rsidRPr="00410EFD">
        <w:rPr>
          <w:rFonts w:ascii="Nirmala UI" w:hAnsi="Nirmala UI" w:cs="Nirmala UI"/>
          <w:i/>
          <w:iCs/>
          <w:spacing w:val="-4"/>
          <w:sz w:val="14"/>
          <w:szCs w:val="16"/>
        </w:rPr>
        <w:t xml:space="preserve">Research in </w:t>
      </w:r>
      <w:proofErr w:type="spellStart"/>
      <w:r w:rsidRPr="00410EFD">
        <w:rPr>
          <w:rFonts w:ascii="Nirmala UI" w:hAnsi="Nirmala UI" w:cs="Nirmala UI"/>
          <w:i/>
          <w:iCs/>
          <w:spacing w:val="-4"/>
          <w:sz w:val="14"/>
          <w:szCs w:val="16"/>
        </w:rPr>
        <w:t>Developmental</w:t>
      </w:r>
      <w:proofErr w:type="spellEnd"/>
      <w:r w:rsidRPr="00410EFD">
        <w:rPr>
          <w:rFonts w:ascii="Nirmala UI" w:hAnsi="Nirmala UI" w:cs="Nirmala UI"/>
          <w:i/>
          <w:iCs/>
          <w:spacing w:val="-4"/>
          <w:sz w:val="14"/>
          <w:szCs w:val="16"/>
        </w:rPr>
        <w:t xml:space="preserve"> </w:t>
      </w:r>
      <w:proofErr w:type="spellStart"/>
      <w:r w:rsidRPr="00410EFD">
        <w:rPr>
          <w:rFonts w:ascii="Nirmala UI" w:hAnsi="Nirmala UI" w:cs="Nirmala UI"/>
          <w:i/>
          <w:iCs/>
          <w:spacing w:val="-4"/>
          <w:sz w:val="14"/>
          <w:szCs w:val="16"/>
        </w:rPr>
        <w:t>Disabilities</w:t>
      </w:r>
      <w:proofErr w:type="spellEnd"/>
      <w:r w:rsidRPr="00410EFD">
        <w:rPr>
          <w:rFonts w:ascii="Nirmala UI" w:hAnsi="Nirmala UI" w:cs="Nirmala UI"/>
          <w:spacing w:val="-4"/>
          <w:sz w:val="14"/>
          <w:szCs w:val="16"/>
        </w:rPr>
        <w:t xml:space="preserve">, </w:t>
      </w:r>
      <w:r w:rsidRPr="00410EFD">
        <w:rPr>
          <w:rFonts w:ascii="Nirmala UI" w:hAnsi="Nirmala UI" w:cs="Nirmala UI"/>
          <w:i/>
          <w:iCs/>
          <w:spacing w:val="-4"/>
          <w:sz w:val="14"/>
          <w:szCs w:val="16"/>
        </w:rPr>
        <w:t>33</w:t>
      </w:r>
      <w:r w:rsidRPr="00410EFD">
        <w:rPr>
          <w:rFonts w:ascii="Nirmala UI" w:hAnsi="Nirmala UI" w:cs="Nirmala UI"/>
          <w:spacing w:val="-4"/>
          <w:sz w:val="14"/>
          <w:szCs w:val="16"/>
        </w:rPr>
        <w:t>, 796-803.</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iCs/>
          <w:sz w:val="14"/>
          <w:szCs w:val="16"/>
        </w:rPr>
        <w:t>ISS – Instituto da Segurança Social, I.</w:t>
      </w:r>
      <w:proofErr w:type="gramStart"/>
      <w:r w:rsidRPr="00410EFD">
        <w:rPr>
          <w:rFonts w:ascii="Nirmala UI" w:hAnsi="Nirmala UI" w:cs="Nirmala UI"/>
          <w:iCs/>
          <w:sz w:val="14"/>
          <w:szCs w:val="16"/>
        </w:rPr>
        <w:t>P..</w:t>
      </w:r>
      <w:proofErr w:type="gramEnd"/>
      <w:r w:rsidRPr="00410EFD">
        <w:rPr>
          <w:rFonts w:ascii="Nirmala UI" w:hAnsi="Nirmala UI" w:cs="Nirmala UI"/>
          <w:iCs/>
          <w:sz w:val="14"/>
          <w:szCs w:val="16"/>
        </w:rPr>
        <w:t xml:space="preserve"> </w:t>
      </w:r>
      <w:hyperlink r:id="rId20" w:history="1">
        <w:r w:rsidRPr="00410EFD">
          <w:rPr>
            <w:rStyle w:val="Hiperligao"/>
            <w:rFonts w:ascii="Nirmala UI" w:hAnsi="Nirmala UI" w:cs="Nirmala UI"/>
            <w:iCs/>
            <w:color w:val="auto"/>
            <w:sz w:val="14"/>
            <w:szCs w:val="16"/>
          </w:rPr>
          <w:t>http://www4.</w:t>
        </w:r>
        <w:r w:rsidRPr="00410EFD">
          <w:rPr>
            <w:rStyle w:val="Hiperligao"/>
            <w:rFonts w:ascii="Nirmala UI" w:hAnsi="Nirmala UI" w:cs="Nirmala UI"/>
            <w:bCs/>
            <w:iCs/>
            <w:color w:val="auto"/>
            <w:sz w:val="14"/>
            <w:szCs w:val="16"/>
          </w:rPr>
          <w:t>seg</w:t>
        </w:r>
        <w:r w:rsidRPr="00410EFD">
          <w:rPr>
            <w:rStyle w:val="Hiperligao"/>
            <w:rFonts w:ascii="Nirmala UI" w:hAnsi="Nirmala UI" w:cs="Nirmala UI"/>
            <w:iCs/>
            <w:color w:val="auto"/>
            <w:sz w:val="14"/>
            <w:szCs w:val="16"/>
          </w:rPr>
          <w:t>-</w:t>
        </w:r>
        <w:r w:rsidRPr="00410EFD">
          <w:rPr>
            <w:rStyle w:val="Hiperligao"/>
            <w:rFonts w:ascii="Nirmala UI" w:hAnsi="Nirmala UI" w:cs="Nirmala UI"/>
            <w:bCs/>
            <w:iCs/>
            <w:color w:val="auto"/>
            <w:sz w:val="14"/>
            <w:szCs w:val="16"/>
          </w:rPr>
          <w:t>social</w:t>
        </w:r>
        <w:r w:rsidRPr="00410EFD">
          <w:rPr>
            <w:rStyle w:val="Hiperligao"/>
            <w:rFonts w:ascii="Nirmala UI" w:hAnsi="Nirmala UI" w:cs="Nirmala UI"/>
            <w:iCs/>
            <w:color w:val="auto"/>
            <w:sz w:val="14"/>
            <w:szCs w:val="16"/>
          </w:rPr>
          <w:t>.pt/</w:t>
        </w:r>
      </w:hyperlink>
      <w:r w:rsidRPr="00410EFD">
        <w:rPr>
          <w:rFonts w:ascii="Nirmala UI" w:hAnsi="Nirmala UI" w:cs="Nirmala UI"/>
          <w:iCs/>
          <w:sz w:val="14"/>
          <w:szCs w:val="16"/>
        </w:rPr>
        <w:t xml:space="preserve"> [Site institucional]. </w:t>
      </w:r>
      <w:r w:rsidRPr="00410EFD">
        <w:rPr>
          <w:rFonts w:ascii="Nirmala UI" w:hAnsi="Nirmala UI" w:cs="Nirmala UI"/>
          <w:spacing w:val="-4"/>
          <w:sz w:val="14"/>
          <w:szCs w:val="16"/>
        </w:rPr>
        <w:t>Consultado em 10, novembro, 2014.</w:t>
      </w:r>
    </w:p>
    <w:p w:rsidR="0056582C" w:rsidRPr="00410EFD" w:rsidRDefault="0056582C" w:rsidP="001B792B">
      <w:pPr>
        <w:ind w:left="567" w:hanging="567"/>
        <w:jc w:val="both"/>
        <w:rPr>
          <w:rFonts w:ascii="Nirmala UI" w:hAnsi="Nirmala UI" w:cs="Nirmala UI"/>
          <w:spacing w:val="-4"/>
          <w:sz w:val="14"/>
          <w:szCs w:val="16"/>
          <w:lang w:val="en-GB"/>
        </w:rPr>
      </w:pPr>
      <w:proofErr w:type="spellStart"/>
      <w:proofErr w:type="gramStart"/>
      <w:r w:rsidRPr="00410EFD">
        <w:rPr>
          <w:rFonts w:ascii="Nirmala UI" w:hAnsi="Nirmala UI" w:cs="Nirmala UI"/>
          <w:spacing w:val="-4"/>
          <w:sz w:val="14"/>
          <w:szCs w:val="16"/>
          <w:lang w:val="en-US"/>
        </w:rPr>
        <w:t>Kampert</w:t>
      </w:r>
      <w:proofErr w:type="spellEnd"/>
      <w:r w:rsidRPr="00410EFD">
        <w:rPr>
          <w:rFonts w:ascii="Nirmala UI" w:hAnsi="Nirmala UI" w:cs="Nirmala UI"/>
          <w:spacing w:val="-4"/>
          <w:sz w:val="14"/>
          <w:szCs w:val="16"/>
          <w:lang w:val="en-US"/>
        </w:rPr>
        <w:t xml:space="preserve">, A., e </w:t>
      </w:r>
      <w:proofErr w:type="spellStart"/>
      <w:r w:rsidRPr="00410EFD">
        <w:rPr>
          <w:rFonts w:ascii="Nirmala UI" w:hAnsi="Nirmala UI" w:cs="Nirmala UI"/>
          <w:spacing w:val="-4"/>
          <w:sz w:val="14"/>
          <w:szCs w:val="16"/>
          <w:lang w:val="en-US"/>
        </w:rPr>
        <w:t>Goreczny</w:t>
      </w:r>
      <w:proofErr w:type="spellEnd"/>
      <w:r w:rsidRPr="00410EFD">
        <w:rPr>
          <w:rFonts w:ascii="Nirmala UI" w:hAnsi="Nirmala UI" w:cs="Nirmala UI"/>
          <w:spacing w:val="-4"/>
          <w:sz w:val="14"/>
          <w:szCs w:val="16"/>
          <w:lang w:val="en-US"/>
        </w:rPr>
        <w:t>, A. (2007).</w:t>
      </w:r>
      <w:proofErr w:type="gramEnd"/>
      <w:r w:rsidRPr="00410EFD">
        <w:rPr>
          <w:rFonts w:ascii="Nirmala UI" w:hAnsi="Nirmala UI" w:cs="Nirmala UI"/>
          <w:spacing w:val="-4"/>
          <w:sz w:val="14"/>
          <w:szCs w:val="16"/>
          <w:lang w:val="en-US"/>
        </w:rPr>
        <w:t xml:space="preserve"> </w:t>
      </w:r>
      <w:proofErr w:type="gramStart"/>
      <w:r w:rsidRPr="00410EFD">
        <w:rPr>
          <w:rFonts w:ascii="Nirmala UI" w:hAnsi="Nirmala UI" w:cs="Nirmala UI"/>
          <w:spacing w:val="-4"/>
          <w:sz w:val="14"/>
          <w:szCs w:val="16"/>
          <w:lang w:val="en-US"/>
        </w:rPr>
        <w:t>Community involvement and socialization among individuals with mental retardation.</w:t>
      </w:r>
      <w:proofErr w:type="gramEnd"/>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GB"/>
        </w:rPr>
        <w:t>Research in Developmental Disabilities,</w:t>
      </w:r>
      <w:r w:rsidRPr="00410EFD">
        <w:rPr>
          <w:rFonts w:ascii="Nirmala UI" w:hAnsi="Nirmala UI" w:cs="Nirmala UI"/>
          <w:spacing w:val="-4"/>
          <w:sz w:val="14"/>
          <w:szCs w:val="16"/>
          <w:lang w:val="en-GB"/>
        </w:rPr>
        <w:t xml:space="preserve"> </w:t>
      </w:r>
      <w:r w:rsidRPr="00410EFD">
        <w:rPr>
          <w:rFonts w:ascii="Nirmala UI" w:hAnsi="Nirmala UI" w:cs="Nirmala UI"/>
          <w:i/>
          <w:spacing w:val="-4"/>
          <w:sz w:val="14"/>
          <w:szCs w:val="16"/>
          <w:lang w:val="en-GB"/>
        </w:rPr>
        <w:t>28</w:t>
      </w:r>
      <w:r w:rsidRPr="00410EFD">
        <w:rPr>
          <w:rFonts w:ascii="Nirmala UI" w:hAnsi="Nirmala UI" w:cs="Nirmala UI"/>
          <w:spacing w:val="-4"/>
          <w:sz w:val="14"/>
          <w:szCs w:val="16"/>
          <w:lang w:val="en-GB"/>
        </w:rPr>
        <w:t>, 278 – 286.</w:t>
      </w:r>
    </w:p>
    <w:p w:rsidR="0056582C" w:rsidRPr="00410EFD" w:rsidRDefault="0056582C" w:rsidP="001B792B">
      <w:pPr>
        <w:pBdr>
          <w:bottom w:val="single" w:sz="8" w:space="2" w:color="E5E5E5"/>
        </w:pBdr>
        <w:ind w:left="567" w:hanging="567"/>
        <w:jc w:val="both"/>
        <w:textAlignment w:val="baseline"/>
        <w:rPr>
          <w:rFonts w:ascii="Nirmala UI" w:hAnsi="Nirmala UI" w:cs="Nirmala UI"/>
          <w:spacing w:val="-4"/>
          <w:sz w:val="14"/>
          <w:szCs w:val="16"/>
          <w:lang w:val="en-GB"/>
        </w:rPr>
      </w:pPr>
      <w:bookmarkStart w:id="0" w:name="citation"/>
      <w:proofErr w:type="spellStart"/>
      <w:proofErr w:type="gramStart"/>
      <w:r w:rsidRPr="00410EFD">
        <w:rPr>
          <w:rFonts w:ascii="Nirmala UI" w:hAnsi="Nirmala UI" w:cs="Nirmala UI"/>
          <w:spacing w:val="-4"/>
          <w:sz w:val="14"/>
          <w:szCs w:val="16"/>
          <w:lang w:val="en-US"/>
        </w:rPr>
        <w:t>Kamstra</w:t>
      </w:r>
      <w:proofErr w:type="spellEnd"/>
      <w:r w:rsidRPr="00410EFD">
        <w:rPr>
          <w:rFonts w:ascii="Nirmala UI" w:hAnsi="Nirmala UI" w:cs="Nirmala UI"/>
          <w:spacing w:val="-4"/>
          <w:sz w:val="14"/>
          <w:szCs w:val="16"/>
          <w:lang w:val="en-US"/>
        </w:rPr>
        <w:t xml:space="preserve">, A., van </w:t>
      </w:r>
      <w:proofErr w:type="spellStart"/>
      <w:r w:rsidRPr="00410EFD">
        <w:rPr>
          <w:rFonts w:ascii="Nirmala UI" w:hAnsi="Nirmala UI" w:cs="Nirmala UI"/>
          <w:spacing w:val="-4"/>
          <w:sz w:val="14"/>
          <w:szCs w:val="16"/>
          <w:lang w:val="en-US"/>
        </w:rPr>
        <w:t>der</w:t>
      </w:r>
      <w:proofErr w:type="spellEnd"/>
      <w:r w:rsidRPr="00410EFD">
        <w:rPr>
          <w:rFonts w:ascii="Nirmala UI" w:hAnsi="Nirmala UI" w:cs="Nirmala UI"/>
          <w:spacing w:val="-4"/>
          <w:sz w:val="14"/>
          <w:szCs w:val="16"/>
          <w:lang w:val="en-US"/>
        </w:rPr>
        <w:t xml:space="preserve"> </w:t>
      </w:r>
      <w:proofErr w:type="spellStart"/>
      <w:r w:rsidRPr="00410EFD">
        <w:rPr>
          <w:rFonts w:ascii="Nirmala UI" w:hAnsi="Nirmala UI" w:cs="Nirmala UI"/>
          <w:spacing w:val="-4"/>
          <w:sz w:val="14"/>
          <w:szCs w:val="16"/>
          <w:lang w:val="en-US"/>
        </w:rPr>
        <w:t>Putten</w:t>
      </w:r>
      <w:proofErr w:type="spellEnd"/>
      <w:r w:rsidRPr="00410EFD">
        <w:rPr>
          <w:rFonts w:ascii="Nirmala UI" w:hAnsi="Nirmala UI" w:cs="Nirmala UI"/>
          <w:spacing w:val="-4"/>
          <w:sz w:val="14"/>
          <w:szCs w:val="16"/>
          <w:lang w:val="en-US"/>
        </w:rPr>
        <w:t xml:space="preserve">, A.A.J., e </w:t>
      </w:r>
      <w:proofErr w:type="spellStart"/>
      <w:r w:rsidRPr="00410EFD">
        <w:rPr>
          <w:rFonts w:ascii="Nirmala UI" w:hAnsi="Nirmala UI" w:cs="Nirmala UI"/>
          <w:spacing w:val="-4"/>
          <w:sz w:val="14"/>
          <w:szCs w:val="16"/>
          <w:lang w:val="en-US"/>
        </w:rPr>
        <w:t>Vlaskamp</w:t>
      </w:r>
      <w:proofErr w:type="spellEnd"/>
      <w:r w:rsidRPr="00410EFD">
        <w:rPr>
          <w:rFonts w:ascii="Nirmala UI" w:hAnsi="Nirmala UI" w:cs="Nirmala UI"/>
          <w:spacing w:val="-4"/>
          <w:sz w:val="14"/>
          <w:szCs w:val="16"/>
          <w:lang w:val="en-US"/>
        </w:rPr>
        <w:t>, C. (2015).</w:t>
      </w:r>
      <w:proofErr w:type="gramEnd"/>
      <w:r w:rsidRPr="00410EFD">
        <w:rPr>
          <w:rFonts w:ascii="Nirmala UI" w:hAnsi="Nirmala UI" w:cs="Nirmala UI"/>
          <w:spacing w:val="-4"/>
          <w:sz w:val="14"/>
          <w:szCs w:val="16"/>
          <w:lang w:val="en-US"/>
        </w:rPr>
        <w:t xml:space="preserve"> </w:t>
      </w:r>
      <w:proofErr w:type="gramStart"/>
      <w:r w:rsidRPr="00410EFD">
        <w:rPr>
          <w:rFonts w:ascii="Nirmala UI" w:hAnsi="Nirmala UI" w:cs="Nirmala UI"/>
          <w:spacing w:val="-4"/>
          <w:sz w:val="14"/>
          <w:szCs w:val="16"/>
          <w:lang w:val="en-US"/>
        </w:rPr>
        <w:t>The Structure of Informal Social Networks of Persons with Profound Intellectual and Multiple Disabilities.</w:t>
      </w:r>
      <w:bookmarkEnd w:id="0"/>
      <w:proofErr w:type="gramEnd"/>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Journal of Applied Research in Intellectual Disabilities</w:t>
      </w:r>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28</w:t>
      </w:r>
      <w:r w:rsidRPr="00410EFD">
        <w:rPr>
          <w:rFonts w:ascii="Nirmala UI" w:hAnsi="Nirmala UI" w:cs="Nirmala UI"/>
          <w:spacing w:val="-4"/>
          <w:sz w:val="14"/>
          <w:szCs w:val="16"/>
          <w:lang w:val="en-US"/>
        </w:rPr>
        <w:t xml:space="preserve"> (3), 249-256.</w:t>
      </w:r>
    </w:p>
    <w:p w:rsidR="0056582C" w:rsidRPr="00410EFD" w:rsidRDefault="0056582C" w:rsidP="001B792B">
      <w:pPr>
        <w:ind w:left="567" w:hanging="567"/>
        <w:jc w:val="both"/>
        <w:rPr>
          <w:rFonts w:ascii="Nirmala UI" w:hAnsi="Nirmala UI" w:cs="Nirmala UI"/>
          <w:spacing w:val="-4"/>
          <w:sz w:val="14"/>
          <w:szCs w:val="16"/>
          <w:lang w:val="en-GB"/>
        </w:rPr>
      </w:pPr>
      <w:r w:rsidRPr="00410EFD">
        <w:rPr>
          <w:rFonts w:ascii="Nirmala UI" w:hAnsi="Nirmala UI" w:cs="Nirmala UI"/>
          <w:spacing w:val="-4"/>
          <w:sz w:val="14"/>
          <w:szCs w:val="16"/>
          <w:lang w:val="de-AT"/>
        </w:rPr>
        <w:t xml:space="preserve">Lin, J., Wu, C., Lin, P., Lin, L., e Chu, C. (2011). </w:t>
      </w:r>
      <w:r w:rsidRPr="00410EFD">
        <w:rPr>
          <w:rFonts w:ascii="Nirmala UI" w:hAnsi="Nirmala UI" w:cs="Nirmala UI"/>
          <w:spacing w:val="-4"/>
          <w:sz w:val="14"/>
          <w:szCs w:val="16"/>
          <w:lang w:val="en-US"/>
        </w:rPr>
        <w:t xml:space="preserve">Early onset ageing and service preparation in people with intellectual disabilities: institutional managers’ perspective. </w:t>
      </w:r>
      <w:r w:rsidRPr="00410EFD">
        <w:rPr>
          <w:rFonts w:ascii="Nirmala UI" w:hAnsi="Nirmala UI" w:cs="Nirmala UI"/>
          <w:i/>
          <w:spacing w:val="-4"/>
          <w:sz w:val="14"/>
          <w:szCs w:val="16"/>
          <w:lang w:val="en-GB"/>
        </w:rPr>
        <w:t xml:space="preserve">Research in Developmental Disabilities, 32, </w:t>
      </w:r>
      <w:r w:rsidRPr="00410EFD">
        <w:rPr>
          <w:rFonts w:ascii="Nirmala UI" w:hAnsi="Nirmala UI" w:cs="Nirmala UI"/>
          <w:spacing w:val="-4"/>
          <w:sz w:val="14"/>
          <w:szCs w:val="16"/>
          <w:lang w:val="en-GB"/>
        </w:rPr>
        <w:t xml:space="preserve">188-193. </w:t>
      </w:r>
    </w:p>
    <w:p w:rsidR="0056582C" w:rsidRPr="00410EFD" w:rsidRDefault="0056582C" w:rsidP="0085322C">
      <w:pPr>
        <w:ind w:left="567" w:hanging="567"/>
        <w:jc w:val="both"/>
        <w:rPr>
          <w:rFonts w:ascii="Nirmala UI" w:hAnsi="Nirmala UI" w:cs="Nirmala UI"/>
          <w:spacing w:val="-4"/>
          <w:sz w:val="14"/>
          <w:szCs w:val="16"/>
          <w:lang w:val="en-US"/>
        </w:rPr>
      </w:pPr>
      <w:proofErr w:type="spellStart"/>
      <w:r w:rsidRPr="00410EFD">
        <w:rPr>
          <w:rFonts w:ascii="Nirmala UI" w:hAnsi="Nirmala UI" w:cs="Nirmala UI"/>
          <w:spacing w:val="-4"/>
          <w:sz w:val="14"/>
          <w:szCs w:val="16"/>
          <w:lang w:val="en-US"/>
        </w:rPr>
        <w:t>Lippold</w:t>
      </w:r>
      <w:proofErr w:type="spellEnd"/>
      <w:r w:rsidRPr="00410EFD">
        <w:rPr>
          <w:rFonts w:ascii="Nirmala UI" w:hAnsi="Nirmala UI" w:cs="Nirmala UI"/>
          <w:spacing w:val="-4"/>
          <w:sz w:val="14"/>
          <w:szCs w:val="16"/>
          <w:lang w:val="en-US"/>
        </w:rPr>
        <w:t xml:space="preserve">, T. e Burns, J. (2009). Social support and intellectual disabilities: a comparison between social networks of adults with intellectual disability and those with physical disability. </w:t>
      </w:r>
      <w:r w:rsidRPr="00410EFD">
        <w:rPr>
          <w:rFonts w:ascii="Nirmala UI" w:hAnsi="Nirmala UI" w:cs="Nirmala UI"/>
          <w:i/>
          <w:spacing w:val="-4"/>
          <w:sz w:val="14"/>
          <w:szCs w:val="16"/>
          <w:lang w:val="en-US"/>
        </w:rPr>
        <w:t>Journal of Intellectual Disability Research, 53</w:t>
      </w:r>
      <w:r w:rsidRPr="00410EFD">
        <w:rPr>
          <w:rFonts w:ascii="Nirmala UI" w:hAnsi="Nirmala UI" w:cs="Nirmala UI"/>
          <w:spacing w:val="-4"/>
          <w:sz w:val="14"/>
          <w:szCs w:val="16"/>
          <w:lang w:val="en-US"/>
        </w:rPr>
        <w:t xml:space="preserve"> (5), 463–473 </w:t>
      </w:r>
      <w:proofErr w:type="spellStart"/>
      <w:r w:rsidRPr="00410EFD">
        <w:rPr>
          <w:rFonts w:ascii="Nirmala UI" w:hAnsi="Nirmala UI" w:cs="Nirmala UI"/>
          <w:spacing w:val="-4"/>
          <w:sz w:val="14"/>
          <w:szCs w:val="16"/>
          <w:lang w:val="en-US"/>
        </w:rPr>
        <w:t>DOIi</w:t>
      </w:r>
      <w:proofErr w:type="spellEnd"/>
      <w:r w:rsidRPr="00410EFD">
        <w:rPr>
          <w:rFonts w:ascii="Nirmala UI" w:hAnsi="Nirmala UI" w:cs="Nirmala UI"/>
          <w:spacing w:val="-4"/>
          <w:sz w:val="14"/>
          <w:szCs w:val="16"/>
          <w:lang w:val="en-US"/>
        </w:rPr>
        <w:t>: 10.1111/j.1365-2788.2009.01170.x.</w:t>
      </w:r>
    </w:p>
    <w:p w:rsidR="0056582C" w:rsidRPr="00530565" w:rsidRDefault="0056582C" w:rsidP="00530565">
      <w:pPr>
        <w:autoSpaceDE w:val="0"/>
        <w:autoSpaceDN w:val="0"/>
        <w:adjustRightInd w:val="0"/>
        <w:ind w:left="567" w:hanging="567"/>
        <w:jc w:val="both"/>
        <w:rPr>
          <w:rFonts w:ascii="Nirmala UI" w:hAnsi="Nirmala UI" w:cs="Nirmala UI"/>
          <w:spacing w:val="-4"/>
          <w:sz w:val="14"/>
          <w:szCs w:val="16"/>
        </w:rPr>
      </w:pPr>
      <w:r w:rsidRPr="00D9388C">
        <w:rPr>
          <w:rFonts w:ascii="Nirmala UI" w:hAnsi="Nirmala UI" w:cs="Nirmala UI"/>
          <w:spacing w:val="-4"/>
          <w:sz w:val="14"/>
          <w:szCs w:val="16"/>
          <w:lang w:val="en-GB"/>
        </w:rPr>
        <w:t xml:space="preserve">Lozano, E. B. (2006). </w:t>
      </w:r>
      <w:proofErr w:type="spellStart"/>
      <w:r w:rsidRPr="00530565">
        <w:rPr>
          <w:rFonts w:ascii="Nirmala UI" w:hAnsi="Nirmala UI" w:cs="Nirmala UI"/>
          <w:spacing w:val="-4"/>
          <w:sz w:val="14"/>
          <w:szCs w:val="16"/>
        </w:rPr>
        <w:t>Envejecimiento</w:t>
      </w:r>
      <w:proofErr w:type="spellEnd"/>
      <w:r w:rsidRPr="00530565">
        <w:rPr>
          <w:rFonts w:ascii="Nirmala UI" w:hAnsi="Nirmala UI" w:cs="Nirmala UI"/>
          <w:spacing w:val="-4"/>
          <w:sz w:val="14"/>
          <w:szCs w:val="16"/>
        </w:rPr>
        <w:t xml:space="preserve"> y </w:t>
      </w:r>
      <w:proofErr w:type="spellStart"/>
      <w:r w:rsidRPr="00530565">
        <w:rPr>
          <w:rFonts w:ascii="Nirmala UI" w:hAnsi="Nirmala UI" w:cs="Nirmala UI"/>
          <w:spacing w:val="-4"/>
          <w:sz w:val="14"/>
          <w:szCs w:val="16"/>
        </w:rPr>
        <w:t>discapacidad</w:t>
      </w:r>
      <w:proofErr w:type="spellEnd"/>
      <w:r w:rsidRPr="00530565">
        <w:rPr>
          <w:rFonts w:ascii="Nirmala UI" w:hAnsi="Nirmala UI" w:cs="Nirmala UI"/>
          <w:spacing w:val="-4"/>
          <w:sz w:val="14"/>
          <w:szCs w:val="16"/>
        </w:rPr>
        <w:t xml:space="preserve">: una </w:t>
      </w:r>
      <w:proofErr w:type="spellStart"/>
      <w:r w:rsidRPr="00530565">
        <w:rPr>
          <w:rFonts w:ascii="Nirmala UI" w:hAnsi="Nirmala UI" w:cs="Nirmala UI"/>
          <w:spacing w:val="-4"/>
          <w:sz w:val="14"/>
          <w:szCs w:val="16"/>
        </w:rPr>
        <w:t>aproximacion</w:t>
      </w:r>
      <w:proofErr w:type="spellEnd"/>
      <w:r w:rsidRPr="00530565">
        <w:rPr>
          <w:rFonts w:ascii="Nirmala UI" w:hAnsi="Nirmala UI" w:cs="Nirmala UI"/>
          <w:spacing w:val="-4"/>
          <w:sz w:val="14"/>
          <w:szCs w:val="16"/>
        </w:rPr>
        <w:t xml:space="preserve"> al caso </w:t>
      </w:r>
      <w:proofErr w:type="spellStart"/>
      <w:r w:rsidRPr="00530565">
        <w:rPr>
          <w:rFonts w:ascii="Nirmala UI" w:hAnsi="Nirmala UI" w:cs="Nirmala UI"/>
          <w:spacing w:val="-4"/>
          <w:sz w:val="14"/>
          <w:szCs w:val="16"/>
        </w:rPr>
        <w:t>español</w:t>
      </w:r>
      <w:proofErr w:type="spellEnd"/>
      <w:r w:rsidRPr="00530565">
        <w:rPr>
          <w:rFonts w:ascii="Nirmala UI" w:hAnsi="Nirmala UI" w:cs="Nirmala UI"/>
          <w:spacing w:val="-4"/>
          <w:sz w:val="14"/>
          <w:szCs w:val="16"/>
        </w:rPr>
        <w:t xml:space="preserve"> desde la </w:t>
      </w:r>
      <w:proofErr w:type="spellStart"/>
      <w:r w:rsidRPr="00530565">
        <w:rPr>
          <w:rFonts w:ascii="Nirmala UI" w:hAnsi="Nirmala UI" w:cs="Nirmala UI"/>
          <w:spacing w:val="-4"/>
          <w:sz w:val="14"/>
          <w:szCs w:val="16"/>
        </w:rPr>
        <w:t>perspectiva</w:t>
      </w:r>
      <w:proofErr w:type="spellEnd"/>
      <w:r w:rsidRPr="00530565">
        <w:rPr>
          <w:rFonts w:ascii="Nirmala UI" w:hAnsi="Nirmala UI" w:cs="Nirmala UI"/>
          <w:spacing w:val="-4"/>
          <w:sz w:val="14"/>
          <w:szCs w:val="16"/>
        </w:rPr>
        <w:t xml:space="preserve"> </w:t>
      </w:r>
      <w:proofErr w:type="spellStart"/>
      <w:r w:rsidRPr="00530565">
        <w:rPr>
          <w:rFonts w:ascii="Nirmala UI" w:hAnsi="Nirmala UI" w:cs="Nirmala UI"/>
          <w:spacing w:val="-4"/>
          <w:sz w:val="14"/>
          <w:szCs w:val="16"/>
        </w:rPr>
        <w:t>del</w:t>
      </w:r>
      <w:proofErr w:type="spellEnd"/>
      <w:r w:rsidRPr="00530565">
        <w:rPr>
          <w:rFonts w:ascii="Nirmala UI" w:hAnsi="Nirmala UI" w:cs="Nirmala UI"/>
          <w:spacing w:val="-4"/>
          <w:sz w:val="14"/>
          <w:szCs w:val="16"/>
        </w:rPr>
        <w:t xml:space="preserve"> </w:t>
      </w:r>
      <w:proofErr w:type="spellStart"/>
      <w:r w:rsidRPr="00530565">
        <w:rPr>
          <w:rFonts w:ascii="Nirmala UI" w:hAnsi="Nirmala UI" w:cs="Nirmala UI"/>
          <w:spacing w:val="-4"/>
          <w:sz w:val="14"/>
          <w:szCs w:val="16"/>
        </w:rPr>
        <w:t>bienestar</w:t>
      </w:r>
      <w:proofErr w:type="spellEnd"/>
      <w:r w:rsidRPr="00530565">
        <w:rPr>
          <w:rFonts w:ascii="Nirmala UI" w:hAnsi="Nirmala UI" w:cs="Nirmala UI"/>
          <w:spacing w:val="-4"/>
          <w:sz w:val="14"/>
          <w:szCs w:val="16"/>
        </w:rPr>
        <w:t xml:space="preserve"> social</w:t>
      </w:r>
      <w:r>
        <w:rPr>
          <w:rFonts w:ascii="Nirmala UI" w:hAnsi="Nirmala UI" w:cs="Nirmala UI"/>
          <w:spacing w:val="-4"/>
          <w:sz w:val="14"/>
          <w:szCs w:val="16"/>
        </w:rPr>
        <w:t xml:space="preserve">. </w:t>
      </w:r>
      <w:proofErr w:type="spellStart"/>
      <w:r w:rsidRPr="00530565">
        <w:rPr>
          <w:rFonts w:ascii="Nirmala UI" w:hAnsi="Nirmala UI" w:cs="Nirmala UI"/>
          <w:i/>
          <w:spacing w:val="-4"/>
          <w:sz w:val="14"/>
          <w:szCs w:val="16"/>
        </w:rPr>
        <w:t>Portularia</w:t>
      </w:r>
      <w:proofErr w:type="spellEnd"/>
      <w:r w:rsidRPr="00530565">
        <w:rPr>
          <w:rFonts w:ascii="Nirmala UI" w:hAnsi="Nirmala UI" w:cs="Nirmala UI"/>
          <w:i/>
          <w:spacing w:val="-4"/>
          <w:sz w:val="14"/>
          <w:szCs w:val="16"/>
        </w:rPr>
        <w:t>, Vi</w:t>
      </w:r>
      <w:r>
        <w:rPr>
          <w:rFonts w:ascii="Nirmala UI" w:hAnsi="Nirmala UI" w:cs="Nirmala UI"/>
          <w:spacing w:val="-4"/>
          <w:sz w:val="14"/>
          <w:szCs w:val="16"/>
        </w:rPr>
        <w:t xml:space="preserve"> (</w:t>
      </w:r>
      <w:r w:rsidRPr="00530565">
        <w:rPr>
          <w:rFonts w:ascii="Nirmala UI" w:hAnsi="Nirmala UI" w:cs="Nirmala UI"/>
          <w:spacing w:val="-4"/>
          <w:sz w:val="14"/>
          <w:szCs w:val="16"/>
        </w:rPr>
        <w:t>1</w:t>
      </w:r>
      <w:r>
        <w:rPr>
          <w:rFonts w:ascii="Nirmala UI" w:hAnsi="Nirmala UI" w:cs="Nirmala UI"/>
          <w:spacing w:val="-4"/>
          <w:sz w:val="14"/>
          <w:szCs w:val="16"/>
        </w:rPr>
        <w:t>), 67-78.</w:t>
      </w:r>
    </w:p>
    <w:p w:rsidR="004A1439" w:rsidRDefault="00731732" w:rsidP="004A1439">
      <w:pPr>
        <w:ind w:left="567" w:hanging="567"/>
        <w:jc w:val="both"/>
        <w:rPr>
          <w:rFonts w:ascii="Nirmala UI" w:hAnsi="Nirmala UI" w:cs="Nirmala UI"/>
          <w:spacing w:val="-4"/>
          <w:sz w:val="14"/>
          <w:szCs w:val="16"/>
        </w:rPr>
      </w:pPr>
      <w:hyperlink r:id="rId21" w:history="1">
        <w:r w:rsidR="0056582C" w:rsidRPr="00410EFD">
          <w:rPr>
            <w:rFonts w:ascii="Nirmala UI" w:hAnsi="Nirmala UI" w:cs="Nirmala UI"/>
            <w:spacing w:val="-4"/>
            <w:sz w:val="14"/>
            <w:szCs w:val="16"/>
            <w:lang w:val="en-GB"/>
          </w:rPr>
          <w:t>Mccallion</w:t>
        </w:r>
      </w:hyperlink>
      <w:r w:rsidR="0056582C" w:rsidRPr="00410EFD">
        <w:rPr>
          <w:rFonts w:ascii="Nirmala UI" w:hAnsi="Nirmala UI" w:cs="Nirmala UI"/>
          <w:spacing w:val="-4"/>
          <w:sz w:val="14"/>
          <w:szCs w:val="16"/>
          <w:lang w:val="en-GB"/>
        </w:rPr>
        <w:t xml:space="preserve">, P. (2006). Older Adults as Caregivers to Persons </w:t>
      </w:r>
      <w:proofErr w:type="gramStart"/>
      <w:r w:rsidR="0056582C" w:rsidRPr="00410EFD">
        <w:rPr>
          <w:rFonts w:ascii="Nirmala UI" w:hAnsi="Nirmala UI" w:cs="Nirmala UI"/>
          <w:spacing w:val="-4"/>
          <w:sz w:val="14"/>
          <w:szCs w:val="16"/>
          <w:lang w:val="en-GB"/>
        </w:rPr>
        <w:t>With</w:t>
      </w:r>
      <w:proofErr w:type="gramEnd"/>
      <w:r w:rsidR="0056582C" w:rsidRPr="00410EFD">
        <w:rPr>
          <w:rFonts w:ascii="Nirmala UI" w:hAnsi="Nirmala UI" w:cs="Nirmala UI"/>
          <w:spacing w:val="-4"/>
          <w:sz w:val="14"/>
          <w:szCs w:val="16"/>
          <w:lang w:val="en-GB"/>
        </w:rPr>
        <w:t xml:space="preserve"> Developmental Disabilities. </w:t>
      </w:r>
      <w:r w:rsidR="0056582C" w:rsidRPr="00410EFD">
        <w:rPr>
          <w:rFonts w:ascii="Nirmala UI" w:hAnsi="Nirmala UI" w:cs="Nirmala UI"/>
          <w:i/>
          <w:spacing w:val="-4"/>
          <w:sz w:val="14"/>
          <w:szCs w:val="16"/>
          <w:lang w:val="en-GB"/>
        </w:rPr>
        <w:t>In</w:t>
      </w:r>
      <w:r w:rsidR="0056582C" w:rsidRPr="00410EFD">
        <w:rPr>
          <w:rFonts w:ascii="Nirmala UI" w:hAnsi="Nirmala UI" w:cs="Nirmala UI"/>
          <w:spacing w:val="-4"/>
          <w:sz w:val="14"/>
          <w:szCs w:val="16"/>
          <w:lang w:val="en-GB"/>
        </w:rPr>
        <w:t xml:space="preserve"> Editors: B. Berkman, D’Ambruoso. </w:t>
      </w:r>
      <w:r w:rsidR="0056582C" w:rsidRPr="00410EFD">
        <w:rPr>
          <w:rFonts w:ascii="Nirmala UI" w:hAnsi="Nirmala UI" w:cs="Nirmala UI"/>
          <w:i/>
          <w:spacing w:val="-4"/>
          <w:sz w:val="14"/>
          <w:szCs w:val="16"/>
          <w:lang w:val="en-GB"/>
        </w:rPr>
        <w:t>Handbook of Social Work in Health &amp; Aging</w:t>
      </w:r>
      <w:r w:rsidR="0056582C" w:rsidRPr="00410EFD">
        <w:rPr>
          <w:rFonts w:ascii="Nirmala UI" w:hAnsi="Nirmala UI" w:cs="Nirmala UI"/>
          <w:spacing w:val="-4"/>
          <w:sz w:val="14"/>
          <w:szCs w:val="16"/>
          <w:lang w:val="en-GB"/>
        </w:rPr>
        <w:t xml:space="preserve"> (pp.363-370). </w:t>
      </w:r>
      <w:r w:rsidR="0056582C" w:rsidRPr="00410EFD">
        <w:rPr>
          <w:rFonts w:ascii="Nirmala UI" w:hAnsi="Nirmala UI" w:cs="Nirmala UI"/>
          <w:spacing w:val="-4"/>
          <w:sz w:val="14"/>
          <w:szCs w:val="16"/>
        </w:rPr>
        <w:t xml:space="preserve">Oxford: Oxford </w:t>
      </w:r>
      <w:proofErr w:type="spellStart"/>
      <w:r w:rsidR="0056582C" w:rsidRPr="00410EFD">
        <w:rPr>
          <w:rFonts w:ascii="Nirmala UI" w:hAnsi="Nirmala UI" w:cs="Nirmala UI"/>
          <w:spacing w:val="-4"/>
          <w:sz w:val="14"/>
          <w:szCs w:val="16"/>
        </w:rPr>
        <w:t>University</w:t>
      </w:r>
      <w:proofErr w:type="spellEnd"/>
      <w:r w:rsidR="0056582C" w:rsidRPr="00410EFD">
        <w:rPr>
          <w:rFonts w:ascii="Nirmala UI" w:hAnsi="Nirmala UI" w:cs="Nirmala UI"/>
          <w:spacing w:val="-4"/>
          <w:sz w:val="14"/>
          <w:szCs w:val="16"/>
        </w:rPr>
        <w:t xml:space="preserve"> </w:t>
      </w:r>
      <w:proofErr w:type="spellStart"/>
      <w:r w:rsidR="0056582C" w:rsidRPr="00410EFD">
        <w:rPr>
          <w:rFonts w:ascii="Nirmala UI" w:hAnsi="Nirmala UI" w:cs="Nirmala UI"/>
          <w:spacing w:val="-4"/>
          <w:sz w:val="14"/>
          <w:szCs w:val="16"/>
        </w:rPr>
        <w:t>Press</w:t>
      </w:r>
      <w:proofErr w:type="spellEnd"/>
      <w:r w:rsidR="0056582C" w:rsidRPr="00410EFD">
        <w:rPr>
          <w:rFonts w:ascii="Nirmala UI" w:hAnsi="Nirmala UI" w:cs="Nirmala UI"/>
          <w:spacing w:val="-4"/>
          <w:sz w:val="14"/>
          <w:szCs w:val="16"/>
        </w:rPr>
        <w:t>.</w:t>
      </w:r>
    </w:p>
    <w:p w:rsidR="00E2253E" w:rsidRPr="004A1439" w:rsidRDefault="00E2253E" w:rsidP="004A1439">
      <w:pPr>
        <w:ind w:left="567" w:hanging="567"/>
        <w:jc w:val="both"/>
        <w:rPr>
          <w:rFonts w:ascii="Nirmala UI" w:hAnsi="Nirmala UI" w:cs="Nirmala UI"/>
          <w:spacing w:val="-4"/>
          <w:sz w:val="14"/>
          <w:szCs w:val="16"/>
        </w:rPr>
      </w:pPr>
      <w:r w:rsidRPr="00B96ED4">
        <w:rPr>
          <w:rFonts w:ascii="Nirmala UI" w:hAnsi="Nirmala UI" w:cs="Nirmala UI"/>
          <w:spacing w:val="-4"/>
          <w:sz w:val="14"/>
          <w:szCs w:val="16"/>
        </w:rPr>
        <w:t>M</w:t>
      </w:r>
      <w:r w:rsidR="004A1439" w:rsidRPr="00B96ED4">
        <w:rPr>
          <w:rFonts w:ascii="Nirmala UI" w:hAnsi="Nirmala UI" w:cs="Nirmala UI"/>
          <w:spacing w:val="-4"/>
          <w:sz w:val="14"/>
          <w:szCs w:val="16"/>
        </w:rPr>
        <w:t>edeiros</w:t>
      </w:r>
      <w:r w:rsidRPr="00B96ED4">
        <w:rPr>
          <w:rFonts w:ascii="Nirmala UI" w:hAnsi="Nirmala UI" w:cs="Nirmala UI"/>
          <w:spacing w:val="-4"/>
          <w:sz w:val="14"/>
          <w:szCs w:val="16"/>
        </w:rPr>
        <w:t>, M e D</w:t>
      </w:r>
      <w:r w:rsidR="004A1439" w:rsidRPr="00B96ED4">
        <w:rPr>
          <w:rFonts w:ascii="Nirmala UI" w:hAnsi="Nirmala UI" w:cs="Nirmala UI"/>
          <w:spacing w:val="-4"/>
          <w:sz w:val="14"/>
          <w:szCs w:val="16"/>
        </w:rPr>
        <w:t>iniz</w:t>
      </w:r>
      <w:r w:rsidRPr="00B96ED4">
        <w:rPr>
          <w:rFonts w:ascii="Nirmala UI" w:hAnsi="Nirmala UI" w:cs="Nirmala UI"/>
          <w:spacing w:val="-4"/>
          <w:sz w:val="14"/>
          <w:szCs w:val="16"/>
        </w:rPr>
        <w:t xml:space="preserve">, </w:t>
      </w:r>
      <w:proofErr w:type="gramStart"/>
      <w:r w:rsidRPr="00B96ED4">
        <w:rPr>
          <w:rFonts w:ascii="Nirmala UI" w:hAnsi="Nirmala UI" w:cs="Nirmala UI"/>
          <w:spacing w:val="-4"/>
          <w:sz w:val="14"/>
          <w:szCs w:val="16"/>
        </w:rPr>
        <w:t>D</w:t>
      </w:r>
      <w:r w:rsidR="004A1439" w:rsidRPr="00B96ED4">
        <w:rPr>
          <w:rFonts w:ascii="Nirmala UI" w:hAnsi="Nirmala UI" w:cs="Nirmala UI"/>
          <w:spacing w:val="-4"/>
          <w:sz w:val="14"/>
          <w:szCs w:val="16"/>
        </w:rPr>
        <w:t>.</w:t>
      </w:r>
      <w:proofErr w:type="gramEnd"/>
      <w:r w:rsidR="004A1439" w:rsidRPr="00B96ED4">
        <w:rPr>
          <w:rFonts w:ascii="Nirmala UI" w:hAnsi="Nirmala UI" w:cs="Nirmala UI"/>
          <w:spacing w:val="-4"/>
          <w:sz w:val="14"/>
          <w:szCs w:val="16"/>
        </w:rPr>
        <w:t xml:space="preserve"> (2004). </w:t>
      </w:r>
      <w:r w:rsidRPr="00B96ED4">
        <w:rPr>
          <w:rFonts w:ascii="Nirmala UI" w:hAnsi="Nirmala UI" w:cs="Nirmala UI"/>
          <w:spacing w:val="-4"/>
          <w:sz w:val="14"/>
          <w:szCs w:val="16"/>
        </w:rPr>
        <w:t>En</w:t>
      </w:r>
      <w:r w:rsidR="004A1439" w:rsidRPr="00B96ED4">
        <w:rPr>
          <w:rFonts w:ascii="Nirmala UI" w:hAnsi="Nirmala UI" w:cs="Nirmala UI"/>
          <w:spacing w:val="-4"/>
          <w:sz w:val="14"/>
          <w:szCs w:val="16"/>
        </w:rPr>
        <w:t xml:space="preserve">velhecimento e deficiência. In A.M. </w:t>
      </w:r>
      <w:r w:rsidRPr="00B96ED4">
        <w:rPr>
          <w:rFonts w:ascii="Nirmala UI" w:hAnsi="Nirmala UI" w:cs="Nirmala UI"/>
          <w:spacing w:val="-4"/>
          <w:sz w:val="14"/>
          <w:szCs w:val="16"/>
        </w:rPr>
        <w:t>C</w:t>
      </w:r>
      <w:r w:rsidR="004A1439" w:rsidRPr="00B96ED4">
        <w:rPr>
          <w:rFonts w:ascii="Nirmala UI" w:hAnsi="Nirmala UI" w:cs="Nirmala UI"/>
          <w:spacing w:val="-4"/>
          <w:sz w:val="14"/>
          <w:szCs w:val="16"/>
        </w:rPr>
        <w:t xml:space="preserve">amarano </w:t>
      </w:r>
      <w:r w:rsidRPr="00B96ED4">
        <w:rPr>
          <w:rFonts w:ascii="Nirmala UI" w:hAnsi="Nirmala UI" w:cs="Nirmala UI"/>
          <w:spacing w:val="-4"/>
          <w:sz w:val="14"/>
          <w:szCs w:val="16"/>
        </w:rPr>
        <w:t>(</w:t>
      </w:r>
      <w:proofErr w:type="spellStart"/>
      <w:r w:rsidRPr="00B96ED4">
        <w:rPr>
          <w:rFonts w:ascii="Nirmala UI" w:hAnsi="Nirmala UI" w:cs="Nirmala UI"/>
          <w:spacing w:val="-4"/>
          <w:sz w:val="14"/>
          <w:szCs w:val="16"/>
        </w:rPr>
        <w:t>Org</w:t>
      </w:r>
      <w:proofErr w:type="spellEnd"/>
      <w:r w:rsidRPr="00B96ED4">
        <w:rPr>
          <w:rFonts w:ascii="Nirmala UI" w:hAnsi="Nirmala UI" w:cs="Nirmala UI"/>
          <w:spacing w:val="-4"/>
          <w:sz w:val="14"/>
          <w:szCs w:val="16"/>
        </w:rPr>
        <w:t xml:space="preserve">.). </w:t>
      </w:r>
      <w:r w:rsidRPr="00B96ED4">
        <w:rPr>
          <w:rFonts w:ascii="Nirmala UI" w:hAnsi="Nirmala UI" w:cs="Nirmala UI"/>
          <w:i/>
          <w:spacing w:val="-4"/>
          <w:sz w:val="14"/>
          <w:szCs w:val="16"/>
        </w:rPr>
        <w:t>Os novos idosos brasileiros: muito além dos 60</w:t>
      </w:r>
      <w:r w:rsidRPr="00B96ED4">
        <w:rPr>
          <w:rFonts w:ascii="Nirmala UI" w:hAnsi="Nirmala UI" w:cs="Nirmala UI"/>
          <w:spacing w:val="-4"/>
          <w:sz w:val="14"/>
          <w:szCs w:val="16"/>
        </w:rPr>
        <w:t xml:space="preserve">? </w:t>
      </w:r>
      <w:r w:rsidR="004A1439" w:rsidRPr="00B96ED4">
        <w:rPr>
          <w:rFonts w:ascii="Nirmala UI" w:hAnsi="Nirmala UI" w:cs="Nirmala UI"/>
          <w:spacing w:val="-4"/>
          <w:sz w:val="14"/>
          <w:szCs w:val="16"/>
        </w:rPr>
        <w:t>(pp. 107-120).</w:t>
      </w:r>
      <w:r w:rsidRPr="00B96ED4">
        <w:rPr>
          <w:rFonts w:ascii="Nirmala UI" w:hAnsi="Nirmala UI" w:cs="Nirmala UI"/>
          <w:spacing w:val="-4"/>
          <w:sz w:val="14"/>
          <w:szCs w:val="16"/>
        </w:rPr>
        <w:t>Rio de Janeiro: IPEA</w:t>
      </w:r>
      <w:r w:rsidR="004A1439" w:rsidRPr="00B96ED4">
        <w:rPr>
          <w:rFonts w:ascii="Nirmala UI" w:hAnsi="Nirmala UI" w:cs="Nirmala UI"/>
          <w:spacing w:val="-4"/>
          <w:sz w:val="14"/>
          <w:szCs w:val="16"/>
        </w:rPr>
        <w:t>.</w:t>
      </w:r>
      <w:r w:rsidRPr="00B96ED4">
        <w:rPr>
          <w:rFonts w:ascii="Nirmala UI" w:hAnsi="Nirmala UI" w:cs="Nirmala UI"/>
          <w:spacing w:val="-4"/>
          <w:sz w:val="14"/>
          <w:szCs w:val="16"/>
        </w:rPr>
        <w:t xml:space="preserve"> </w:t>
      </w:r>
    </w:p>
    <w:p w:rsidR="0056582C" w:rsidRPr="00410EFD" w:rsidRDefault="0056582C" w:rsidP="001B792B">
      <w:pPr>
        <w:ind w:left="567" w:hanging="567"/>
        <w:jc w:val="both"/>
        <w:rPr>
          <w:rFonts w:ascii="Nirmala UI" w:hAnsi="Nirmala UI" w:cs="Nirmala UI"/>
          <w:spacing w:val="-4"/>
          <w:sz w:val="14"/>
          <w:szCs w:val="16"/>
        </w:rPr>
      </w:pPr>
      <w:proofErr w:type="spellStart"/>
      <w:r w:rsidRPr="00530565">
        <w:rPr>
          <w:rFonts w:ascii="Nirmala UI" w:hAnsi="Nirmala UI" w:cs="Nirmala UI"/>
          <w:spacing w:val="-4"/>
          <w:sz w:val="14"/>
          <w:szCs w:val="16"/>
        </w:rPr>
        <w:t>Meléndez</w:t>
      </w:r>
      <w:proofErr w:type="spellEnd"/>
      <w:r w:rsidRPr="00530565">
        <w:rPr>
          <w:rFonts w:ascii="Nirmala UI" w:hAnsi="Nirmala UI" w:cs="Nirmala UI"/>
          <w:spacing w:val="-4"/>
          <w:sz w:val="14"/>
          <w:szCs w:val="16"/>
        </w:rPr>
        <w:t xml:space="preserve">-Moral, J.C., Tomás-Miguel, J.M., e Navarro-Pardo, E. (2007). </w:t>
      </w:r>
      <w:r w:rsidRPr="00410EFD">
        <w:rPr>
          <w:rFonts w:ascii="Nirmala UI" w:hAnsi="Nirmala UI" w:cs="Nirmala UI"/>
          <w:iCs/>
          <w:spacing w:val="-4"/>
          <w:sz w:val="14"/>
          <w:szCs w:val="16"/>
          <w:lang w:val="es-ES_tradnl"/>
        </w:rPr>
        <w:t xml:space="preserve">Análisis de las redes sociales en la vejez </w:t>
      </w:r>
      <w:proofErr w:type="spellStart"/>
      <w:r w:rsidRPr="00410EFD">
        <w:rPr>
          <w:rFonts w:ascii="Nirmala UI" w:hAnsi="Nirmala UI" w:cs="Nirmala UI"/>
          <w:iCs/>
          <w:spacing w:val="-4"/>
          <w:sz w:val="14"/>
          <w:szCs w:val="16"/>
          <w:lang w:val="es-ES_tradnl"/>
        </w:rPr>
        <w:t>através</w:t>
      </w:r>
      <w:proofErr w:type="spellEnd"/>
      <w:r w:rsidRPr="00410EFD">
        <w:rPr>
          <w:rFonts w:ascii="Nirmala UI" w:hAnsi="Nirmala UI" w:cs="Nirmala UI"/>
          <w:iCs/>
          <w:spacing w:val="-4"/>
          <w:sz w:val="14"/>
          <w:szCs w:val="16"/>
          <w:lang w:val="es-ES_tradnl"/>
        </w:rPr>
        <w:t xml:space="preserve"> de la entrevista </w:t>
      </w:r>
      <w:proofErr w:type="spellStart"/>
      <w:r w:rsidRPr="00410EFD">
        <w:rPr>
          <w:rFonts w:ascii="Nirmala UI" w:hAnsi="Nirmala UI" w:cs="Nirmala UI"/>
          <w:iCs/>
          <w:spacing w:val="-4"/>
          <w:sz w:val="14"/>
          <w:szCs w:val="16"/>
          <w:lang w:val="es-ES_tradnl"/>
        </w:rPr>
        <w:t>Manheim</w:t>
      </w:r>
      <w:proofErr w:type="spellEnd"/>
      <w:r w:rsidRPr="00410EFD">
        <w:rPr>
          <w:rFonts w:ascii="Nirmala UI" w:hAnsi="Nirmala UI" w:cs="Nirmala UI"/>
          <w:iCs/>
          <w:spacing w:val="-4"/>
          <w:sz w:val="14"/>
          <w:szCs w:val="16"/>
          <w:lang w:val="es-ES_tradnl"/>
        </w:rPr>
        <w:t xml:space="preserve">. </w:t>
      </w:r>
      <w:r w:rsidRPr="00410EFD">
        <w:rPr>
          <w:rFonts w:ascii="Nirmala UI" w:hAnsi="Nirmala UI" w:cs="Nirmala UI"/>
          <w:i/>
          <w:iCs/>
          <w:spacing w:val="-4"/>
          <w:sz w:val="14"/>
          <w:szCs w:val="16"/>
          <w:lang w:val="es-ES_tradnl"/>
        </w:rPr>
        <w:t xml:space="preserve">Salud Pública de México, 49 </w:t>
      </w:r>
      <w:r w:rsidRPr="00410EFD">
        <w:rPr>
          <w:rFonts w:ascii="Nirmala UI" w:hAnsi="Nirmala UI" w:cs="Nirmala UI"/>
          <w:iCs/>
          <w:spacing w:val="-4"/>
          <w:sz w:val="14"/>
          <w:szCs w:val="16"/>
          <w:lang w:val="es-ES_tradnl"/>
        </w:rPr>
        <w:t>(6), 408-414.</w:t>
      </w:r>
    </w:p>
    <w:p w:rsidR="0056582C" w:rsidRPr="00410EFD" w:rsidRDefault="0056582C" w:rsidP="001B792B">
      <w:pPr>
        <w:ind w:left="567" w:hanging="567"/>
        <w:jc w:val="both"/>
        <w:rPr>
          <w:rFonts w:ascii="Nirmala UI" w:hAnsi="Nirmala UI" w:cs="Nirmala UI"/>
          <w:spacing w:val="-4"/>
          <w:sz w:val="14"/>
          <w:szCs w:val="16"/>
          <w:lang w:val="en-US"/>
        </w:rPr>
      </w:pPr>
      <w:r w:rsidRPr="00410EFD">
        <w:rPr>
          <w:rFonts w:ascii="Nirmala UI" w:hAnsi="Nirmala UI" w:cs="Nirmala UI"/>
          <w:spacing w:val="-4"/>
          <w:sz w:val="14"/>
          <w:szCs w:val="16"/>
          <w:lang w:val="de-AT"/>
        </w:rPr>
        <w:t xml:space="preserve">Mirfin-Veitch, B. e Beasley, D. (2003). </w:t>
      </w:r>
      <w:r w:rsidRPr="00410EFD">
        <w:rPr>
          <w:rFonts w:ascii="Nirmala UI" w:hAnsi="Nirmala UI" w:cs="Nirmala UI"/>
          <w:i/>
          <w:spacing w:val="-4"/>
          <w:sz w:val="14"/>
          <w:szCs w:val="16"/>
          <w:lang w:val="en-US"/>
        </w:rPr>
        <w:t>Relationships and adults with an intellectual disability Review of the literature prepared for the National Advisory Committee on Health and Disability to inform its project on services for adults with an intellectual disability</w:t>
      </w:r>
      <w:r w:rsidRPr="00410EFD">
        <w:rPr>
          <w:rFonts w:ascii="Nirmala UI" w:hAnsi="Nirmala UI" w:cs="Nirmala UI"/>
          <w:spacing w:val="-4"/>
          <w:sz w:val="14"/>
          <w:szCs w:val="16"/>
          <w:lang w:val="en-US"/>
        </w:rPr>
        <w:t>. Wellington: Institute National Advisory Committee on Health and Disability (National Health Committee).</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shd w:val="clear" w:color="auto" w:fill="FFFFFF"/>
          <w:lang w:val="en-GB"/>
        </w:rPr>
      </w:pPr>
      <w:proofErr w:type="gramStart"/>
      <w:r w:rsidRPr="00410EFD">
        <w:rPr>
          <w:rFonts w:ascii="Nirmala UI" w:hAnsi="Nirmala UI" w:cs="Nirmala UI"/>
          <w:spacing w:val="-4"/>
          <w:sz w:val="14"/>
          <w:szCs w:val="16"/>
          <w:shd w:val="clear" w:color="auto" w:fill="FFFFFF"/>
          <w:lang w:val="en-GB"/>
        </w:rPr>
        <w:t>Mithen; J., Aitken, Z., Ziersch, A., e Kavanagh, A.M. (2015).</w:t>
      </w:r>
      <w:proofErr w:type="gramEnd"/>
      <w:r w:rsidRPr="00410EFD">
        <w:rPr>
          <w:rFonts w:ascii="Nirmala UI" w:hAnsi="Nirmala UI" w:cs="Nirmala UI"/>
          <w:spacing w:val="-4"/>
          <w:sz w:val="14"/>
          <w:szCs w:val="16"/>
          <w:shd w:val="clear" w:color="auto" w:fill="FFFFFF"/>
          <w:lang w:val="en-GB"/>
        </w:rPr>
        <w:t xml:space="preserve"> </w:t>
      </w:r>
      <w:proofErr w:type="gramStart"/>
      <w:r w:rsidRPr="00410EFD">
        <w:rPr>
          <w:rFonts w:ascii="Nirmala UI" w:hAnsi="Nirmala UI" w:cs="Nirmala UI"/>
          <w:spacing w:val="-4"/>
          <w:sz w:val="14"/>
          <w:szCs w:val="16"/>
          <w:shd w:val="clear" w:color="auto" w:fill="FFFFFF"/>
          <w:lang w:val="en-GB"/>
        </w:rPr>
        <w:t>Inequalities in social capital and health between people with and without disabilities.</w:t>
      </w:r>
      <w:proofErr w:type="gramEnd"/>
      <w:r w:rsidRPr="00410EFD">
        <w:rPr>
          <w:rFonts w:ascii="Nirmala UI" w:hAnsi="Nirmala UI" w:cs="Nirmala UI"/>
          <w:spacing w:val="-4"/>
          <w:sz w:val="14"/>
          <w:szCs w:val="16"/>
          <w:shd w:val="clear" w:color="auto" w:fill="FFFFFF"/>
          <w:lang w:val="en-GB"/>
        </w:rPr>
        <w:t xml:space="preserve"> </w:t>
      </w:r>
      <w:r w:rsidRPr="00410EFD">
        <w:rPr>
          <w:rFonts w:ascii="Nirmala UI" w:hAnsi="Nirmala UI" w:cs="Nirmala UI"/>
          <w:i/>
          <w:spacing w:val="-4"/>
          <w:sz w:val="14"/>
          <w:szCs w:val="16"/>
          <w:shd w:val="clear" w:color="auto" w:fill="FFFFFF"/>
          <w:lang w:val="en-GB"/>
        </w:rPr>
        <w:t>Social Science &amp; Medicine,</w:t>
      </w:r>
      <w:r w:rsidRPr="00410EFD">
        <w:rPr>
          <w:rFonts w:ascii="Nirmala UI" w:hAnsi="Nirmala UI" w:cs="Nirmala UI"/>
          <w:spacing w:val="-4"/>
          <w:sz w:val="14"/>
          <w:szCs w:val="16"/>
          <w:shd w:val="clear" w:color="auto" w:fill="FFFFFF"/>
          <w:lang w:val="en-GB"/>
        </w:rPr>
        <w:t xml:space="preserve"> </w:t>
      </w:r>
      <w:r w:rsidRPr="00410EFD">
        <w:rPr>
          <w:rFonts w:ascii="Nirmala UI" w:hAnsi="Nirmala UI" w:cs="Nirmala UI"/>
          <w:i/>
          <w:spacing w:val="-4"/>
          <w:sz w:val="14"/>
          <w:szCs w:val="16"/>
          <w:shd w:val="clear" w:color="auto" w:fill="FFFFFF"/>
          <w:lang w:val="en-GB"/>
        </w:rPr>
        <w:t>126</w:t>
      </w:r>
      <w:r w:rsidRPr="00410EFD">
        <w:rPr>
          <w:rFonts w:ascii="Nirmala UI" w:hAnsi="Nirmala UI" w:cs="Nirmala UI"/>
          <w:spacing w:val="-4"/>
          <w:sz w:val="14"/>
          <w:szCs w:val="16"/>
          <w:shd w:val="clear" w:color="auto" w:fill="FFFFFF"/>
          <w:lang w:val="en-GB"/>
        </w:rPr>
        <w:t>, 26-35. DOI: 10.1016/j.socscimed.2014.12.009.</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r w:rsidRPr="00840B6B">
        <w:rPr>
          <w:rFonts w:ascii="Nirmala UI" w:hAnsi="Nirmala UI" w:cs="Nirmala UI"/>
          <w:sz w:val="14"/>
          <w:szCs w:val="16"/>
        </w:rPr>
        <w:t xml:space="preserve">Mitra, S., </w:t>
      </w:r>
      <w:proofErr w:type="spellStart"/>
      <w:r w:rsidRPr="00840B6B">
        <w:rPr>
          <w:rFonts w:ascii="Nirmala UI" w:hAnsi="Nirmala UI" w:cs="Nirmala UI"/>
          <w:sz w:val="14"/>
          <w:szCs w:val="16"/>
        </w:rPr>
        <w:t>Posarac</w:t>
      </w:r>
      <w:proofErr w:type="spellEnd"/>
      <w:r w:rsidRPr="00840B6B">
        <w:rPr>
          <w:rFonts w:ascii="Nirmala UI" w:hAnsi="Nirmala UI" w:cs="Nirmala UI"/>
          <w:sz w:val="14"/>
          <w:szCs w:val="16"/>
        </w:rPr>
        <w:t xml:space="preserve">, A. e Vick, B. (2011). </w:t>
      </w:r>
      <w:r w:rsidRPr="00410EFD">
        <w:rPr>
          <w:rFonts w:ascii="Nirmala UI" w:hAnsi="Nirmala UI" w:cs="Nirmala UI"/>
          <w:i/>
          <w:sz w:val="14"/>
          <w:szCs w:val="16"/>
          <w:lang w:val="en-GB"/>
        </w:rPr>
        <w:t>Disability and poverty in developing countries: a snapshot from the world health survey</w:t>
      </w:r>
      <w:r w:rsidRPr="00410EFD">
        <w:rPr>
          <w:rFonts w:ascii="Nirmala UI" w:hAnsi="Nirmala UI" w:cs="Nirmala UI"/>
          <w:sz w:val="14"/>
          <w:szCs w:val="16"/>
          <w:lang w:val="en-GB"/>
        </w:rPr>
        <w:t>. World Bank Social Protection and Labor Unit, Human Development Network.</w:t>
      </w:r>
    </w:p>
    <w:p w:rsidR="0056582C" w:rsidRPr="00410EFD"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Néri, M.C. e Soares, W.L. (2004). Idade, incapacidade e o número de pessoas com deficiência. </w:t>
      </w:r>
      <w:r w:rsidRPr="00410EFD">
        <w:rPr>
          <w:rFonts w:ascii="Nirmala UI" w:hAnsi="Nirmala UI" w:cs="Nirmala UI"/>
          <w:i/>
          <w:spacing w:val="-4"/>
          <w:sz w:val="14"/>
          <w:szCs w:val="16"/>
        </w:rPr>
        <w:t xml:space="preserve">R. </w:t>
      </w:r>
      <w:proofErr w:type="spellStart"/>
      <w:r w:rsidRPr="00410EFD">
        <w:rPr>
          <w:rFonts w:ascii="Nirmala UI" w:hAnsi="Nirmala UI" w:cs="Nirmala UI"/>
          <w:i/>
          <w:spacing w:val="-4"/>
          <w:sz w:val="14"/>
          <w:szCs w:val="16"/>
        </w:rPr>
        <w:t>Bras</w:t>
      </w:r>
      <w:proofErr w:type="spellEnd"/>
      <w:r w:rsidRPr="00410EFD">
        <w:rPr>
          <w:rFonts w:ascii="Nirmala UI" w:hAnsi="Nirmala UI" w:cs="Nirmala UI"/>
          <w:i/>
          <w:spacing w:val="-4"/>
          <w:sz w:val="14"/>
          <w:szCs w:val="16"/>
        </w:rPr>
        <w:t>. Est. Pop</w:t>
      </w:r>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21</w:t>
      </w:r>
      <w:r w:rsidRPr="00410EFD">
        <w:rPr>
          <w:rFonts w:ascii="Nirmala UI" w:hAnsi="Nirmala UI" w:cs="Nirmala UI"/>
          <w:spacing w:val="-4"/>
          <w:sz w:val="14"/>
          <w:szCs w:val="16"/>
        </w:rPr>
        <w:t xml:space="preserve"> (2), 303-321.</w:t>
      </w:r>
    </w:p>
    <w:p w:rsidR="0056582C" w:rsidRPr="001D1926" w:rsidRDefault="0056582C" w:rsidP="001B792B">
      <w:pPr>
        <w:pBdr>
          <w:bottom w:val="single" w:sz="8" w:space="2" w:color="E5E5E5"/>
        </w:pBdr>
        <w:ind w:left="567" w:hanging="567"/>
        <w:jc w:val="both"/>
        <w:textAlignment w:val="baseline"/>
        <w:rPr>
          <w:rFonts w:ascii="Nirmala UI" w:hAnsi="Nirmala UI" w:cs="Nirmala UI"/>
          <w:sz w:val="14"/>
          <w:szCs w:val="16"/>
          <w:lang w:val="en-GB"/>
        </w:rPr>
      </w:pPr>
      <w:r w:rsidRPr="00410EFD">
        <w:rPr>
          <w:rFonts w:ascii="Nirmala UI" w:hAnsi="Nirmala UI" w:cs="Nirmala UI"/>
          <w:sz w:val="14"/>
          <w:szCs w:val="16"/>
        </w:rPr>
        <w:t xml:space="preserve">OMS – Organização Mundial de Saúde (2012). </w:t>
      </w:r>
      <w:r w:rsidRPr="00410EFD">
        <w:rPr>
          <w:rFonts w:ascii="Nirmala UI" w:hAnsi="Nirmala UI" w:cs="Nirmala UI"/>
          <w:i/>
          <w:sz w:val="14"/>
          <w:szCs w:val="16"/>
        </w:rPr>
        <w:t>Relatório mundial sobre a deficiência</w:t>
      </w:r>
      <w:r w:rsidRPr="00410EFD">
        <w:rPr>
          <w:rFonts w:ascii="Nirmala UI" w:hAnsi="Nirmala UI" w:cs="Nirmala UI"/>
          <w:sz w:val="14"/>
          <w:szCs w:val="16"/>
        </w:rPr>
        <w:t xml:space="preserve"> </w:t>
      </w:r>
      <w:r w:rsidRPr="00410EFD">
        <w:rPr>
          <w:rFonts w:ascii="Nirmala UI" w:hAnsi="Nirmala UI" w:cs="Nirmala UI"/>
          <w:i/>
          <w:sz w:val="14"/>
          <w:szCs w:val="16"/>
        </w:rPr>
        <w:t>2011</w:t>
      </w:r>
      <w:r w:rsidRPr="00410EFD">
        <w:rPr>
          <w:rFonts w:ascii="Nirmala UI" w:hAnsi="Nirmala UI" w:cs="Nirmala UI"/>
          <w:sz w:val="14"/>
          <w:szCs w:val="16"/>
        </w:rPr>
        <w:t xml:space="preserve"> [</w:t>
      </w:r>
      <w:proofErr w:type="spellStart"/>
      <w:r w:rsidRPr="00410EFD">
        <w:rPr>
          <w:rFonts w:ascii="Nirmala UI" w:hAnsi="Nirmala UI" w:cs="Nirmala UI"/>
          <w:sz w:val="14"/>
          <w:szCs w:val="16"/>
        </w:rPr>
        <w:t>World</w:t>
      </w:r>
      <w:proofErr w:type="spellEnd"/>
      <w:r w:rsidRPr="00410EFD">
        <w:rPr>
          <w:rFonts w:ascii="Nirmala UI" w:hAnsi="Nirmala UI" w:cs="Nirmala UI"/>
          <w:sz w:val="14"/>
          <w:szCs w:val="16"/>
        </w:rPr>
        <w:t xml:space="preserve"> </w:t>
      </w:r>
      <w:proofErr w:type="spellStart"/>
      <w:r w:rsidRPr="00410EFD">
        <w:rPr>
          <w:rFonts w:ascii="Nirmala UI" w:hAnsi="Nirmala UI" w:cs="Nirmala UI"/>
          <w:sz w:val="14"/>
          <w:szCs w:val="16"/>
        </w:rPr>
        <w:t>report</w:t>
      </w:r>
      <w:proofErr w:type="spellEnd"/>
      <w:r w:rsidRPr="00410EFD">
        <w:rPr>
          <w:rFonts w:ascii="Nirmala UI" w:hAnsi="Nirmala UI" w:cs="Nirmala UI"/>
          <w:sz w:val="14"/>
          <w:szCs w:val="16"/>
        </w:rPr>
        <w:t xml:space="preserve"> </w:t>
      </w:r>
      <w:proofErr w:type="spellStart"/>
      <w:r w:rsidRPr="00410EFD">
        <w:rPr>
          <w:rFonts w:ascii="Nirmala UI" w:hAnsi="Nirmala UI" w:cs="Nirmala UI"/>
          <w:sz w:val="14"/>
          <w:szCs w:val="16"/>
        </w:rPr>
        <w:t>on</w:t>
      </w:r>
      <w:proofErr w:type="spellEnd"/>
      <w:r w:rsidRPr="00410EFD">
        <w:rPr>
          <w:rFonts w:ascii="Nirmala UI" w:hAnsi="Nirmala UI" w:cs="Nirmala UI"/>
          <w:sz w:val="14"/>
          <w:szCs w:val="16"/>
        </w:rPr>
        <w:t xml:space="preserve"> </w:t>
      </w:r>
      <w:proofErr w:type="spellStart"/>
      <w:r w:rsidRPr="00410EFD">
        <w:rPr>
          <w:rFonts w:ascii="Nirmala UI" w:hAnsi="Nirmala UI" w:cs="Nirmala UI"/>
          <w:sz w:val="14"/>
          <w:szCs w:val="16"/>
        </w:rPr>
        <w:t>disability</w:t>
      </w:r>
      <w:proofErr w:type="spellEnd"/>
      <w:r w:rsidRPr="00410EFD">
        <w:rPr>
          <w:rFonts w:ascii="Nirmala UI" w:hAnsi="Nirmala UI" w:cs="Nirmala UI"/>
          <w:sz w:val="14"/>
          <w:szCs w:val="16"/>
        </w:rPr>
        <w:t xml:space="preserve"> 2011]. </w:t>
      </w:r>
      <w:r w:rsidRPr="001D1926">
        <w:rPr>
          <w:rFonts w:ascii="Nirmala UI" w:hAnsi="Nirmala UI" w:cs="Nirmala UI"/>
          <w:sz w:val="14"/>
          <w:szCs w:val="16"/>
          <w:lang w:val="en-GB"/>
        </w:rPr>
        <w:t>São Paulo: SEDPcD.</w:t>
      </w:r>
    </w:p>
    <w:p w:rsidR="0056582C" w:rsidRPr="00410EFD" w:rsidRDefault="0056582C" w:rsidP="001B792B">
      <w:pPr>
        <w:ind w:left="567" w:hanging="567"/>
        <w:jc w:val="both"/>
        <w:rPr>
          <w:rFonts w:ascii="Nirmala UI" w:hAnsi="Nirmala UI" w:cs="Nirmala UI"/>
          <w:spacing w:val="-4"/>
          <w:sz w:val="14"/>
          <w:szCs w:val="16"/>
          <w:lang w:val="en-GB"/>
        </w:rPr>
      </w:pPr>
      <w:proofErr w:type="spellStart"/>
      <w:proofErr w:type="gramStart"/>
      <w:r w:rsidRPr="00410EFD">
        <w:rPr>
          <w:rFonts w:ascii="Nirmala UI" w:hAnsi="Nirmala UI" w:cs="Nirmala UI"/>
          <w:spacing w:val="-4"/>
          <w:sz w:val="14"/>
          <w:szCs w:val="16"/>
          <w:lang w:val="en-US"/>
        </w:rPr>
        <w:t>Orsmond</w:t>
      </w:r>
      <w:proofErr w:type="spellEnd"/>
      <w:r w:rsidRPr="00410EFD">
        <w:rPr>
          <w:rFonts w:ascii="Nirmala UI" w:hAnsi="Nirmala UI" w:cs="Nirmala UI"/>
          <w:spacing w:val="-4"/>
          <w:sz w:val="14"/>
          <w:szCs w:val="16"/>
          <w:lang w:val="en-US"/>
        </w:rPr>
        <w:t>, G., e Seltzer, M. (2000).</w:t>
      </w:r>
      <w:proofErr w:type="gramEnd"/>
      <w:r w:rsidRPr="00410EFD">
        <w:rPr>
          <w:rFonts w:ascii="Nirmala UI" w:hAnsi="Nirmala UI" w:cs="Nirmala UI"/>
          <w:spacing w:val="-4"/>
          <w:sz w:val="14"/>
          <w:szCs w:val="16"/>
          <w:lang w:val="en-US"/>
        </w:rPr>
        <w:t xml:space="preserve"> Brothers and sisters of adults with mental retardation: gendered nature of the sibling relationship</w:t>
      </w:r>
      <w:r w:rsidRPr="00410EFD">
        <w:rPr>
          <w:rFonts w:ascii="Nirmala UI" w:hAnsi="Nirmala UI" w:cs="Nirmala UI"/>
          <w:i/>
          <w:spacing w:val="-4"/>
          <w:sz w:val="14"/>
          <w:szCs w:val="16"/>
          <w:lang w:val="en-US"/>
        </w:rPr>
        <w:t xml:space="preserve">. </w:t>
      </w:r>
      <w:r w:rsidRPr="00410EFD">
        <w:rPr>
          <w:rFonts w:ascii="Nirmala UI" w:hAnsi="Nirmala UI" w:cs="Nirmala UI"/>
          <w:i/>
          <w:spacing w:val="-4"/>
          <w:sz w:val="14"/>
          <w:szCs w:val="16"/>
          <w:lang w:val="en-GB"/>
        </w:rPr>
        <w:t>American Journal on Mental Retardation,</w:t>
      </w:r>
      <w:r w:rsidRPr="00410EFD">
        <w:rPr>
          <w:rFonts w:ascii="Nirmala UI" w:hAnsi="Nirmala UI" w:cs="Nirmala UI"/>
          <w:spacing w:val="-4"/>
          <w:sz w:val="14"/>
          <w:szCs w:val="16"/>
          <w:lang w:val="en-GB"/>
        </w:rPr>
        <w:t xml:space="preserve"> </w:t>
      </w:r>
      <w:r w:rsidRPr="00410EFD">
        <w:rPr>
          <w:rFonts w:ascii="Nirmala UI" w:hAnsi="Nirmala UI" w:cs="Nirmala UI"/>
          <w:i/>
          <w:spacing w:val="-4"/>
          <w:sz w:val="14"/>
          <w:szCs w:val="16"/>
          <w:lang w:val="en-GB"/>
        </w:rPr>
        <w:t>105</w:t>
      </w:r>
      <w:r w:rsidRPr="00410EFD">
        <w:rPr>
          <w:rFonts w:ascii="Nirmala UI" w:hAnsi="Nirmala UI" w:cs="Nirmala UI"/>
          <w:spacing w:val="-4"/>
          <w:sz w:val="14"/>
          <w:szCs w:val="16"/>
          <w:lang w:val="en-GB"/>
        </w:rPr>
        <w:t xml:space="preserve"> (6), 486-508.</w:t>
      </w:r>
    </w:p>
    <w:p w:rsidR="0056582C" w:rsidRPr="00D9388C" w:rsidRDefault="0056582C" w:rsidP="004B4779">
      <w:pPr>
        <w:ind w:left="567" w:hanging="567"/>
        <w:jc w:val="both"/>
        <w:rPr>
          <w:rFonts w:ascii="Nirmala UI" w:eastAsia="Nirmala UI" w:hAnsi="Nirmala UI" w:cs="Nirmala UI"/>
          <w:sz w:val="14"/>
          <w:szCs w:val="16"/>
        </w:rPr>
      </w:pPr>
      <w:proofErr w:type="spellStart"/>
      <w:r w:rsidRPr="00D9388C">
        <w:rPr>
          <w:rFonts w:ascii="Nirmala UI" w:eastAsia="Nirmala UI" w:hAnsi="Nirmala UI" w:cs="Nirmala UI"/>
          <w:sz w:val="14"/>
          <w:szCs w:val="16"/>
        </w:rPr>
        <w:t>Paúl</w:t>
      </w:r>
      <w:proofErr w:type="spellEnd"/>
      <w:r w:rsidRPr="00D9388C">
        <w:rPr>
          <w:rFonts w:ascii="Nirmala UI" w:eastAsia="Nirmala UI" w:hAnsi="Nirmala UI" w:cs="Nirmala UI"/>
          <w:sz w:val="14"/>
          <w:szCs w:val="16"/>
        </w:rPr>
        <w:t xml:space="preserve">, M.C. (2005). Envelhecimento </w:t>
      </w:r>
      <w:proofErr w:type="spellStart"/>
      <w:r w:rsidRPr="00D9388C">
        <w:rPr>
          <w:rFonts w:ascii="Nirmala UI" w:eastAsia="Nirmala UI" w:hAnsi="Nirmala UI" w:cs="Nirmala UI"/>
          <w:sz w:val="14"/>
          <w:szCs w:val="16"/>
        </w:rPr>
        <w:t>activo</w:t>
      </w:r>
      <w:proofErr w:type="spellEnd"/>
      <w:r w:rsidRPr="00D9388C">
        <w:rPr>
          <w:rFonts w:ascii="Nirmala UI" w:eastAsia="Nirmala UI" w:hAnsi="Nirmala UI" w:cs="Nirmala UI"/>
          <w:sz w:val="14"/>
          <w:szCs w:val="16"/>
        </w:rPr>
        <w:t xml:space="preserve"> e redes de suporte social. Sociologia, 15, </w:t>
      </w:r>
      <w:proofErr w:type="gramStart"/>
      <w:r w:rsidRPr="00D9388C">
        <w:rPr>
          <w:rFonts w:ascii="Nirmala UI" w:eastAsia="Nirmala UI" w:hAnsi="Nirmala UI" w:cs="Nirmala UI"/>
          <w:sz w:val="14"/>
          <w:szCs w:val="16"/>
        </w:rPr>
        <w:t>275–287.</w:t>
      </w:r>
      <w:proofErr w:type="gramEnd"/>
      <w:r w:rsidRPr="00D9388C">
        <w:rPr>
          <w:rFonts w:ascii="Nirmala UI" w:eastAsia="Nirmala UI" w:hAnsi="Nirmala UI" w:cs="Nirmala UI"/>
          <w:sz w:val="14"/>
          <w:szCs w:val="16"/>
        </w:rPr>
        <w:t xml:space="preserve"> </w:t>
      </w:r>
    </w:p>
    <w:p w:rsidR="0056582C" w:rsidRPr="0056582C" w:rsidRDefault="0056582C" w:rsidP="0056582C">
      <w:pPr>
        <w:autoSpaceDE w:val="0"/>
        <w:autoSpaceDN w:val="0"/>
        <w:adjustRightInd w:val="0"/>
        <w:ind w:left="567" w:hanging="567"/>
        <w:rPr>
          <w:rFonts w:ascii="Nirmala UI" w:eastAsia="Nirmala UI" w:hAnsi="Nirmala UI" w:cs="Nirmala UI"/>
          <w:sz w:val="14"/>
          <w:szCs w:val="16"/>
        </w:rPr>
      </w:pPr>
      <w:proofErr w:type="spellStart"/>
      <w:r w:rsidRPr="0056582C">
        <w:rPr>
          <w:rFonts w:ascii="Nirmala UI" w:eastAsia="Nirmala UI" w:hAnsi="Nirmala UI" w:cs="Nirmala UI"/>
          <w:sz w:val="14"/>
          <w:szCs w:val="16"/>
        </w:rPr>
        <w:t>Pegoraro</w:t>
      </w:r>
      <w:proofErr w:type="spellEnd"/>
      <w:r w:rsidRPr="0056582C">
        <w:rPr>
          <w:rFonts w:ascii="Nirmala UI" w:eastAsia="Nirmala UI" w:hAnsi="Nirmala UI" w:cs="Nirmala UI"/>
          <w:sz w:val="14"/>
          <w:szCs w:val="16"/>
        </w:rPr>
        <w:t xml:space="preserve">, C. e </w:t>
      </w:r>
      <w:proofErr w:type="spellStart"/>
      <w:r w:rsidRPr="0056582C">
        <w:rPr>
          <w:rFonts w:ascii="Nirmala UI" w:eastAsia="Nirmala UI" w:hAnsi="Nirmala UI" w:cs="Nirmala UI"/>
          <w:sz w:val="14"/>
          <w:szCs w:val="16"/>
        </w:rPr>
        <w:t>Smeha</w:t>
      </w:r>
      <w:proofErr w:type="spellEnd"/>
      <w:r w:rsidRPr="0056582C">
        <w:rPr>
          <w:rFonts w:ascii="Nirmala UI" w:eastAsia="Nirmala UI" w:hAnsi="Nirmala UI" w:cs="Nirmala UI"/>
          <w:sz w:val="14"/>
          <w:szCs w:val="16"/>
        </w:rPr>
        <w:t xml:space="preserve">, L.N. (2013). </w:t>
      </w:r>
      <w:r w:rsidRPr="00B96ED4">
        <w:rPr>
          <w:rFonts w:ascii="Nirmala UI" w:eastAsia="Nirmala UI" w:hAnsi="Nirmala UI" w:cs="Nirmala UI"/>
          <w:sz w:val="14"/>
          <w:szCs w:val="16"/>
        </w:rPr>
        <w:t xml:space="preserve">A experiência da maternidade na velhice: implicações do cuidado ao filho com deficiência intelectual. </w:t>
      </w:r>
      <w:proofErr w:type="spellStart"/>
      <w:r w:rsidRPr="0056582C">
        <w:rPr>
          <w:rFonts w:ascii="Nirmala UI" w:eastAsia="Nirmala UI" w:hAnsi="Nirmala UI" w:cs="Nirmala UI"/>
          <w:i/>
          <w:sz w:val="14"/>
          <w:szCs w:val="16"/>
        </w:rPr>
        <w:t>Barbarói</w:t>
      </w:r>
      <w:proofErr w:type="spellEnd"/>
      <w:r w:rsidRPr="0056582C">
        <w:rPr>
          <w:rFonts w:ascii="Nirmala UI" w:eastAsia="Nirmala UI" w:hAnsi="Nirmala UI" w:cs="Nirmala UI"/>
          <w:sz w:val="14"/>
          <w:szCs w:val="16"/>
        </w:rPr>
        <w:t>, 39, 235- 254. DOI: 10.17058/barbaroi.v0i39.3268.</w:t>
      </w:r>
    </w:p>
    <w:p w:rsidR="0056582C" w:rsidRPr="00DA1469" w:rsidRDefault="0056582C" w:rsidP="00DA1469">
      <w:pPr>
        <w:autoSpaceDE w:val="0"/>
        <w:autoSpaceDN w:val="0"/>
        <w:adjustRightInd w:val="0"/>
        <w:ind w:left="567" w:hanging="567"/>
        <w:rPr>
          <w:rFonts w:ascii="Nirmala UI" w:eastAsia="Nirmala UI" w:hAnsi="Nirmala UI" w:cs="Nirmala UI"/>
          <w:sz w:val="14"/>
          <w:szCs w:val="16"/>
        </w:rPr>
      </w:pPr>
      <w:r w:rsidRPr="00CD5748">
        <w:rPr>
          <w:rFonts w:ascii="Nirmala UI" w:eastAsia="Nirmala UI" w:hAnsi="Nirmala UI" w:cs="Nirmala UI"/>
          <w:sz w:val="14"/>
          <w:szCs w:val="16"/>
        </w:rPr>
        <w:t xml:space="preserve">Peralta, A.R., Neto, S.G. e Marques, M. (2013). </w:t>
      </w:r>
      <w:proofErr w:type="gramStart"/>
      <w:r w:rsidRPr="00B96ED4">
        <w:rPr>
          <w:rFonts w:ascii="Nirmala UI" w:eastAsia="Nirmala UI" w:hAnsi="Nirmala UI" w:cs="Nirmala UI"/>
          <w:sz w:val="14"/>
          <w:szCs w:val="16"/>
        </w:rPr>
        <w:t>(</w:t>
      </w:r>
      <w:proofErr w:type="spellStart"/>
      <w:r w:rsidRPr="00B96ED4">
        <w:rPr>
          <w:rFonts w:ascii="Nirmala UI" w:eastAsia="Nirmala UI" w:hAnsi="Nirmala UI" w:cs="Nirmala UI"/>
          <w:sz w:val="14"/>
          <w:szCs w:val="16"/>
        </w:rPr>
        <w:t>Des</w:t>
      </w:r>
      <w:proofErr w:type="spellEnd"/>
      <w:r w:rsidRPr="00B96ED4">
        <w:rPr>
          <w:rFonts w:ascii="Nirmala UI" w:eastAsia="Nirmala UI" w:hAnsi="Nirmala UI" w:cs="Nirmala UI"/>
          <w:sz w:val="14"/>
          <w:szCs w:val="16"/>
        </w:rPr>
        <w:t>)Envelhecer</w:t>
      </w:r>
      <w:proofErr w:type="gramEnd"/>
      <w:r w:rsidRPr="00B96ED4">
        <w:rPr>
          <w:rFonts w:ascii="Nirmala UI" w:eastAsia="Nirmala UI" w:hAnsi="Nirmala UI" w:cs="Nirmala UI"/>
          <w:sz w:val="14"/>
          <w:szCs w:val="16"/>
        </w:rPr>
        <w:t xml:space="preserve"> Com Qualidade. </w:t>
      </w:r>
      <w:r w:rsidRPr="00DA1469">
        <w:rPr>
          <w:rFonts w:ascii="Nirmala UI" w:eastAsia="Nirmala UI" w:hAnsi="Nirmala UI" w:cs="Nirmala UI"/>
          <w:sz w:val="14"/>
          <w:szCs w:val="16"/>
        </w:rPr>
        <w:t>Lisboa: FENACERCI, Federação Nacional de Cooperativas de Solidariedade Social.</w:t>
      </w:r>
    </w:p>
    <w:p w:rsidR="0056582C" w:rsidRPr="00D26F29"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Portugal, S. (2011). Dádiva, família e redes sociais. </w:t>
      </w:r>
      <w:r w:rsidRPr="00410EFD">
        <w:rPr>
          <w:rFonts w:ascii="Nirmala UI" w:hAnsi="Nirmala UI" w:cs="Nirmala UI"/>
          <w:i/>
          <w:iCs/>
          <w:spacing w:val="-4"/>
          <w:sz w:val="14"/>
          <w:szCs w:val="16"/>
        </w:rPr>
        <w:t xml:space="preserve">In </w:t>
      </w:r>
      <w:r w:rsidRPr="00410EFD">
        <w:rPr>
          <w:rFonts w:ascii="Nirmala UI" w:hAnsi="Nirmala UI" w:cs="Nirmala UI"/>
          <w:spacing w:val="-4"/>
          <w:sz w:val="14"/>
          <w:szCs w:val="16"/>
        </w:rPr>
        <w:t>S. Portugal e P.H. Martins (</w:t>
      </w:r>
      <w:proofErr w:type="spellStart"/>
      <w:r w:rsidRPr="00410EFD">
        <w:rPr>
          <w:rFonts w:ascii="Nirmala UI" w:hAnsi="Nirmala UI" w:cs="Nirmala UI"/>
          <w:spacing w:val="-4"/>
          <w:sz w:val="14"/>
          <w:szCs w:val="16"/>
        </w:rPr>
        <w:t>org</w:t>
      </w:r>
      <w:proofErr w:type="spellEnd"/>
      <w:r w:rsidRPr="00410EFD">
        <w:rPr>
          <w:rFonts w:ascii="Nirmala UI" w:hAnsi="Nirmala UI" w:cs="Nirmala UI"/>
          <w:spacing w:val="-4"/>
          <w:sz w:val="14"/>
          <w:szCs w:val="16"/>
        </w:rPr>
        <w:t xml:space="preserve">.), </w:t>
      </w:r>
      <w:r w:rsidRPr="00410EFD">
        <w:rPr>
          <w:rFonts w:ascii="Nirmala UI" w:hAnsi="Nirmala UI" w:cs="Nirmala UI"/>
          <w:i/>
          <w:iCs/>
          <w:spacing w:val="-4"/>
          <w:sz w:val="14"/>
          <w:szCs w:val="16"/>
        </w:rPr>
        <w:t xml:space="preserve">Cidadania, Políticas Públicas e Redes Sociais </w:t>
      </w:r>
      <w:r w:rsidRPr="00410EFD">
        <w:rPr>
          <w:rFonts w:ascii="Nirmala UI" w:hAnsi="Nirmala UI" w:cs="Nirmala UI"/>
          <w:iCs/>
          <w:spacing w:val="-4"/>
          <w:sz w:val="14"/>
          <w:szCs w:val="16"/>
        </w:rPr>
        <w:t>(pp. 39-54)</w:t>
      </w:r>
      <w:r w:rsidRPr="00410EFD">
        <w:rPr>
          <w:rFonts w:ascii="Nirmala UI" w:hAnsi="Nirmala UI" w:cs="Nirmala UI"/>
          <w:spacing w:val="-4"/>
          <w:sz w:val="14"/>
          <w:szCs w:val="16"/>
        </w:rPr>
        <w:t xml:space="preserve">. </w:t>
      </w:r>
      <w:r w:rsidRPr="00D26F29">
        <w:rPr>
          <w:rFonts w:ascii="Nirmala UI" w:hAnsi="Nirmala UI" w:cs="Nirmala UI"/>
          <w:spacing w:val="-4"/>
          <w:sz w:val="14"/>
          <w:szCs w:val="16"/>
        </w:rPr>
        <w:t>Coimbra: Imprensa da Universidade de Coimbra.</w:t>
      </w:r>
    </w:p>
    <w:p w:rsidR="0056582C" w:rsidRDefault="0056582C" w:rsidP="00056031">
      <w:pPr>
        <w:ind w:left="567" w:hanging="567"/>
        <w:rPr>
          <w:rFonts w:ascii="Nirmala UI" w:eastAsia="Nirmala UI" w:hAnsi="Nirmala UI" w:cs="Nirmala UI"/>
          <w:sz w:val="14"/>
          <w:szCs w:val="16"/>
        </w:rPr>
      </w:pPr>
      <w:r w:rsidRPr="00056031">
        <w:rPr>
          <w:rFonts w:ascii="Nirmala UI" w:eastAsia="Nirmala UI" w:hAnsi="Nirmala UI" w:cs="Nirmala UI"/>
          <w:sz w:val="14"/>
          <w:szCs w:val="16"/>
        </w:rPr>
        <w:t xml:space="preserve">Ribeirinho, C. (2012). </w:t>
      </w:r>
      <w:r>
        <w:rPr>
          <w:rFonts w:ascii="Nirmala UI" w:eastAsia="Nirmala UI" w:hAnsi="Nirmala UI" w:cs="Nirmala UI"/>
          <w:sz w:val="14"/>
          <w:szCs w:val="16"/>
        </w:rPr>
        <w:t>Apoio domiciliário no século XXI: A urgência de fazer a d</w:t>
      </w:r>
      <w:r w:rsidRPr="00056031">
        <w:rPr>
          <w:rFonts w:ascii="Nirmala UI" w:eastAsia="Nirmala UI" w:hAnsi="Nirmala UI" w:cs="Nirmala UI"/>
          <w:sz w:val="14"/>
          <w:szCs w:val="16"/>
        </w:rPr>
        <w:t xml:space="preserve">iferença - Respostas ao envelhecimento a esperança de uma melhor qualidade de vida. </w:t>
      </w:r>
      <w:r w:rsidRPr="00056031">
        <w:rPr>
          <w:rFonts w:ascii="Nirmala UI" w:eastAsia="Nirmala UI" w:hAnsi="Nirmala UI" w:cs="Nirmala UI"/>
          <w:i/>
          <w:sz w:val="14"/>
          <w:szCs w:val="16"/>
        </w:rPr>
        <w:t>AFID Diferença, 16</w:t>
      </w:r>
      <w:r w:rsidRPr="00056031">
        <w:rPr>
          <w:rFonts w:ascii="Nirmala UI" w:eastAsia="Nirmala UI" w:hAnsi="Nirmala UI" w:cs="Nirmala UI"/>
          <w:sz w:val="14"/>
          <w:szCs w:val="16"/>
        </w:rPr>
        <w:t>, 16-17.</w:t>
      </w:r>
    </w:p>
    <w:p w:rsidR="0056582C" w:rsidRPr="00410EFD" w:rsidRDefault="0056582C" w:rsidP="00556CE7">
      <w:pPr>
        <w:ind w:left="567" w:hanging="567"/>
        <w:jc w:val="both"/>
        <w:rPr>
          <w:rFonts w:ascii="Nirmala UI" w:hAnsi="Nirmala UI" w:cs="Nirmala UI"/>
          <w:spacing w:val="-4"/>
          <w:sz w:val="14"/>
          <w:szCs w:val="16"/>
          <w:lang w:val="es-ES_tradnl"/>
        </w:rPr>
      </w:pPr>
      <w:r w:rsidRPr="00D26F29">
        <w:rPr>
          <w:rFonts w:ascii="Nirmala UI" w:hAnsi="Nirmala UI" w:cs="Nirmala UI"/>
          <w:spacing w:val="-4"/>
          <w:sz w:val="14"/>
          <w:szCs w:val="16"/>
        </w:rPr>
        <w:t>Rodriguez, P. (2003</w:t>
      </w:r>
      <w:r>
        <w:rPr>
          <w:rFonts w:ascii="Nirmala UI" w:hAnsi="Nirmala UI" w:cs="Nirmala UI"/>
          <w:spacing w:val="-4"/>
          <w:sz w:val="14"/>
          <w:szCs w:val="16"/>
        </w:rPr>
        <w:t>a</w:t>
      </w:r>
      <w:r w:rsidRPr="00D26F29">
        <w:rPr>
          <w:rFonts w:ascii="Nirmala UI" w:hAnsi="Nirmala UI" w:cs="Nirmala UI"/>
          <w:spacing w:val="-4"/>
          <w:sz w:val="14"/>
          <w:szCs w:val="16"/>
        </w:rPr>
        <w:t xml:space="preserve">). </w:t>
      </w:r>
      <w:r w:rsidRPr="00D26F29">
        <w:rPr>
          <w:rFonts w:ascii="Nirmala UI" w:hAnsi="Nirmala UI" w:cs="Nirmala UI"/>
          <w:spacing w:val="-4"/>
          <w:sz w:val="14"/>
          <w:szCs w:val="16"/>
          <w:lang w:val="es-ES_tradnl"/>
        </w:rPr>
        <w:t>El envejecimiento de las personas con discapacidad (crónica de un congreso)</w:t>
      </w:r>
      <w:r>
        <w:rPr>
          <w:rFonts w:ascii="Nirmala UI" w:hAnsi="Nirmala UI" w:cs="Nirmala UI"/>
          <w:spacing w:val="-4"/>
          <w:sz w:val="14"/>
          <w:szCs w:val="16"/>
          <w:lang w:val="es-ES_tradnl"/>
        </w:rPr>
        <w:t>.</w:t>
      </w:r>
      <w:r w:rsidRPr="00D26F29">
        <w:rPr>
          <w:rFonts w:ascii="Nirmala UI" w:hAnsi="Nirmala UI" w:cs="Nirmala UI"/>
          <w:spacing w:val="-4"/>
          <w:sz w:val="14"/>
          <w:szCs w:val="16"/>
          <w:lang w:val="es-ES_tradnl"/>
        </w:rPr>
        <w:t xml:space="preserve"> </w:t>
      </w:r>
      <w:r w:rsidRPr="00D26F29">
        <w:rPr>
          <w:rFonts w:ascii="Nirmala UI" w:hAnsi="Nirmala UI" w:cs="Nirmala UI"/>
          <w:i/>
          <w:spacing w:val="-4"/>
          <w:sz w:val="14"/>
          <w:szCs w:val="16"/>
          <w:lang w:val="es-ES_tradnl"/>
        </w:rPr>
        <w:t>In</w:t>
      </w:r>
      <w:r w:rsidRPr="00D26F29">
        <w:rPr>
          <w:rFonts w:ascii="Nirmala UI" w:hAnsi="Nirmala UI" w:cs="Nirmala UI"/>
          <w:spacing w:val="-4"/>
          <w:sz w:val="14"/>
          <w:szCs w:val="16"/>
          <w:lang w:val="es-ES_tradnl"/>
        </w:rPr>
        <w:t xml:space="preserve"> P. </w:t>
      </w:r>
      <w:proofErr w:type="spellStart"/>
      <w:r w:rsidRPr="00D26F29">
        <w:rPr>
          <w:rFonts w:ascii="Nirmala UI" w:hAnsi="Nirmala UI" w:cs="Nirmala UI"/>
          <w:spacing w:val="-4"/>
          <w:sz w:val="14"/>
          <w:szCs w:val="16"/>
          <w:lang w:val="es-ES_tradnl"/>
        </w:rPr>
        <w:t>Rodriguez</w:t>
      </w:r>
      <w:proofErr w:type="spellEnd"/>
      <w:r w:rsidRPr="00D26F29">
        <w:rPr>
          <w:rFonts w:ascii="Nirmala UI" w:hAnsi="Nirmala UI" w:cs="Nirmala UI"/>
          <w:spacing w:val="-4"/>
          <w:sz w:val="14"/>
          <w:szCs w:val="16"/>
          <w:lang w:val="es-ES_tradnl"/>
        </w:rPr>
        <w:t>, A.L. Aguado e A. Carpintero (</w:t>
      </w:r>
      <w:proofErr w:type="spellStart"/>
      <w:r w:rsidRPr="00D26F29">
        <w:rPr>
          <w:rFonts w:ascii="Nirmala UI" w:hAnsi="Nirmala UI" w:cs="Nirmala UI"/>
          <w:spacing w:val="-4"/>
          <w:sz w:val="14"/>
          <w:szCs w:val="16"/>
          <w:lang w:val="es-ES_tradnl"/>
        </w:rPr>
        <w:t>coords</w:t>
      </w:r>
      <w:proofErr w:type="spellEnd"/>
      <w:r w:rsidRPr="00D26F29">
        <w:rPr>
          <w:rFonts w:ascii="Nirmala UI" w:hAnsi="Nirmala UI" w:cs="Nirmala UI"/>
          <w:spacing w:val="-4"/>
          <w:sz w:val="14"/>
          <w:szCs w:val="16"/>
          <w:lang w:val="es-ES_tradnl"/>
        </w:rPr>
        <w:t xml:space="preserve">.). </w:t>
      </w:r>
      <w:r w:rsidRPr="00D26F29">
        <w:rPr>
          <w:rFonts w:ascii="Nirmala UI" w:hAnsi="Nirmala UI" w:cs="Nirmala UI"/>
          <w:i/>
          <w:spacing w:val="-4"/>
          <w:sz w:val="14"/>
          <w:szCs w:val="16"/>
          <w:lang w:val="es-ES_tradnl"/>
        </w:rPr>
        <w:t>Discapacidad y envejecimiento: Investigación y alternativas de intervención en el proceso de envejecimiento de las personas con discapacidad</w:t>
      </w:r>
      <w:r w:rsidRPr="00D26F29">
        <w:rPr>
          <w:rFonts w:ascii="Nirmala UI" w:hAnsi="Nirmala UI" w:cs="Nirmala UI"/>
          <w:spacing w:val="-4"/>
          <w:sz w:val="14"/>
          <w:szCs w:val="16"/>
          <w:lang w:val="es-ES_tradnl"/>
        </w:rPr>
        <w:t xml:space="preserve"> (pp. 15-37). Madrid: Escuela Libre Editorial.</w:t>
      </w:r>
    </w:p>
    <w:p w:rsidR="0056582C" w:rsidRPr="00410EFD" w:rsidRDefault="0056582C" w:rsidP="009156B7">
      <w:pPr>
        <w:autoSpaceDE w:val="0"/>
        <w:autoSpaceDN w:val="0"/>
        <w:adjustRightInd w:val="0"/>
        <w:ind w:left="567" w:hanging="567"/>
        <w:jc w:val="both"/>
        <w:rPr>
          <w:rFonts w:ascii="Nirmala UI" w:hAnsi="Nirmala UI" w:cs="Nirmala UI"/>
          <w:spacing w:val="-4"/>
          <w:sz w:val="14"/>
          <w:szCs w:val="16"/>
        </w:rPr>
      </w:pPr>
      <w:proofErr w:type="spellStart"/>
      <w:r w:rsidRPr="00410EFD">
        <w:rPr>
          <w:rFonts w:ascii="Nirmala UI" w:hAnsi="Nirmala UI" w:cs="Nirmala UI"/>
          <w:spacing w:val="-4"/>
          <w:sz w:val="14"/>
          <w:szCs w:val="16"/>
          <w:lang w:val="es-ES_tradnl"/>
        </w:rPr>
        <w:t>Rodriguez</w:t>
      </w:r>
      <w:proofErr w:type="spellEnd"/>
      <w:r w:rsidRPr="00410EFD">
        <w:rPr>
          <w:rFonts w:ascii="Nirmala UI" w:hAnsi="Nirmala UI" w:cs="Nirmala UI"/>
          <w:spacing w:val="-4"/>
          <w:sz w:val="14"/>
          <w:szCs w:val="16"/>
          <w:lang w:val="es-ES_tradnl"/>
        </w:rPr>
        <w:t>, P. (2003</w:t>
      </w:r>
      <w:r>
        <w:rPr>
          <w:rFonts w:ascii="Nirmala UI" w:hAnsi="Nirmala UI" w:cs="Nirmala UI"/>
          <w:spacing w:val="-4"/>
          <w:sz w:val="14"/>
          <w:szCs w:val="16"/>
          <w:lang w:val="es-ES_tradnl"/>
        </w:rPr>
        <w:t>b</w:t>
      </w:r>
      <w:r w:rsidRPr="00410EFD">
        <w:rPr>
          <w:rFonts w:ascii="Nirmala UI" w:hAnsi="Nirmala UI" w:cs="Nirmala UI"/>
          <w:spacing w:val="-4"/>
          <w:sz w:val="14"/>
          <w:szCs w:val="16"/>
          <w:lang w:val="es-ES_tradnl"/>
        </w:rPr>
        <w:t xml:space="preserve">). El envejecimiento de las personas con discapacidad [editorial]. </w:t>
      </w:r>
      <w:proofErr w:type="spellStart"/>
      <w:r w:rsidRPr="00410EFD">
        <w:rPr>
          <w:rFonts w:ascii="Nirmala UI" w:hAnsi="Nirmala UI" w:cs="Nirmala UI"/>
          <w:i/>
          <w:spacing w:val="-4"/>
          <w:sz w:val="14"/>
          <w:szCs w:val="16"/>
        </w:rPr>
        <w:t>Rev</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Esp</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Geriatr</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Gerontol</w:t>
      </w:r>
      <w:proofErr w:type="spellEnd"/>
      <w:r w:rsidRPr="00410EFD">
        <w:rPr>
          <w:rFonts w:ascii="Nirmala UI" w:hAnsi="Nirmala UI" w:cs="Nirmala UI"/>
          <w:spacing w:val="-4"/>
          <w:sz w:val="14"/>
          <w:szCs w:val="16"/>
        </w:rPr>
        <w:t xml:space="preserve">, </w:t>
      </w:r>
      <w:r w:rsidRPr="00410EFD">
        <w:rPr>
          <w:rFonts w:ascii="Nirmala UI" w:hAnsi="Nirmala UI" w:cs="Nirmala UI"/>
          <w:i/>
          <w:spacing w:val="-4"/>
          <w:sz w:val="14"/>
          <w:szCs w:val="16"/>
        </w:rPr>
        <w:t>38</w:t>
      </w:r>
      <w:r w:rsidRPr="00410EFD">
        <w:rPr>
          <w:rFonts w:ascii="Nirmala UI" w:hAnsi="Nirmala UI" w:cs="Nirmala UI"/>
          <w:spacing w:val="-4"/>
          <w:sz w:val="14"/>
          <w:szCs w:val="16"/>
        </w:rPr>
        <w:t xml:space="preserve"> (5), 246-50.</w:t>
      </w:r>
    </w:p>
    <w:p w:rsidR="0056582C" w:rsidRPr="00D9388C" w:rsidRDefault="0056582C" w:rsidP="004B4779">
      <w:pPr>
        <w:pStyle w:val="Avanodecorpodetexto"/>
        <w:spacing w:after="0" w:line="240" w:lineRule="auto"/>
        <w:ind w:left="567" w:hanging="567"/>
        <w:jc w:val="both"/>
        <w:rPr>
          <w:rFonts w:ascii="Nirmala UI" w:eastAsia="Nirmala UI" w:hAnsi="Nirmala UI" w:cs="Nirmala UI"/>
          <w:sz w:val="14"/>
          <w:szCs w:val="16"/>
          <w:lang w:eastAsia="pt-PT"/>
        </w:rPr>
      </w:pPr>
      <w:proofErr w:type="spellStart"/>
      <w:r w:rsidRPr="00D9388C">
        <w:rPr>
          <w:rFonts w:ascii="Nirmala UI" w:eastAsia="Nirmala UI" w:hAnsi="Nirmala UI" w:cs="Nirmala UI"/>
          <w:sz w:val="14"/>
          <w:szCs w:val="16"/>
          <w:lang w:eastAsia="pt-PT"/>
        </w:rPr>
        <w:t>Rolland</w:t>
      </w:r>
      <w:proofErr w:type="spellEnd"/>
      <w:r w:rsidRPr="00D9388C">
        <w:rPr>
          <w:rFonts w:ascii="Nirmala UI" w:eastAsia="Nirmala UI" w:hAnsi="Nirmala UI" w:cs="Nirmala UI"/>
          <w:sz w:val="14"/>
          <w:szCs w:val="16"/>
          <w:lang w:eastAsia="pt-PT"/>
        </w:rPr>
        <w:t xml:space="preserve">, J.S. (2000). </w:t>
      </w:r>
      <w:proofErr w:type="spellStart"/>
      <w:r w:rsidRPr="00D9388C">
        <w:rPr>
          <w:rFonts w:ascii="Nirmala UI" w:eastAsia="Nirmala UI" w:hAnsi="Nirmala UI" w:cs="Nirmala UI"/>
          <w:sz w:val="14"/>
          <w:szCs w:val="16"/>
          <w:lang w:eastAsia="pt-PT"/>
        </w:rPr>
        <w:t>Familias</w:t>
      </w:r>
      <w:proofErr w:type="spellEnd"/>
      <w:r w:rsidRPr="00D9388C">
        <w:rPr>
          <w:rFonts w:ascii="Nirmala UI" w:eastAsia="Nirmala UI" w:hAnsi="Nirmala UI" w:cs="Nirmala UI"/>
          <w:sz w:val="14"/>
          <w:szCs w:val="16"/>
          <w:lang w:eastAsia="pt-PT"/>
        </w:rPr>
        <w:t xml:space="preserve">, </w:t>
      </w:r>
      <w:proofErr w:type="spellStart"/>
      <w:r w:rsidRPr="00D9388C">
        <w:rPr>
          <w:rFonts w:ascii="Nirmala UI" w:eastAsia="Nirmala UI" w:hAnsi="Nirmala UI" w:cs="Nirmala UI"/>
          <w:sz w:val="14"/>
          <w:szCs w:val="16"/>
          <w:lang w:eastAsia="pt-PT"/>
        </w:rPr>
        <w:t>enfermedad</w:t>
      </w:r>
      <w:proofErr w:type="spellEnd"/>
      <w:r w:rsidRPr="00D9388C">
        <w:rPr>
          <w:rFonts w:ascii="Nirmala UI" w:eastAsia="Nirmala UI" w:hAnsi="Nirmala UI" w:cs="Nirmala UI"/>
          <w:sz w:val="14"/>
          <w:szCs w:val="16"/>
          <w:lang w:eastAsia="pt-PT"/>
        </w:rPr>
        <w:t xml:space="preserve"> y </w:t>
      </w:r>
      <w:proofErr w:type="spellStart"/>
      <w:r w:rsidRPr="00D9388C">
        <w:rPr>
          <w:rFonts w:ascii="Nirmala UI" w:eastAsia="Nirmala UI" w:hAnsi="Nirmala UI" w:cs="Nirmala UI"/>
          <w:sz w:val="14"/>
          <w:szCs w:val="16"/>
          <w:lang w:eastAsia="pt-PT"/>
        </w:rPr>
        <w:t>discapacidad</w:t>
      </w:r>
      <w:proofErr w:type="spellEnd"/>
      <w:r w:rsidRPr="00D9388C">
        <w:rPr>
          <w:rFonts w:ascii="Nirmala UI" w:eastAsia="Nirmala UI" w:hAnsi="Nirmala UI" w:cs="Nirmala UI"/>
          <w:sz w:val="14"/>
          <w:szCs w:val="16"/>
          <w:lang w:eastAsia="pt-PT"/>
        </w:rPr>
        <w:t xml:space="preserve"> – una </w:t>
      </w:r>
      <w:proofErr w:type="spellStart"/>
      <w:r w:rsidRPr="00D9388C">
        <w:rPr>
          <w:rFonts w:ascii="Nirmala UI" w:eastAsia="Nirmala UI" w:hAnsi="Nirmala UI" w:cs="Nirmala UI"/>
          <w:sz w:val="14"/>
          <w:szCs w:val="16"/>
          <w:lang w:eastAsia="pt-PT"/>
        </w:rPr>
        <w:t>propuesta</w:t>
      </w:r>
      <w:proofErr w:type="spellEnd"/>
      <w:r w:rsidRPr="00D9388C">
        <w:rPr>
          <w:rFonts w:ascii="Nirmala UI" w:eastAsia="Nirmala UI" w:hAnsi="Nirmala UI" w:cs="Nirmala UI"/>
          <w:sz w:val="14"/>
          <w:szCs w:val="16"/>
          <w:lang w:eastAsia="pt-PT"/>
        </w:rPr>
        <w:t xml:space="preserve"> desde la terapia sistémica. Barcelona: </w:t>
      </w:r>
      <w:proofErr w:type="spellStart"/>
      <w:r w:rsidRPr="00D9388C">
        <w:rPr>
          <w:rFonts w:ascii="Nirmala UI" w:eastAsia="Nirmala UI" w:hAnsi="Nirmala UI" w:cs="Nirmala UI"/>
          <w:sz w:val="14"/>
          <w:szCs w:val="16"/>
          <w:lang w:eastAsia="pt-PT"/>
        </w:rPr>
        <w:t>Gedisa</w:t>
      </w:r>
      <w:proofErr w:type="spellEnd"/>
      <w:r w:rsidRPr="00D9388C">
        <w:rPr>
          <w:rFonts w:ascii="Nirmala UI" w:eastAsia="Nirmala UI" w:hAnsi="Nirmala UI" w:cs="Nirmala UI"/>
          <w:sz w:val="14"/>
          <w:szCs w:val="16"/>
          <w:lang w:eastAsia="pt-PT"/>
        </w:rPr>
        <w:t>.</w:t>
      </w:r>
    </w:p>
    <w:p w:rsidR="0056582C" w:rsidRPr="00530565" w:rsidRDefault="0056582C" w:rsidP="001B792B">
      <w:pPr>
        <w:autoSpaceDE w:val="0"/>
        <w:autoSpaceDN w:val="0"/>
        <w:adjustRightInd w:val="0"/>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Rosa, </w:t>
      </w:r>
      <w:proofErr w:type="gramStart"/>
      <w:r w:rsidRPr="00410EFD">
        <w:rPr>
          <w:rFonts w:ascii="Nirmala UI" w:hAnsi="Nirmala UI" w:cs="Nirmala UI"/>
          <w:spacing w:val="-4"/>
          <w:sz w:val="14"/>
          <w:szCs w:val="16"/>
        </w:rPr>
        <w:t>D.</w:t>
      </w:r>
      <w:proofErr w:type="gramEnd"/>
      <w:r w:rsidRPr="00410EFD">
        <w:rPr>
          <w:rFonts w:ascii="Nirmala UI" w:hAnsi="Nirmala UI" w:cs="Nirmala UI"/>
          <w:spacing w:val="-4"/>
          <w:sz w:val="14"/>
          <w:szCs w:val="16"/>
        </w:rPr>
        <w:t xml:space="preserve"> (2004). Uma reflexão sobre o envelhecimento da pessoa com deficiência</w:t>
      </w:r>
      <w:r w:rsidRPr="00410EFD">
        <w:rPr>
          <w:rFonts w:ascii="Nirmala UI" w:hAnsi="Nirmala UI" w:cs="Nirmala UI"/>
          <w:i/>
          <w:iCs/>
          <w:spacing w:val="-4"/>
          <w:sz w:val="14"/>
          <w:szCs w:val="16"/>
        </w:rPr>
        <w:t xml:space="preserve">. </w:t>
      </w:r>
      <w:r w:rsidRPr="00530565">
        <w:rPr>
          <w:rFonts w:ascii="Nirmala UI" w:hAnsi="Nirmala UI" w:cs="Nirmala UI"/>
          <w:i/>
          <w:iCs/>
          <w:spacing w:val="-4"/>
          <w:sz w:val="14"/>
          <w:szCs w:val="16"/>
        </w:rPr>
        <w:t>Revista Pretexto</w:t>
      </w:r>
      <w:r w:rsidRPr="00530565">
        <w:rPr>
          <w:rFonts w:ascii="Nirmala UI" w:hAnsi="Nirmala UI" w:cs="Nirmala UI"/>
          <w:i/>
          <w:spacing w:val="-4"/>
          <w:sz w:val="14"/>
          <w:szCs w:val="16"/>
        </w:rPr>
        <w:t>s (ISS),</w:t>
      </w:r>
      <w:r w:rsidRPr="00530565">
        <w:rPr>
          <w:rFonts w:ascii="Nirmala UI" w:hAnsi="Nirmala UI" w:cs="Nirmala UI"/>
          <w:spacing w:val="-4"/>
          <w:sz w:val="14"/>
          <w:szCs w:val="16"/>
        </w:rPr>
        <w:t xml:space="preserve"> </w:t>
      </w:r>
      <w:r w:rsidRPr="00530565">
        <w:rPr>
          <w:rFonts w:ascii="Nirmala UI" w:hAnsi="Nirmala UI" w:cs="Nirmala UI"/>
          <w:i/>
          <w:spacing w:val="-4"/>
          <w:sz w:val="14"/>
          <w:szCs w:val="16"/>
        </w:rPr>
        <w:t>17</w:t>
      </w:r>
      <w:r w:rsidRPr="00530565">
        <w:rPr>
          <w:rFonts w:ascii="Nirmala UI" w:hAnsi="Nirmala UI" w:cs="Nirmala UI"/>
          <w:spacing w:val="-4"/>
          <w:sz w:val="14"/>
          <w:szCs w:val="16"/>
        </w:rPr>
        <w:t>, 8-10.</w:t>
      </w:r>
    </w:p>
    <w:p w:rsidR="0056582C" w:rsidRPr="00410EFD" w:rsidRDefault="0056582C" w:rsidP="001B792B">
      <w:pPr>
        <w:ind w:left="567" w:hanging="567"/>
        <w:jc w:val="both"/>
        <w:rPr>
          <w:rFonts w:ascii="Nirmala UI" w:hAnsi="Nirmala UI" w:cs="Nirmala UI"/>
          <w:spacing w:val="-4"/>
          <w:sz w:val="14"/>
          <w:szCs w:val="16"/>
          <w:lang w:val="en-GB"/>
        </w:rPr>
      </w:pPr>
      <w:r w:rsidRPr="00410EFD">
        <w:rPr>
          <w:rFonts w:ascii="Nirmala UI" w:hAnsi="Nirmala UI" w:cs="Nirmala UI"/>
          <w:spacing w:val="-4"/>
          <w:sz w:val="14"/>
          <w:szCs w:val="16"/>
        </w:rPr>
        <w:t xml:space="preserve">Rosa, F.D. e </w:t>
      </w:r>
      <w:proofErr w:type="spellStart"/>
      <w:r w:rsidRPr="00410EFD">
        <w:rPr>
          <w:rFonts w:ascii="Nirmala UI" w:hAnsi="Nirmala UI" w:cs="Nirmala UI"/>
          <w:spacing w:val="-4"/>
          <w:sz w:val="14"/>
          <w:szCs w:val="16"/>
        </w:rPr>
        <w:t>Denari</w:t>
      </w:r>
      <w:proofErr w:type="spellEnd"/>
      <w:r w:rsidRPr="00410EFD">
        <w:rPr>
          <w:rFonts w:ascii="Nirmala UI" w:hAnsi="Nirmala UI" w:cs="Nirmala UI"/>
          <w:spacing w:val="-4"/>
          <w:sz w:val="14"/>
          <w:szCs w:val="16"/>
        </w:rPr>
        <w:t xml:space="preserve">, F.E. (2013). Trabalho, educação e família: perspetivas para a pessoa com deficiência intelectual. </w:t>
      </w:r>
      <w:r w:rsidRPr="00410EFD">
        <w:rPr>
          <w:rFonts w:ascii="Nirmala UI" w:hAnsi="Nirmala UI" w:cs="Nirmala UI"/>
          <w:i/>
          <w:spacing w:val="-4"/>
          <w:sz w:val="14"/>
          <w:szCs w:val="16"/>
          <w:lang w:val="en-GB"/>
        </w:rPr>
        <w:t>Revista Educação Especial</w:t>
      </w:r>
      <w:r w:rsidRPr="00410EFD">
        <w:rPr>
          <w:rFonts w:ascii="Nirmala UI" w:hAnsi="Nirmala UI" w:cs="Nirmala UI"/>
          <w:spacing w:val="-4"/>
          <w:sz w:val="14"/>
          <w:szCs w:val="16"/>
          <w:lang w:val="en-GB"/>
        </w:rPr>
        <w:t xml:space="preserve">, </w:t>
      </w:r>
      <w:r w:rsidRPr="00410EFD">
        <w:rPr>
          <w:rFonts w:ascii="Nirmala UI" w:hAnsi="Nirmala UI" w:cs="Nirmala UI"/>
          <w:i/>
          <w:spacing w:val="-4"/>
          <w:sz w:val="14"/>
          <w:szCs w:val="16"/>
          <w:lang w:val="en-GB"/>
        </w:rPr>
        <w:t>26</w:t>
      </w:r>
      <w:r w:rsidRPr="00410EFD">
        <w:rPr>
          <w:rFonts w:ascii="Nirmala UI" w:hAnsi="Nirmala UI" w:cs="Nirmala UI"/>
          <w:spacing w:val="-4"/>
          <w:sz w:val="14"/>
          <w:szCs w:val="16"/>
          <w:lang w:val="en-GB"/>
        </w:rPr>
        <w:t xml:space="preserve"> (45), 73-90.</w:t>
      </w:r>
    </w:p>
    <w:p w:rsidR="0056582C" w:rsidRPr="00410EFD" w:rsidRDefault="0056582C" w:rsidP="001B792B">
      <w:pPr>
        <w:ind w:left="567" w:hanging="567"/>
        <w:jc w:val="both"/>
        <w:rPr>
          <w:rFonts w:ascii="Nirmala UI" w:hAnsi="Nirmala UI" w:cs="Nirmala UI"/>
          <w:spacing w:val="-4"/>
          <w:sz w:val="14"/>
          <w:szCs w:val="16"/>
          <w:lang w:val="en-US"/>
        </w:rPr>
      </w:pPr>
      <w:proofErr w:type="spellStart"/>
      <w:r w:rsidRPr="00410EFD">
        <w:rPr>
          <w:rFonts w:ascii="Nirmala UI" w:hAnsi="Nirmala UI" w:cs="Nirmala UI"/>
          <w:spacing w:val="-4"/>
          <w:sz w:val="14"/>
          <w:szCs w:val="16"/>
        </w:rPr>
        <w:t>Scorgie</w:t>
      </w:r>
      <w:proofErr w:type="spellEnd"/>
      <w:r w:rsidRPr="00410EFD">
        <w:rPr>
          <w:rFonts w:ascii="Nirmala UI" w:hAnsi="Nirmala UI" w:cs="Nirmala UI"/>
          <w:spacing w:val="-4"/>
          <w:sz w:val="14"/>
          <w:szCs w:val="16"/>
        </w:rPr>
        <w:t xml:space="preserve">, K., e </w:t>
      </w:r>
      <w:proofErr w:type="spellStart"/>
      <w:r w:rsidRPr="00410EFD">
        <w:rPr>
          <w:rFonts w:ascii="Nirmala UI" w:hAnsi="Nirmala UI" w:cs="Nirmala UI"/>
          <w:spacing w:val="-4"/>
          <w:sz w:val="14"/>
          <w:szCs w:val="16"/>
        </w:rPr>
        <w:t>Sobsey</w:t>
      </w:r>
      <w:proofErr w:type="spellEnd"/>
      <w:r w:rsidRPr="00410EFD">
        <w:rPr>
          <w:rFonts w:ascii="Nirmala UI" w:hAnsi="Nirmala UI" w:cs="Nirmala UI"/>
          <w:spacing w:val="-4"/>
          <w:sz w:val="14"/>
          <w:szCs w:val="16"/>
        </w:rPr>
        <w:t xml:space="preserve">, </w:t>
      </w:r>
      <w:proofErr w:type="gramStart"/>
      <w:r w:rsidRPr="00410EFD">
        <w:rPr>
          <w:rFonts w:ascii="Nirmala UI" w:hAnsi="Nirmala UI" w:cs="Nirmala UI"/>
          <w:spacing w:val="-4"/>
          <w:sz w:val="14"/>
          <w:szCs w:val="16"/>
        </w:rPr>
        <w:t>D.</w:t>
      </w:r>
      <w:proofErr w:type="gramEnd"/>
      <w:r w:rsidRPr="00410EFD">
        <w:rPr>
          <w:rFonts w:ascii="Nirmala UI" w:hAnsi="Nirmala UI" w:cs="Nirmala UI"/>
          <w:spacing w:val="-4"/>
          <w:sz w:val="14"/>
          <w:szCs w:val="16"/>
        </w:rPr>
        <w:t xml:space="preserve"> (2000). </w:t>
      </w:r>
      <w:r w:rsidRPr="00410EFD">
        <w:rPr>
          <w:rFonts w:ascii="Nirmala UI" w:hAnsi="Nirmala UI" w:cs="Nirmala UI"/>
          <w:spacing w:val="-4"/>
          <w:sz w:val="14"/>
          <w:szCs w:val="16"/>
          <w:lang w:val="en-GB"/>
        </w:rPr>
        <w:t xml:space="preserve">Transformational outcomes associated with parenting children who have disabilities. </w:t>
      </w:r>
      <w:r w:rsidRPr="00410EFD">
        <w:rPr>
          <w:rFonts w:ascii="Nirmala UI" w:hAnsi="Nirmala UI" w:cs="Nirmala UI"/>
          <w:i/>
          <w:iCs/>
          <w:spacing w:val="-4"/>
          <w:sz w:val="14"/>
          <w:szCs w:val="16"/>
          <w:lang w:val="en-US"/>
        </w:rPr>
        <w:t>Mental Retardation</w:t>
      </w:r>
      <w:r w:rsidRPr="00410EFD">
        <w:rPr>
          <w:rFonts w:ascii="Nirmala UI" w:hAnsi="Nirmala UI" w:cs="Nirmala UI"/>
          <w:spacing w:val="-4"/>
          <w:sz w:val="14"/>
          <w:szCs w:val="16"/>
          <w:lang w:val="en-US"/>
        </w:rPr>
        <w:t xml:space="preserve">, </w:t>
      </w:r>
      <w:r w:rsidRPr="00410EFD">
        <w:rPr>
          <w:rFonts w:ascii="Nirmala UI" w:hAnsi="Nirmala UI" w:cs="Nirmala UI"/>
          <w:i/>
          <w:iCs/>
          <w:spacing w:val="-4"/>
          <w:sz w:val="14"/>
          <w:szCs w:val="16"/>
          <w:lang w:val="en-US"/>
        </w:rPr>
        <w:t>38</w:t>
      </w:r>
      <w:r w:rsidRPr="00410EFD">
        <w:rPr>
          <w:rFonts w:ascii="Nirmala UI" w:hAnsi="Nirmala UI" w:cs="Nirmala UI"/>
          <w:spacing w:val="-4"/>
          <w:sz w:val="14"/>
          <w:szCs w:val="16"/>
          <w:lang w:val="en-US"/>
        </w:rPr>
        <w:t>, 195-206.</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lang w:val="en-US"/>
        </w:rPr>
        <w:t xml:space="preserve">Seltzer, M., Krauss, M., Walsh, P., </w:t>
      </w:r>
      <w:proofErr w:type="spellStart"/>
      <w:r w:rsidRPr="00410EFD">
        <w:rPr>
          <w:rFonts w:ascii="Nirmala UI" w:hAnsi="Nirmala UI" w:cs="Nirmala UI"/>
          <w:spacing w:val="-4"/>
          <w:sz w:val="14"/>
          <w:szCs w:val="16"/>
          <w:lang w:val="en-US"/>
        </w:rPr>
        <w:t>Conliffe</w:t>
      </w:r>
      <w:proofErr w:type="spellEnd"/>
      <w:r w:rsidRPr="00410EFD">
        <w:rPr>
          <w:rFonts w:ascii="Nirmala UI" w:hAnsi="Nirmala UI" w:cs="Nirmala UI"/>
          <w:spacing w:val="-4"/>
          <w:sz w:val="14"/>
          <w:szCs w:val="16"/>
          <w:lang w:val="en-US"/>
        </w:rPr>
        <w:t xml:space="preserve">, C. Larson, B. </w:t>
      </w:r>
      <w:proofErr w:type="spellStart"/>
      <w:r w:rsidRPr="00410EFD">
        <w:rPr>
          <w:rFonts w:ascii="Nirmala UI" w:hAnsi="Nirmala UI" w:cs="Nirmala UI"/>
          <w:spacing w:val="-4"/>
          <w:sz w:val="14"/>
          <w:szCs w:val="16"/>
          <w:lang w:val="en-US"/>
        </w:rPr>
        <w:t>Birkbeck</w:t>
      </w:r>
      <w:proofErr w:type="spellEnd"/>
      <w:r w:rsidRPr="00410EFD">
        <w:rPr>
          <w:rFonts w:ascii="Nirmala UI" w:hAnsi="Nirmala UI" w:cs="Nirmala UI"/>
          <w:spacing w:val="-4"/>
          <w:sz w:val="14"/>
          <w:szCs w:val="16"/>
          <w:lang w:val="en-US"/>
        </w:rPr>
        <w:t xml:space="preserve">, G, Hong, J., e </w:t>
      </w:r>
      <w:proofErr w:type="spellStart"/>
      <w:r w:rsidRPr="00410EFD">
        <w:rPr>
          <w:rFonts w:ascii="Nirmala UI" w:hAnsi="Nirmala UI" w:cs="Nirmala UI"/>
          <w:spacing w:val="-4"/>
          <w:sz w:val="14"/>
          <w:szCs w:val="16"/>
          <w:lang w:val="en-US"/>
        </w:rPr>
        <w:t>Choi</w:t>
      </w:r>
      <w:proofErr w:type="spellEnd"/>
      <w:r w:rsidRPr="00410EFD">
        <w:rPr>
          <w:rFonts w:ascii="Nirmala UI" w:hAnsi="Nirmala UI" w:cs="Nirmala UI"/>
          <w:spacing w:val="-4"/>
          <w:sz w:val="14"/>
          <w:szCs w:val="16"/>
          <w:lang w:val="en-US"/>
        </w:rPr>
        <w:t xml:space="preserve">, S. (1995). </w:t>
      </w:r>
      <w:proofErr w:type="gramStart"/>
      <w:r w:rsidRPr="00410EFD">
        <w:rPr>
          <w:rFonts w:ascii="Nirmala UI" w:hAnsi="Nirmala UI" w:cs="Nirmala UI"/>
          <w:spacing w:val="-4"/>
          <w:sz w:val="14"/>
          <w:szCs w:val="16"/>
          <w:lang w:val="en-US"/>
        </w:rPr>
        <w:t>Cross-national comparisons of ageing mothers of adults with intellectual disabilities.</w:t>
      </w:r>
      <w:proofErr w:type="gramEnd"/>
      <w:r w:rsidRPr="00410EFD">
        <w:rPr>
          <w:rFonts w:ascii="Nirmala UI" w:hAnsi="Nirmala UI" w:cs="Nirmala UI"/>
          <w:spacing w:val="-4"/>
          <w:sz w:val="14"/>
          <w:szCs w:val="16"/>
          <w:lang w:val="en-US"/>
        </w:rPr>
        <w:t xml:space="preserve"> </w:t>
      </w:r>
      <w:proofErr w:type="spellStart"/>
      <w:r w:rsidRPr="00410EFD">
        <w:rPr>
          <w:rFonts w:ascii="Nirmala UI" w:hAnsi="Nirmala UI" w:cs="Nirmala UI"/>
          <w:i/>
          <w:spacing w:val="-4"/>
          <w:sz w:val="14"/>
          <w:szCs w:val="16"/>
        </w:rPr>
        <w:t>Journal</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of</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Intellectual</w:t>
      </w:r>
      <w:proofErr w:type="spellEnd"/>
      <w:r w:rsidRPr="00410EFD">
        <w:rPr>
          <w:rFonts w:ascii="Nirmala UI" w:hAnsi="Nirmala UI" w:cs="Nirmala UI"/>
          <w:i/>
          <w:spacing w:val="-4"/>
          <w:sz w:val="14"/>
          <w:szCs w:val="16"/>
        </w:rPr>
        <w:t xml:space="preserve"> </w:t>
      </w:r>
      <w:proofErr w:type="spellStart"/>
      <w:r w:rsidRPr="00410EFD">
        <w:rPr>
          <w:rFonts w:ascii="Nirmala UI" w:hAnsi="Nirmala UI" w:cs="Nirmala UI"/>
          <w:i/>
          <w:spacing w:val="-4"/>
          <w:sz w:val="14"/>
          <w:szCs w:val="16"/>
        </w:rPr>
        <w:t>Disability</w:t>
      </w:r>
      <w:proofErr w:type="spellEnd"/>
      <w:r w:rsidRPr="00410EFD">
        <w:rPr>
          <w:rFonts w:ascii="Nirmala UI" w:hAnsi="Nirmala UI" w:cs="Nirmala UI"/>
          <w:i/>
          <w:spacing w:val="-4"/>
          <w:sz w:val="14"/>
          <w:szCs w:val="16"/>
        </w:rPr>
        <w:t xml:space="preserve"> Research, 39</w:t>
      </w:r>
      <w:r w:rsidRPr="00410EFD">
        <w:rPr>
          <w:rFonts w:ascii="Nirmala UI" w:hAnsi="Nirmala UI" w:cs="Nirmala UI"/>
          <w:spacing w:val="-4"/>
          <w:sz w:val="14"/>
          <w:szCs w:val="16"/>
        </w:rPr>
        <w:t xml:space="preserve"> (5), 408-418.</w:t>
      </w:r>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shd w:val="clear" w:color="auto" w:fill="FFFFFF"/>
        </w:rPr>
        <w:lastRenderedPageBreak/>
        <w:t xml:space="preserve">Silva, A. (2012). O cuidador informal da pessoa com dificuldades intelectuais e </w:t>
      </w:r>
      <w:proofErr w:type="spellStart"/>
      <w:r w:rsidRPr="00410EFD">
        <w:rPr>
          <w:rFonts w:ascii="Nirmala UI" w:hAnsi="Nirmala UI" w:cs="Nirmala UI"/>
          <w:spacing w:val="-4"/>
          <w:sz w:val="14"/>
          <w:szCs w:val="16"/>
          <w:shd w:val="clear" w:color="auto" w:fill="FFFFFF"/>
        </w:rPr>
        <w:t>desenvolvimentais</w:t>
      </w:r>
      <w:proofErr w:type="spellEnd"/>
      <w:r w:rsidRPr="00410EFD">
        <w:rPr>
          <w:rFonts w:ascii="Nirmala UI" w:hAnsi="Nirmala UI" w:cs="Nirmala UI"/>
          <w:spacing w:val="-4"/>
          <w:sz w:val="14"/>
          <w:szCs w:val="16"/>
          <w:shd w:val="clear" w:color="auto" w:fill="FFFFFF"/>
        </w:rPr>
        <w:t xml:space="preserve">: perspetivando a intervenção do serviço social. </w:t>
      </w:r>
      <w:r w:rsidRPr="00410EFD">
        <w:rPr>
          <w:rFonts w:ascii="Nirmala UI" w:hAnsi="Nirmala UI" w:cs="Nirmala UI"/>
          <w:i/>
          <w:spacing w:val="-4"/>
          <w:sz w:val="14"/>
          <w:szCs w:val="16"/>
          <w:shd w:val="clear" w:color="auto" w:fill="FFFFFF"/>
        </w:rPr>
        <w:t>Intervenção Social, 40</w:t>
      </w:r>
      <w:r w:rsidRPr="00410EFD">
        <w:rPr>
          <w:rFonts w:ascii="Nirmala UI" w:hAnsi="Nirmala UI" w:cs="Nirmala UI"/>
          <w:spacing w:val="-4"/>
          <w:sz w:val="14"/>
          <w:szCs w:val="16"/>
          <w:shd w:val="clear" w:color="auto" w:fill="FFFFFF"/>
        </w:rPr>
        <w:t>, 109-124.</w:t>
      </w:r>
    </w:p>
    <w:p w:rsidR="0056582C" w:rsidRPr="00410EFD" w:rsidRDefault="0056582C" w:rsidP="001B792B">
      <w:pPr>
        <w:ind w:left="567" w:hanging="567"/>
        <w:jc w:val="both"/>
        <w:rPr>
          <w:rFonts w:ascii="Nirmala UI" w:hAnsi="Nirmala UI" w:cs="Nirmala UI"/>
          <w:spacing w:val="-4"/>
          <w:sz w:val="14"/>
          <w:szCs w:val="16"/>
        </w:rPr>
      </w:pPr>
      <w:proofErr w:type="spellStart"/>
      <w:r w:rsidRPr="00410EFD">
        <w:rPr>
          <w:rFonts w:ascii="Nirmala UI" w:hAnsi="Nirmala UI" w:cs="Nirmala UI"/>
          <w:spacing w:val="-4"/>
          <w:sz w:val="14"/>
          <w:szCs w:val="16"/>
          <w:lang w:val="es-ES_tradnl"/>
        </w:rPr>
        <w:t>Sluzki</w:t>
      </w:r>
      <w:proofErr w:type="spellEnd"/>
      <w:r w:rsidRPr="00410EFD">
        <w:rPr>
          <w:rFonts w:ascii="Nirmala UI" w:hAnsi="Nirmala UI" w:cs="Nirmala UI"/>
          <w:spacing w:val="-4"/>
          <w:sz w:val="14"/>
          <w:szCs w:val="16"/>
          <w:lang w:val="es-ES_tradnl"/>
        </w:rPr>
        <w:t xml:space="preserve">, C. E. (1996). </w:t>
      </w:r>
      <w:r w:rsidRPr="00410EFD">
        <w:rPr>
          <w:rFonts w:ascii="Nirmala UI" w:hAnsi="Nirmala UI" w:cs="Nirmala UI"/>
          <w:i/>
          <w:iCs/>
          <w:spacing w:val="-4"/>
          <w:sz w:val="14"/>
          <w:szCs w:val="16"/>
          <w:lang w:val="es-ES_tradnl"/>
        </w:rPr>
        <w:t xml:space="preserve">La red social: frontera de la </w:t>
      </w:r>
      <w:proofErr w:type="gramStart"/>
      <w:r w:rsidRPr="00410EFD">
        <w:rPr>
          <w:rFonts w:ascii="Nirmala UI" w:hAnsi="Nirmala UI" w:cs="Nirmala UI"/>
          <w:i/>
          <w:iCs/>
          <w:spacing w:val="-4"/>
          <w:sz w:val="14"/>
          <w:szCs w:val="16"/>
          <w:lang w:val="es-ES_tradnl"/>
        </w:rPr>
        <w:t>practica</w:t>
      </w:r>
      <w:proofErr w:type="gramEnd"/>
      <w:r w:rsidRPr="00410EFD">
        <w:rPr>
          <w:rFonts w:ascii="Nirmala UI" w:hAnsi="Nirmala UI" w:cs="Nirmala UI"/>
          <w:i/>
          <w:iCs/>
          <w:spacing w:val="-4"/>
          <w:sz w:val="14"/>
          <w:szCs w:val="16"/>
          <w:lang w:val="es-ES_tradnl"/>
        </w:rPr>
        <w:t xml:space="preserve"> </w:t>
      </w:r>
      <w:proofErr w:type="spellStart"/>
      <w:r w:rsidRPr="00410EFD">
        <w:rPr>
          <w:rFonts w:ascii="Nirmala UI" w:hAnsi="Nirmala UI" w:cs="Nirmala UI"/>
          <w:i/>
          <w:iCs/>
          <w:spacing w:val="-4"/>
          <w:sz w:val="14"/>
          <w:szCs w:val="16"/>
          <w:lang w:val="es-ES_tradnl"/>
        </w:rPr>
        <w:t>sistemica</w:t>
      </w:r>
      <w:proofErr w:type="spellEnd"/>
      <w:r w:rsidRPr="00410EFD">
        <w:rPr>
          <w:rFonts w:ascii="Nirmala UI" w:hAnsi="Nirmala UI" w:cs="Nirmala UI"/>
          <w:i/>
          <w:iCs/>
          <w:spacing w:val="-4"/>
          <w:sz w:val="14"/>
          <w:szCs w:val="16"/>
          <w:lang w:val="es-ES_tradnl"/>
        </w:rPr>
        <w:t xml:space="preserve">. </w:t>
      </w:r>
      <w:r w:rsidRPr="00410EFD">
        <w:rPr>
          <w:rFonts w:ascii="Nirmala UI" w:hAnsi="Nirmala UI" w:cs="Nirmala UI"/>
          <w:spacing w:val="-4"/>
          <w:sz w:val="14"/>
          <w:szCs w:val="16"/>
        </w:rPr>
        <w:t xml:space="preserve">Barcelona: </w:t>
      </w:r>
      <w:proofErr w:type="spellStart"/>
      <w:r w:rsidRPr="00410EFD">
        <w:rPr>
          <w:rFonts w:ascii="Nirmala UI" w:hAnsi="Nirmala UI" w:cs="Nirmala UI"/>
          <w:spacing w:val="-4"/>
          <w:sz w:val="14"/>
          <w:szCs w:val="16"/>
        </w:rPr>
        <w:t>Gedisa</w:t>
      </w:r>
      <w:proofErr w:type="spellEnd"/>
    </w:p>
    <w:p w:rsidR="0056582C" w:rsidRPr="00410EFD" w:rsidRDefault="0056582C" w:rsidP="001B792B">
      <w:pPr>
        <w:ind w:left="567" w:hanging="567"/>
        <w:jc w:val="both"/>
        <w:rPr>
          <w:rFonts w:ascii="Nirmala UI" w:hAnsi="Nirmala UI" w:cs="Nirmala UI"/>
          <w:spacing w:val="-4"/>
          <w:sz w:val="14"/>
          <w:szCs w:val="16"/>
        </w:rPr>
      </w:pPr>
      <w:r w:rsidRPr="00410EFD">
        <w:rPr>
          <w:rFonts w:ascii="Nirmala UI" w:hAnsi="Nirmala UI" w:cs="Nirmala UI"/>
          <w:spacing w:val="-4"/>
          <w:sz w:val="14"/>
          <w:szCs w:val="16"/>
        </w:rPr>
        <w:t xml:space="preserve">Sousa, L., Figueiredo, </w:t>
      </w:r>
      <w:proofErr w:type="gramStart"/>
      <w:r w:rsidRPr="00410EFD">
        <w:rPr>
          <w:rFonts w:ascii="Nirmala UI" w:hAnsi="Nirmala UI" w:cs="Nirmala UI"/>
          <w:spacing w:val="-4"/>
          <w:sz w:val="14"/>
          <w:szCs w:val="16"/>
        </w:rPr>
        <w:t>D.</w:t>
      </w:r>
      <w:proofErr w:type="gramEnd"/>
      <w:r w:rsidRPr="00410EFD">
        <w:rPr>
          <w:rFonts w:ascii="Nirmala UI" w:hAnsi="Nirmala UI" w:cs="Nirmala UI"/>
          <w:spacing w:val="-4"/>
          <w:sz w:val="14"/>
          <w:szCs w:val="16"/>
        </w:rPr>
        <w:t xml:space="preserve"> e Cerqueira, M. (2004). </w:t>
      </w:r>
      <w:r w:rsidRPr="00410EFD">
        <w:rPr>
          <w:rFonts w:ascii="Nirmala UI" w:hAnsi="Nirmala UI" w:cs="Nirmala UI"/>
          <w:i/>
          <w:spacing w:val="-4"/>
          <w:sz w:val="14"/>
          <w:szCs w:val="16"/>
        </w:rPr>
        <w:t>Envelhecer em família: os cuidados familiares na velhice</w:t>
      </w:r>
      <w:r w:rsidRPr="00410EFD">
        <w:rPr>
          <w:rFonts w:ascii="Nirmala UI" w:hAnsi="Nirmala UI" w:cs="Nirmala UI"/>
          <w:spacing w:val="-4"/>
          <w:sz w:val="14"/>
          <w:szCs w:val="16"/>
        </w:rPr>
        <w:t>. Porto: Âmbar.</w:t>
      </w:r>
    </w:p>
    <w:p w:rsidR="0056582C" w:rsidRPr="00410EFD" w:rsidRDefault="0056582C" w:rsidP="001B792B">
      <w:pPr>
        <w:ind w:left="567" w:hanging="567"/>
        <w:jc w:val="both"/>
        <w:rPr>
          <w:rFonts w:ascii="Nirmala UI" w:hAnsi="Nirmala UI" w:cs="Nirmala UI"/>
          <w:sz w:val="14"/>
          <w:szCs w:val="16"/>
          <w:lang w:val="en-GB"/>
        </w:rPr>
      </w:pPr>
      <w:r w:rsidRPr="00410EFD">
        <w:rPr>
          <w:rFonts w:ascii="Nirmala UI" w:hAnsi="Nirmala UI" w:cs="Nirmala UI"/>
          <w:spacing w:val="-4"/>
          <w:sz w:val="14"/>
          <w:szCs w:val="16"/>
        </w:rPr>
        <w:t xml:space="preserve">Sousa, R. e Franco, V. (2012). A investigação sobre a transição para a vida adulta e envelhecimento na população com deficiência intelectual. </w:t>
      </w:r>
      <w:proofErr w:type="gramStart"/>
      <w:r w:rsidRPr="00410EFD">
        <w:rPr>
          <w:rFonts w:ascii="Nirmala UI" w:hAnsi="Nirmala UI" w:cs="Nirmala UI"/>
          <w:i/>
          <w:sz w:val="14"/>
          <w:szCs w:val="16"/>
          <w:lang w:val="en-GB"/>
        </w:rPr>
        <w:t>International Journal of Developmental and Educational Psychology INFAD Revista de Psicología</w:t>
      </w:r>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3</w:t>
      </w:r>
      <w:r w:rsidRPr="00410EFD">
        <w:rPr>
          <w:rFonts w:ascii="Nirmala UI" w:hAnsi="Nirmala UI" w:cs="Nirmala UI"/>
          <w:sz w:val="14"/>
          <w:szCs w:val="16"/>
          <w:lang w:val="en-GB"/>
        </w:rPr>
        <w:t xml:space="preserve"> (1), 281-289.</w:t>
      </w:r>
      <w:proofErr w:type="gramEnd"/>
    </w:p>
    <w:p w:rsidR="0056582C" w:rsidRPr="00410EFD" w:rsidRDefault="0056582C" w:rsidP="001B792B">
      <w:pPr>
        <w:ind w:left="567" w:hanging="567"/>
        <w:jc w:val="both"/>
        <w:rPr>
          <w:rFonts w:ascii="Nirmala UI" w:hAnsi="Nirmala UI" w:cs="Nirmala UI"/>
          <w:sz w:val="14"/>
          <w:szCs w:val="16"/>
        </w:rPr>
      </w:pPr>
      <w:r w:rsidRPr="00410EFD">
        <w:rPr>
          <w:rFonts w:ascii="Nirmala UI" w:hAnsi="Nirmala UI" w:cs="Nirmala UI"/>
          <w:sz w:val="14"/>
          <w:szCs w:val="16"/>
        </w:rPr>
        <w:t xml:space="preserve">UNRIC (s/d). Alguns Factos e Números sobre as Pessoas com Deficiência. Centro Regional de Informação das Nações Unidas. </w:t>
      </w:r>
      <w:r w:rsidRPr="00410EFD">
        <w:rPr>
          <w:rFonts w:ascii="Nirmala UI" w:hAnsi="Nirmala UI" w:cs="Nirmala UI"/>
          <w:i/>
          <w:sz w:val="14"/>
          <w:szCs w:val="16"/>
        </w:rPr>
        <w:t>In</w:t>
      </w:r>
      <w:r w:rsidRPr="00410EFD">
        <w:rPr>
          <w:rFonts w:ascii="Nirmala UI" w:hAnsi="Nirmala UI" w:cs="Nirmala UI"/>
          <w:spacing w:val="-4"/>
          <w:sz w:val="14"/>
          <w:szCs w:val="16"/>
        </w:rPr>
        <w:t xml:space="preserve"> </w:t>
      </w:r>
      <w:hyperlink r:id="rId22" w:history="1">
        <w:r w:rsidRPr="00410EFD">
          <w:rPr>
            <w:rStyle w:val="Hiperligao"/>
            <w:rFonts w:ascii="Nirmala UI" w:hAnsi="Nirmala UI" w:cs="Nirmala UI"/>
            <w:color w:val="auto"/>
            <w:spacing w:val="-4"/>
            <w:sz w:val="14"/>
            <w:szCs w:val="16"/>
          </w:rPr>
          <w:t>http://www.unric.org/pt/actualidade/5456</w:t>
        </w:r>
      </w:hyperlink>
      <w:r w:rsidRPr="00410EFD">
        <w:rPr>
          <w:rFonts w:ascii="Nirmala UI" w:hAnsi="Nirmala UI" w:cs="Nirmala UI"/>
          <w:spacing w:val="-4"/>
          <w:sz w:val="14"/>
          <w:szCs w:val="16"/>
        </w:rPr>
        <w:t xml:space="preserve"> consultado a 2015/12/22.</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proofErr w:type="gramStart"/>
      <w:r w:rsidRPr="00410EFD">
        <w:rPr>
          <w:rFonts w:ascii="Nirmala UI" w:hAnsi="Nirmala UI" w:cs="Nirmala UI"/>
          <w:sz w:val="14"/>
          <w:szCs w:val="16"/>
          <w:lang w:val="en-GB"/>
        </w:rPr>
        <w:t>Weeks, L., Nilsson, T., Bryanton, O., e Kozma, A. (2009).</w:t>
      </w:r>
      <w:proofErr w:type="gramEnd"/>
      <w:r w:rsidRPr="00410EFD">
        <w:rPr>
          <w:rFonts w:ascii="Nirmala UI" w:hAnsi="Nirmala UI" w:cs="Nirmala UI"/>
          <w:sz w:val="14"/>
          <w:szCs w:val="16"/>
          <w:lang w:val="en-GB"/>
        </w:rPr>
        <w:t xml:space="preserve"> </w:t>
      </w:r>
      <w:proofErr w:type="gramStart"/>
      <w:r w:rsidRPr="00410EFD">
        <w:rPr>
          <w:rFonts w:ascii="Nirmala UI" w:hAnsi="Nirmala UI" w:cs="Nirmala UI"/>
          <w:sz w:val="14"/>
          <w:szCs w:val="16"/>
          <w:lang w:val="en-GB"/>
        </w:rPr>
        <w:t>Current and future concerns of older parents of sons and daughters with intellectual disabilities.</w:t>
      </w:r>
      <w:proofErr w:type="gramEnd"/>
      <w:r w:rsidRPr="00410EFD">
        <w:rPr>
          <w:rFonts w:ascii="Nirmala UI" w:hAnsi="Nirmala UI" w:cs="Nirmala UI"/>
          <w:sz w:val="14"/>
          <w:szCs w:val="16"/>
          <w:lang w:val="en-GB"/>
        </w:rPr>
        <w:t xml:space="preserve"> </w:t>
      </w:r>
      <w:r w:rsidRPr="00410EFD">
        <w:rPr>
          <w:rFonts w:ascii="Nirmala UI" w:hAnsi="Nirmala UI" w:cs="Nirmala UI"/>
          <w:i/>
          <w:sz w:val="14"/>
          <w:szCs w:val="16"/>
          <w:lang w:val="en-GB"/>
        </w:rPr>
        <w:t>Journal of Policy and Practice in Intellectual Disabilities, 6</w:t>
      </w:r>
      <w:r w:rsidRPr="00410EFD">
        <w:rPr>
          <w:rFonts w:ascii="Nirmala UI" w:hAnsi="Nirmala UI" w:cs="Nirmala UI"/>
          <w:sz w:val="14"/>
          <w:szCs w:val="16"/>
          <w:lang w:val="en-GB"/>
        </w:rPr>
        <w:t xml:space="preserve"> (3), 180-188.</w:t>
      </w:r>
    </w:p>
    <w:p w:rsidR="0056582C" w:rsidRPr="00410EFD" w:rsidRDefault="0056582C" w:rsidP="001B792B">
      <w:pPr>
        <w:autoSpaceDE w:val="0"/>
        <w:autoSpaceDN w:val="0"/>
        <w:adjustRightInd w:val="0"/>
        <w:ind w:left="567" w:hanging="567"/>
        <w:jc w:val="both"/>
        <w:rPr>
          <w:rFonts w:ascii="Nirmala UI" w:hAnsi="Nirmala UI" w:cs="Nirmala UI"/>
          <w:sz w:val="14"/>
          <w:szCs w:val="16"/>
          <w:lang w:val="en-GB"/>
        </w:rPr>
      </w:pPr>
      <w:proofErr w:type="gramStart"/>
      <w:r w:rsidRPr="00410EFD">
        <w:rPr>
          <w:rFonts w:ascii="Nirmala UI" w:eastAsia="Nirmala UI" w:hAnsi="Nirmala UI" w:cs="Nirmala UI"/>
          <w:sz w:val="14"/>
          <w:szCs w:val="16"/>
          <w:lang w:val="en-GB"/>
        </w:rPr>
        <w:t>Werner, S., Edwards, M., Baum, N., Brown, I., Brown, R., e Isaacs, B.J. (2009).</w:t>
      </w:r>
      <w:proofErr w:type="gramEnd"/>
      <w:r w:rsidRPr="00410EFD">
        <w:rPr>
          <w:rFonts w:ascii="Nirmala UI" w:eastAsia="Nirmala UI" w:hAnsi="Nirmala UI" w:cs="Nirmala UI"/>
          <w:sz w:val="14"/>
          <w:szCs w:val="16"/>
          <w:lang w:val="en-GB"/>
        </w:rPr>
        <w:t xml:space="preserve"> Family quality of life among families with a member who has an intellectual disability: An exploratory examination of key domains and dimensions of the revised FQOL Survey. </w:t>
      </w:r>
      <w:r w:rsidRPr="00410EFD">
        <w:rPr>
          <w:rFonts w:ascii="Nirmala UI" w:eastAsia="Nirmala UI" w:hAnsi="Nirmala UI" w:cs="Nirmala UI"/>
          <w:i/>
          <w:iCs/>
          <w:sz w:val="14"/>
          <w:szCs w:val="16"/>
          <w:lang w:val="en-GB"/>
        </w:rPr>
        <w:t>Journal of Intellectual Disability Research</w:t>
      </w:r>
      <w:r w:rsidRPr="00410EFD">
        <w:rPr>
          <w:rFonts w:ascii="Nirmala UI" w:eastAsia="Nirmala UI" w:hAnsi="Nirmala UI" w:cs="Nirmala UI"/>
          <w:sz w:val="14"/>
          <w:szCs w:val="16"/>
          <w:lang w:val="en-GB"/>
        </w:rPr>
        <w:t xml:space="preserve">, </w:t>
      </w:r>
      <w:r w:rsidRPr="00410EFD">
        <w:rPr>
          <w:rFonts w:ascii="Nirmala UI" w:eastAsia="Nirmala UI" w:hAnsi="Nirmala UI" w:cs="Nirmala UI"/>
          <w:i/>
          <w:sz w:val="14"/>
          <w:szCs w:val="16"/>
          <w:lang w:val="en-GB"/>
        </w:rPr>
        <w:t>53</w:t>
      </w:r>
      <w:r w:rsidRPr="00410EFD">
        <w:rPr>
          <w:rFonts w:ascii="Nirmala UI" w:eastAsia="Nirmala UI" w:hAnsi="Nirmala UI" w:cs="Nirmala UI"/>
          <w:sz w:val="14"/>
          <w:szCs w:val="16"/>
          <w:lang w:val="en-GB"/>
        </w:rPr>
        <w:t xml:space="preserve"> (6), 501-511.</w:t>
      </w:r>
    </w:p>
    <w:p w:rsidR="0056582C" w:rsidRPr="00410EFD" w:rsidRDefault="0056582C" w:rsidP="001B792B">
      <w:pPr>
        <w:ind w:left="567" w:hanging="567"/>
        <w:jc w:val="both"/>
        <w:rPr>
          <w:rFonts w:ascii="Nirmala UI" w:hAnsi="Nirmala UI" w:cs="Nirmala UI"/>
          <w:sz w:val="14"/>
          <w:szCs w:val="16"/>
          <w:lang w:val="en-GB"/>
        </w:rPr>
      </w:pPr>
      <w:proofErr w:type="spellStart"/>
      <w:proofErr w:type="gramStart"/>
      <w:r w:rsidRPr="00410EFD">
        <w:rPr>
          <w:rFonts w:ascii="Nirmala UI" w:hAnsi="Nirmala UI" w:cs="Nirmala UI"/>
          <w:spacing w:val="-4"/>
          <w:sz w:val="14"/>
          <w:szCs w:val="16"/>
          <w:lang w:val="en-US"/>
        </w:rPr>
        <w:t>Widmer</w:t>
      </w:r>
      <w:proofErr w:type="spellEnd"/>
      <w:r w:rsidRPr="00410EFD">
        <w:rPr>
          <w:rFonts w:ascii="Nirmala UI" w:hAnsi="Nirmala UI" w:cs="Nirmala UI"/>
          <w:spacing w:val="-4"/>
          <w:sz w:val="14"/>
          <w:szCs w:val="16"/>
          <w:lang w:val="en-US"/>
        </w:rPr>
        <w:t xml:space="preserve">, E., </w:t>
      </w:r>
      <w:proofErr w:type="spellStart"/>
      <w:r w:rsidRPr="00410EFD">
        <w:rPr>
          <w:rFonts w:ascii="Nirmala UI" w:hAnsi="Nirmala UI" w:cs="Nirmala UI"/>
          <w:spacing w:val="-4"/>
          <w:sz w:val="14"/>
          <w:szCs w:val="16"/>
          <w:lang w:val="en-US"/>
        </w:rPr>
        <w:t>Kempf</w:t>
      </w:r>
      <w:proofErr w:type="spellEnd"/>
      <w:r w:rsidRPr="00410EFD">
        <w:rPr>
          <w:rFonts w:ascii="Nirmala UI" w:hAnsi="Nirmala UI" w:cs="Nirmala UI"/>
          <w:spacing w:val="-4"/>
          <w:sz w:val="14"/>
          <w:szCs w:val="16"/>
          <w:lang w:val="en-US"/>
        </w:rPr>
        <w:t>-Constantine, N., Robert-</w:t>
      </w:r>
      <w:proofErr w:type="spellStart"/>
      <w:r w:rsidRPr="00410EFD">
        <w:rPr>
          <w:rFonts w:ascii="Nirmala UI" w:hAnsi="Nirmala UI" w:cs="Nirmala UI"/>
          <w:spacing w:val="-4"/>
          <w:sz w:val="14"/>
          <w:szCs w:val="16"/>
          <w:lang w:val="en-US"/>
        </w:rPr>
        <w:t>Tissot</w:t>
      </w:r>
      <w:proofErr w:type="spellEnd"/>
      <w:r w:rsidRPr="00410EFD">
        <w:rPr>
          <w:rFonts w:ascii="Nirmala UI" w:hAnsi="Nirmala UI" w:cs="Nirmala UI"/>
          <w:spacing w:val="-4"/>
          <w:sz w:val="14"/>
          <w:szCs w:val="16"/>
          <w:lang w:val="en-US"/>
        </w:rPr>
        <w:t xml:space="preserve">, C., </w:t>
      </w:r>
      <w:proofErr w:type="spellStart"/>
      <w:r w:rsidRPr="00410EFD">
        <w:rPr>
          <w:rFonts w:ascii="Nirmala UI" w:hAnsi="Nirmala UI" w:cs="Nirmala UI"/>
          <w:spacing w:val="-4"/>
          <w:sz w:val="14"/>
          <w:szCs w:val="16"/>
          <w:lang w:val="en-US"/>
        </w:rPr>
        <w:t>Lanzi</w:t>
      </w:r>
      <w:proofErr w:type="spellEnd"/>
      <w:r w:rsidRPr="00410EFD">
        <w:rPr>
          <w:rFonts w:ascii="Nirmala UI" w:hAnsi="Nirmala UI" w:cs="Nirmala UI"/>
          <w:spacing w:val="-4"/>
          <w:sz w:val="14"/>
          <w:szCs w:val="16"/>
          <w:lang w:val="en-US"/>
        </w:rPr>
        <w:t xml:space="preserve">, F., e </w:t>
      </w:r>
      <w:proofErr w:type="spellStart"/>
      <w:r w:rsidRPr="00410EFD">
        <w:rPr>
          <w:rFonts w:ascii="Nirmala UI" w:hAnsi="Nirmala UI" w:cs="Nirmala UI"/>
          <w:spacing w:val="-4"/>
          <w:sz w:val="14"/>
          <w:szCs w:val="16"/>
          <w:lang w:val="en-US"/>
        </w:rPr>
        <w:t>Caminati</w:t>
      </w:r>
      <w:proofErr w:type="spellEnd"/>
      <w:r w:rsidRPr="00410EFD">
        <w:rPr>
          <w:rFonts w:ascii="Nirmala UI" w:hAnsi="Nirmala UI" w:cs="Nirmala UI"/>
          <w:spacing w:val="-4"/>
          <w:sz w:val="14"/>
          <w:szCs w:val="16"/>
          <w:lang w:val="en-US"/>
        </w:rPr>
        <w:t>, G. (2008).</w:t>
      </w:r>
      <w:proofErr w:type="gramEnd"/>
      <w:r w:rsidRPr="00410EFD">
        <w:rPr>
          <w:rFonts w:ascii="Nirmala UI" w:hAnsi="Nirmala UI" w:cs="Nirmala UI"/>
          <w:spacing w:val="-4"/>
          <w:sz w:val="14"/>
          <w:szCs w:val="16"/>
          <w:lang w:val="en-US"/>
        </w:rPr>
        <w:t xml:space="preserve"> How central and connected am I in my family? </w:t>
      </w:r>
      <w:proofErr w:type="gramStart"/>
      <w:r w:rsidRPr="00410EFD">
        <w:rPr>
          <w:rFonts w:ascii="Nirmala UI" w:hAnsi="Nirmala UI" w:cs="Nirmala UI"/>
          <w:spacing w:val="-4"/>
          <w:sz w:val="14"/>
          <w:szCs w:val="16"/>
          <w:lang w:val="en-US"/>
        </w:rPr>
        <w:t>Family-based social capital of individuals with intellectual disability.</w:t>
      </w:r>
      <w:proofErr w:type="gramEnd"/>
      <w:r w:rsidRPr="00410EFD">
        <w:rPr>
          <w:rFonts w:ascii="Nirmala UI" w:hAnsi="Nirmala UI" w:cs="Nirmala UI"/>
          <w:spacing w:val="-4"/>
          <w:sz w:val="14"/>
          <w:szCs w:val="16"/>
          <w:lang w:val="en-US"/>
        </w:rPr>
        <w:t xml:space="preserve"> </w:t>
      </w:r>
      <w:r w:rsidRPr="00410EFD">
        <w:rPr>
          <w:rFonts w:ascii="Nirmala UI" w:hAnsi="Nirmala UI" w:cs="Nirmala UI"/>
          <w:i/>
          <w:spacing w:val="-4"/>
          <w:sz w:val="14"/>
          <w:szCs w:val="16"/>
          <w:lang w:val="en-US"/>
        </w:rPr>
        <w:t>Research in Developmental Disabilities, 29</w:t>
      </w:r>
      <w:r w:rsidRPr="00410EFD">
        <w:rPr>
          <w:rFonts w:ascii="Nirmala UI" w:hAnsi="Nirmala UI" w:cs="Nirmala UI"/>
          <w:spacing w:val="-4"/>
          <w:sz w:val="14"/>
          <w:szCs w:val="16"/>
          <w:lang w:val="en-US"/>
        </w:rPr>
        <w:t xml:space="preserve">, 176-187. </w:t>
      </w:r>
      <w:r w:rsidRPr="00410EFD">
        <w:rPr>
          <w:rFonts w:ascii="Nirmala UI" w:hAnsi="Nirmala UI" w:cs="Nirmala UI"/>
          <w:sz w:val="14"/>
          <w:szCs w:val="16"/>
          <w:lang w:val="en-GB"/>
        </w:rPr>
        <w:t>DOI: 10.1016/j.ridd.2007.02.005.</w:t>
      </w:r>
    </w:p>
    <w:p w:rsidR="0056582C" w:rsidRPr="00C724E5" w:rsidRDefault="00731732" w:rsidP="00C724E5">
      <w:pPr>
        <w:pStyle w:val="Ttulo1"/>
        <w:shd w:val="clear" w:color="auto" w:fill="FFFFFF"/>
        <w:spacing w:line="240" w:lineRule="auto"/>
        <w:ind w:left="567" w:hanging="567"/>
        <w:jc w:val="both"/>
        <w:rPr>
          <w:rFonts w:ascii="Nirmala UI" w:eastAsia="Nirmala UI" w:hAnsi="Nirmala UI" w:cs="Nirmala UI"/>
          <w:i w:val="0"/>
          <w:sz w:val="14"/>
          <w:szCs w:val="16"/>
          <w:lang w:val="en-GB"/>
        </w:rPr>
      </w:pPr>
      <w:hyperlink r:id="rId23" w:history="1">
        <w:proofErr w:type="gramStart"/>
        <w:r w:rsidR="0056582C" w:rsidRPr="00410EFD">
          <w:rPr>
            <w:rFonts w:ascii="Nirmala UI" w:eastAsia="Nirmala UI" w:hAnsi="Nirmala UI" w:cs="Nirmala UI"/>
            <w:i w:val="0"/>
            <w:sz w:val="14"/>
            <w:szCs w:val="16"/>
            <w:lang w:val="en-GB"/>
          </w:rPr>
          <w:t>Yamaki, K</w:t>
        </w:r>
      </w:hyperlink>
      <w:r w:rsidR="0056582C" w:rsidRPr="00410EFD">
        <w:rPr>
          <w:rFonts w:ascii="Nirmala UI" w:eastAsia="Nirmala UI" w:hAnsi="Nirmala UI" w:cs="Nirmala UI"/>
          <w:i w:val="0"/>
          <w:sz w:val="14"/>
          <w:szCs w:val="16"/>
          <w:lang w:val="en-GB"/>
        </w:rPr>
        <w:t>., </w:t>
      </w:r>
      <w:hyperlink r:id="rId24" w:history="1">
        <w:r w:rsidR="0056582C" w:rsidRPr="00410EFD">
          <w:rPr>
            <w:rFonts w:ascii="Nirmala UI" w:eastAsia="Nirmala UI" w:hAnsi="Nirmala UI" w:cs="Nirmala UI"/>
            <w:i w:val="0"/>
            <w:sz w:val="14"/>
            <w:szCs w:val="16"/>
            <w:lang w:val="en-GB"/>
          </w:rPr>
          <w:t>Hsieh.</w:t>
        </w:r>
        <w:proofErr w:type="gramEnd"/>
        <w:r w:rsidR="0056582C" w:rsidRPr="00410EFD">
          <w:rPr>
            <w:rFonts w:ascii="Nirmala UI" w:eastAsia="Nirmala UI" w:hAnsi="Nirmala UI" w:cs="Nirmala UI"/>
            <w:i w:val="0"/>
            <w:sz w:val="14"/>
            <w:szCs w:val="16"/>
            <w:lang w:val="en-GB"/>
          </w:rPr>
          <w:t xml:space="preserve"> K</w:t>
        </w:r>
      </w:hyperlink>
      <w:r w:rsidR="0056582C" w:rsidRPr="00410EFD">
        <w:rPr>
          <w:rFonts w:ascii="Nirmala UI" w:eastAsia="Nirmala UI" w:hAnsi="Nirmala UI" w:cs="Nirmala UI"/>
          <w:i w:val="0"/>
          <w:sz w:val="14"/>
          <w:szCs w:val="16"/>
          <w:lang w:val="en-GB"/>
        </w:rPr>
        <w:t xml:space="preserve">., e </w:t>
      </w:r>
      <w:hyperlink r:id="rId25" w:history="1">
        <w:r w:rsidR="0056582C" w:rsidRPr="00410EFD">
          <w:rPr>
            <w:rFonts w:ascii="Nirmala UI" w:eastAsia="Nirmala UI" w:hAnsi="Nirmala UI" w:cs="Nirmala UI"/>
            <w:i w:val="0"/>
            <w:sz w:val="14"/>
            <w:szCs w:val="16"/>
            <w:lang w:val="en-GB"/>
          </w:rPr>
          <w:t>Heller, T</w:t>
        </w:r>
      </w:hyperlink>
      <w:r w:rsidR="0056582C" w:rsidRPr="00410EFD">
        <w:rPr>
          <w:rFonts w:ascii="Nirmala UI" w:eastAsia="Nirmala UI" w:hAnsi="Nirmala UI" w:cs="Nirmala UI"/>
          <w:i w:val="0"/>
          <w:sz w:val="14"/>
          <w:szCs w:val="16"/>
          <w:lang w:val="en-GB"/>
        </w:rPr>
        <w:t xml:space="preserve">. </w:t>
      </w:r>
      <w:proofErr w:type="gramStart"/>
      <w:r w:rsidR="0056582C" w:rsidRPr="00410EFD">
        <w:rPr>
          <w:rFonts w:ascii="Nirmala UI" w:eastAsia="Nirmala UI" w:hAnsi="Nirmala UI" w:cs="Nirmala UI"/>
          <w:i w:val="0"/>
          <w:sz w:val="14"/>
          <w:szCs w:val="16"/>
          <w:lang w:val="en-GB"/>
        </w:rPr>
        <w:t>(2009). Health profile of aging family caregivers supporting adults with intellectual and developmental disabilities at home.</w:t>
      </w:r>
      <w:proofErr w:type="gramEnd"/>
      <w:r w:rsidR="0056582C" w:rsidRPr="00410EFD">
        <w:rPr>
          <w:rFonts w:ascii="Nirmala UI" w:eastAsia="Nirmala UI" w:hAnsi="Nirmala UI" w:cs="Nirmala UI"/>
          <w:i w:val="0"/>
          <w:sz w:val="14"/>
          <w:szCs w:val="16"/>
          <w:lang w:val="en-GB"/>
        </w:rPr>
        <w:t xml:space="preserve"> </w:t>
      </w:r>
      <w:proofErr w:type="gramStart"/>
      <w:r w:rsidR="0056582C" w:rsidRPr="00410EFD">
        <w:rPr>
          <w:rFonts w:ascii="Nirmala UI" w:eastAsia="Nirmala UI" w:hAnsi="Nirmala UI" w:cs="Nirmala UI"/>
          <w:sz w:val="14"/>
          <w:szCs w:val="16"/>
          <w:lang w:val="en-GB"/>
        </w:rPr>
        <w:t>Intellect Dev Disabil, 47</w:t>
      </w:r>
      <w:r w:rsidR="0056582C" w:rsidRPr="00410EFD">
        <w:rPr>
          <w:rFonts w:ascii="Nirmala UI" w:eastAsia="Nirmala UI" w:hAnsi="Nirmala UI" w:cs="Nirmala UI"/>
          <w:i w:val="0"/>
          <w:sz w:val="14"/>
          <w:szCs w:val="16"/>
          <w:lang w:val="en-GB"/>
        </w:rPr>
        <w:t xml:space="preserve"> (6), 425-35.</w:t>
      </w:r>
      <w:proofErr w:type="gramEnd"/>
      <w:r w:rsidR="0056582C" w:rsidRPr="00410EFD">
        <w:rPr>
          <w:rFonts w:ascii="Nirmala UI" w:eastAsia="Nirmala UI" w:hAnsi="Nirmala UI" w:cs="Nirmala UI"/>
          <w:i w:val="0"/>
          <w:sz w:val="14"/>
          <w:szCs w:val="16"/>
          <w:lang w:val="en-GB"/>
        </w:rPr>
        <w:t xml:space="preserve"> DOI: 10.1352/1934-9556-47.6.425.</w:t>
      </w:r>
    </w:p>
    <w:sectPr w:rsidR="0056582C" w:rsidRPr="00C724E5" w:rsidSect="00435BED">
      <w:footerReference w:type="default" r:id="rId26"/>
      <w:pgSz w:w="11906" w:h="16838"/>
      <w:pgMar w:top="1417" w:right="1701" w:bottom="1417" w:left="1701"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2A236080"/>
  <w15:commentEx w15:paraId="42788725"/>
  <w15:commentEx w15:done="0" w15:paraId="243D0182"/>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1805" w:rsidRDefault="00C91805" w:rsidP="00045BF1">
      <w:r>
        <w:separator/>
      </w:r>
    </w:p>
  </w:endnote>
  <w:endnote w:type="continuationSeparator" w:id="0">
    <w:p w:rsidR="00C91805" w:rsidRDefault="00C91805" w:rsidP="00045B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rmala UI">
    <w:altName w:val="Iskoola Pota"/>
    <w:panose1 w:val="020B0502040204020203"/>
    <w:charset w:val="00"/>
    <w:family w:val="swiss"/>
    <w:pitch w:val="variable"/>
    <w:sig w:usb0="80FF8023" w:usb1="0000004A" w:usb2="00000200" w:usb3="00000000" w:csb0="00000001" w:csb1="00000000"/>
  </w:font>
  <w:font w:name="Nirmala UI,Calibri">
    <w:altName w:val="Times New Roman"/>
    <w:panose1 w:val="00000000000000000000"/>
    <w:charset w:val="00"/>
    <w:family w:val="roman"/>
    <w:notTrueType/>
    <w:pitch w:val="default"/>
    <w:sig w:usb0="00000000" w:usb1="00000000" w:usb2="00000000" w:usb3="00000000" w:csb0="00000000" w:csb1="00000000"/>
  </w:font>
  <w:font w:name="Nirmala UI,Times New Roman">
    <w:altName w:val="Times New Roman"/>
    <w:panose1 w:val="00000000000000000000"/>
    <w:charset w:val="00"/>
    <w:family w:val="roman"/>
    <w:notTrueType/>
    <w:pitch w:val="default"/>
    <w:sig w:usb0="00000000" w:usb1="00000000" w:usb2="00000000" w:usb3="00000000" w:csb0="00000000" w:csb1="00000000"/>
  </w:font>
  <w:font w:name="Gill Sans MT,Nirmala U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984455"/>
      <w:docPartObj>
        <w:docPartGallery w:val="Page Numbers (Bottom of Page)"/>
        <w:docPartUnique/>
      </w:docPartObj>
    </w:sdtPr>
    <w:sdtContent>
      <w:p w:rsidR="004E0156" w:rsidRDefault="00731732">
        <w:pPr>
          <w:pStyle w:val="Rodap"/>
          <w:jc w:val="right"/>
        </w:pPr>
        <w:fldSimple w:instr=" PAGE   \* MERGEFORMAT ">
          <w:r w:rsidR="00F813BE">
            <w:rPr>
              <w:noProof/>
            </w:rPr>
            <w:t>16</w:t>
          </w:r>
        </w:fldSimple>
      </w:p>
    </w:sdtContent>
  </w:sdt>
  <w:p w:rsidR="004E0156" w:rsidRDefault="004E015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1805" w:rsidRDefault="00C91805" w:rsidP="00045BF1">
      <w:r>
        <w:separator/>
      </w:r>
    </w:p>
  </w:footnote>
  <w:footnote w:type="continuationSeparator" w:id="0">
    <w:p w:rsidR="00C91805" w:rsidRDefault="00C91805" w:rsidP="00045B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37F2F"/>
    <w:multiLevelType w:val="hybridMultilevel"/>
    <w:tmpl w:val="226E219E"/>
    <w:lvl w:ilvl="0" w:tplc="E6CCE434">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1">
    <w:nsid w:val="2E18036E"/>
    <w:multiLevelType w:val="hybridMultilevel"/>
    <w:tmpl w:val="7564081E"/>
    <w:lvl w:ilvl="0" w:tplc="CEEE2F6A">
      <w:start w:val="1"/>
      <w:numFmt w:val="bullet"/>
      <w:lvlText w:val="•"/>
      <w:lvlJc w:val="left"/>
      <w:pPr>
        <w:tabs>
          <w:tab w:val="num" w:pos="720"/>
        </w:tabs>
        <w:ind w:left="720" w:hanging="360"/>
      </w:pPr>
      <w:rPr>
        <w:rFonts w:ascii="Times New Roman" w:hAnsi="Times New Roman" w:hint="default"/>
      </w:rPr>
    </w:lvl>
    <w:lvl w:ilvl="1" w:tplc="7CC886BA" w:tentative="1">
      <w:start w:val="1"/>
      <w:numFmt w:val="bullet"/>
      <w:lvlText w:val="•"/>
      <w:lvlJc w:val="left"/>
      <w:pPr>
        <w:tabs>
          <w:tab w:val="num" w:pos="1440"/>
        </w:tabs>
        <w:ind w:left="1440" w:hanging="360"/>
      </w:pPr>
      <w:rPr>
        <w:rFonts w:ascii="Times New Roman" w:hAnsi="Times New Roman" w:hint="default"/>
      </w:rPr>
    </w:lvl>
    <w:lvl w:ilvl="2" w:tplc="EED292C2" w:tentative="1">
      <w:start w:val="1"/>
      <w:numFmt w:val="bullet"/>
      <w:lvlText w:val="•"/>
      <w:lvlJc w:val="left"/>
      <w:pPr>
        <w:tabs>
          <w:tab w:val="num" w:pos="2160"/>
        </w:tabs>
        <w:ind w:left="2160" w:hanging="360"/>
      </w:pPr>
      <w:rPr>
        <w:rFonts w:ascii="Times New Roman" w:hAnsi="Times New Roman" w:hint="default"/>
      </w:rPr>
    </w:lvl>
    <w:lvl w:ilvl="3" w:tplc="9C1090C0" w:tentative="1">
      <w:start w:val="1"/>
      <w:numFmt w:val="bullet"/>
      <w:lvlText w:val="•"/>
      <w:lvlJc w:val="left"/>
      <w:pPr>
        <w:tabs>
          <w:tab w:val="num" w:pos="2880"/>
        </w:tabs>
        <w:ind w:left="2880" w:hanging="360"/>
      </w:pPr>
      <w:rPr>
        <w:rFonts w:ascii="Times New Roman" w:hAnsi="Times New Roman" w:hint="default"/>
      </w:rPr>
    </w:lvl>
    <w:lvl w:ilvl="4" w:tplc="ACB08D2C" w:tentative="1">
      <w:start w:val="1"/>
      <w:numFmt w:val="bullet"/>
      <w:lvlText w:val="•"/>
      <w:lvlJc w:val="left"/>
      <w:pPr>
        <w:tabs>
          <w:tab w:val="num" w:pos="3600"/>
        </w:tabs>
        <w:ind w:left="3600" w:hanging="360"/>
      </w:pPr>
      <w:rPr>
        <w:rFonts w:ascii="Times New Roman" w:hAnsi="Times New Roman" w:hint="default"/>
      </w:rPr>
    </w:lvl>
    <w:lvl w:ilvl="5" w:tplc="4AAAE2D2" w:tentative="1">
      <w:start w:val="1"/>
      <w:numFmt w:val="bullet"/>
      <w:lvlText w:val="•"/>
      <w:lvlJc w:val="left"/>
      <w:pPr>
        <w:tabs>
          <w:tab w:val="num" w:pos="4320"/>
        </w:tabs>
        <w:ind w:left="4320" w:hanging="360"/>
      </w:pPr>
      <w:rPr>
        <w:rFonts w:ascii="Times New Roman" w:hAnsi="Times New Roman" w:hint="default"/>
      </w:rPr>
    </w:lvl>
    <w:lvl w:ilvl="6" w:tplc="3640A6F4" w:tentative="1">
      <w:start w:val="1"/>
      <w:numFmt w:val="bullet"/>
      <w:lvlText w:val="•"/>
      <w:lvlJc w:val="left"/>
      <w:pPr>
        <w:tabs>
          <w:tab w:val="num" w:pos="5040"/>
        </w:tabs>
        <w:ind w:left="5040" w:hanging="360"/>
      </w:pPr>
      <w:rPr>
        <w:rFonts w:ascii="Times New Roman" w:hAnsi="Times New Roman" w:hint="default"/>
      </w:rPr>
    </w:lvl>
    <w:lvl w:ilvl="7" w:tplc="8DA8EABA" w:tentative="1">
      <w:start w:val="1"/>
      <w:numFmt w:val="bullet"/>
      <w:lvlText w:val="•"/>
      <w:lvlJc w:val="left"/>
      <w:pPr>
        <w:tabs>
          <w:tab w:val="num" w:pos="5760"/>
        </w:tabs>
        <w:ind w:left="5760" w:hanging="360"/>
      </w:pPr>
      <w:rPr>
        <w:rFonts w:ascii="Times New Roman" w:hAnsi="Times New Roman" w:hint="default"/>
      </w:rPr>
    </w:lvl>
    <w:lvl w:ilvl="8" w:tplc="63A4050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F103D0F"/>
    <w:multiLevelType w:val="multilevel"/>
    <w:tmpl w:val="6114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29145B"/>
    <w:multiLevelType w:val="hybridMultilevel"/>
    <w:tmpl w:val="9FFAC080"/>
    <w:lvl w:ilvl="0" w:tplc="329C10D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E095C0A"/>
    <w:multiLevelType w:val="hybridMultilevel"/>
    <w:tmpl w:val="64C0931E"/>
    <w:lvl w:ilvl="0" w:tplc="08160011">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5">
    <w:nsid w:val="712D2C8C"/>
    <w:multiLevelType w:val="multilevel"/>
    <w:tmpl w:val="69B0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mc="http://schemas.openxmlformats.org/markup-compatibility/2006" xmlns:w15="http://schemas.microsoft.com/office/word/2012/wordml" mc:Ignorable="w15">
  <w15:person w15:author="Fernanda Daniel">
    <w15:presenceInfo w15:providerId=""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footnotePr>
    <w:footnote w:id="-1"/>
    <w:footnote w:id="0"/>
  </w:footnotePr>
  <w:endnotePr>
    <w:endnote w:id="-1"/>
    <w:endnote w:id="0"/>
  </w:endnotePr>
  <w:compat/>
  <w:rsids>
    <w:rsidRoot w:val="00332704"/>
    <w:rsid w:val="000009F5"/>
    <w:rsid w:val="00007724"/>
    <w:rsid w:val="000108BC"/>
    <w:rsid w:val="00017238"/>
    <w:rsid w:val="00022486"/>
    <w:rsid w:val="00026285"/>
    <w:rsid w:val="00032E6F"/>
    <w:rsid w:val="00035625"/>
    <w:rsid w:val="0003783E"/>
    <w:rsid w:val="00040653"/>
    <w:rsid w:val="00041733"/>
    <w:rsid w:val="00045390"/>
    <w:rsid w:val="000459A7"/>
    <w:rsid w:val="00045BF1"/>
    <w:rsid w:val="00056031"/>
    <w:rsid w:val="00056F5F"/>
    <w:rsid w:val="00060EA3"/>
    <w:rsid w:val="0006255A"/>
    <w:rsid w:val="00065718"/>
    <w:rsid w:val="000737A1"/>
    <w:rsid w:val="00082377"/>
    <w:rsid w:val="0008394F"/>
    <w:rsid w:val="00091DC9"/>
    <w:rsid w:val="00092A15"/>
    <w:rsid w:val="00096591"/>
    <w:rsid w:val="00097707"/>
    <w:rsid w:val="000A0650"/>
    <w:rsid w:val="000A1BC1"/>
    <w:rsid w:val="000A37E5"/>
    <w:rsid w:val="000A4356"/>
    <w:rsid w:val="000A6E93"/>
    <w:rsid w:val="000A7AEC"/>
    <w:rsid w:val="000B133D"/>
    <w:rsid w:val="000B30E8"/>
    <w:rsid w:val="000D7C5E"/>
    <w:rsid w:val="000F067E"/>
    <w:rsid w:val="000F0AA8"/>
    <w:rsid w:val="000F1D98"/>
    <w:rsid w:val="000F5545"/>
    <w:rsid w:val="000F688E"/>
    <w:rsid w:val="00104334"/>
    <w:rsid w:val="00104375"/>
    <w:rsid w:val="0011010F"/>
    <w:rsid w:val="0011071D"/>
    <w:rsid w:val="0011389F"/>
    <w:rsid w:val="00114D56"/>
    <w:rsid w:val="0011529C"/>
    <w:rsid w:val="00116879"/>
    <w:rsid w:val="001229B5"/>
    <w:rsid w:val="00124143"/>
    <w:rsid w:val="0013057A"/>
    <w:rsid w:val="00131B64"/>
    <w:rsid w:val="00137237"/>
    <w:rsid w:val="00141C74"/>
    <w:rsid w:val="001428A8"/>
    <w:rsid w:val="00150D75"/>
    <w:rsid w:val="00151198"/>
    <w:rsid w:val="0015421C"/>
    <w:rsid w:val="00163A22"/>
    <w:rsid w:val="00165B09"/>
    <w:rsid w:val="0016785C"/>
    <w:rsid w:val="001722CC"/>
    <w:rsid w:val="00176423"/>
    <w:rsid w:val="00185708"/>
    <w:rsid w:val="00185F73"/>
    <w:rsid w:val="00187427"/>
    <w:rsid w:val="00190F31"/>
    <w:rsid w:val="00192A4A"/>
    <w:rsid w:val="001930EE"/>
    <w:rsid w:val="0019337E"/>
    <w:rsid w:val="001A1D24"/>
    <w:rsid w:val="001A44D8"/>
    <w:rsid w:val="001A4A62"/>
    <w:rsid w:val="001A660E"/>
    <w:rsid w:val="001A6B6C"/>
    <w:rsid w:val="001A6E38"/>
    <w:rsid w:val="001B324B"/>
    <w:rsid w:val="001B40FE"/>
    <w:rsid w:val="001B77E7"/>
    <w:rsid w:val="001B792B"/>
    <w:rsid w:val="001C05EF"/>
    <w:rsid w:val="001C1450"/>
    <w:rsid w:val="001C2272"/>
    <w:rsid w:val="001C2C3C"/>
    <w:rsid w:val="001C31A7"/>
    <w:rsid w:val="001C31BF"/>
    <w:rsid w:val="001C330A"/>
    <w:rsid w:val="001C35AF"/>
    <w:rsid w:val="001C42B2"/>
    <w:rsid w:val="001C76EB"/>
    <w:rsid w:val="001D1926"/>
    <w:rsid w:val="001D1BB6"/>
    <w:rsid w:val="001D2A47"/>
    <w:rsid w:val="001D439E"/>
    <w:rsid w:val="001D542A"/>
    <w:rsid w:val="001E0337"/>
    <w:rsid w:val="001E0A20"/>
    <w:rsid w:val="001E0E92"/>
    <w:rsid w:val="001F225C"/>
    <w:rsid w:val="001F2CA6"/>
    <w:rsid w:val="001F31B1"/>
    <w:rsid w:val="001F38A2"/>
    <w:rsid w:val="001F6709"/>
    <w:rsid w:val="001F682A"/>
    <w:rsid w:val="001F75B6"/>
    <w:rsid w:val="00201660"/>
    <w:rsid w:val="00211AEF"/>
    <w:rsid w:val="002124A4"/>
    <w:rsid w:val="00217133"/>
    <w:rsid w:val="00221842"/>
    <w:rsid w:val="0022355C"/>
    <w:rsid w:val="00225917"/>
    <w:rsid w:val="002325F2"/>
    <w:rsid w:val="00237D1D"/>
    <w:rsid w:val="002406EE"/>
    <w:rsid w:val="0024573C"/>
    <w:rsid w:val="002530D4"/>
    <w:rsid w:val="00253991"/>
    <w:rsid w:val="002556CD"/>
    <w:rsid w:val="0025726A"/>
    <w:rsid w:val="002636A2"/>
    <w:rsid w:val="00273C1A"/>
    <w:rsid w:val="002809AC"/>
    <w:rsid w:val="002813D8"/>
    <w:rsid w:val="002856B2"/>
    <w:rsid w:val="002923E5"/>
    <w:rsid w:val="0029258E"/>
    <w:rsid w:val="00293E96"/>
    <w:rsid w:val="00293F2F"/>
    <w:rsid w:val="002A0770"/>
    <w:rsid w:val="002A0849"/>
    <w:rsid w:val="002A456D"/>
    <w:rsid w:val="002A7C43"/>
    <w:rsid w:val="002B0082"/>
    <w:rsid w:val="002B5303"/>
    <w:rsid w:val="002B5D14"/>
    <w:rsid w:val="002B6549"/>
    <w:rsid w:val="002C0393"/>
    <w:rsid w:val="002C5394"/>
    <w:rsid w:val="002C5DE6"/>
    <w:rsid w:val="002D1B40"/>
    <w:rsid w:val="002D28D8"/>
    <w:rsid w:val="002D37E5"/>
    <w:rsid w:val="002D3A4F"/>
    <w:rsid w:val="002D7FDF"/>
    <w:rsid w:val="002E16CC"/>
    <w:rsid w:val="002E2427"/>
    <w:rsid w:val="002E428D"/>
    <w:rsid w:val="002E5DAA"/>
    <w:rsid w:val="002E65C2"/>
    <w:rsid w:val="002E6B75"/>
    <w:rsid w:val="002E7190"/>
    <w:rsid w:val="002F06DB"/>
    <w:rsid w:val="002F37F8"/>
    <w:rsid w:val="002F4A5E"/>
    <w:rsid w:val="002F6118"/>
    <w:rsid w:val="00303636"/>
    <w:rsid w:val="003067D1"/>
    <w:rsid w:val="00306D42"/>
    <w:rsid w:val="00307158"/>
    <w:rsid w:val="003131DA"/>
    <w:rsid w:val="0031329F"/>
    <w:rsid w:val="00317FEF"/>
    <w:rsid w:val="003208D9"/>
    <w:rsid w:val="00323735"/>
    <w:rsid w:val="00324F27"/>
    <w:rsid w:val="003321BD"/>
    <w:rsid w:val="00332704"/>
    <w:rsid w:val="00332884"/>
    <w:rsid w:val="003335AA"/>
    <w:rsid w:val="00333AE9"/>
    <w:rsid w:val="00336B43"/>
    <w:rsid w:val="00336BF1"/>
    <w:rsid w:val="00337619"/>
    <w:rsid w:val="00346AED"/>
    <w:rsid w:val="003534FA"/>
    <w:rsid w:val="00354086"/>
    <w:rsid w:val="00360D41"/>
    <w:rsid w:val="003664ED"/>
    <w:rsid w:val="00370C6E"/>
    <w:rsid w:val="00372324"/>
    <w:rsid w:val="00372541"/>
    <w:rsid w:val="00372B11"/>
    <w:rsid w:val="003827DD"/>
    <w:rsid w:val="00384C84"/>
    <w:rsid w:val="00390FD2"/>
    <w:rsid w:val="00393FB1"/>
    <w:rsid w:val="003947FB"/>
    <w:rsid w:val="003A158E"/>
    <w:rsid w:val="003A4B15"/>
    <w:rsid w:val="003A6EFE"/>
    <w:rsid w:val="003B4475"/>
    <w:rsid w:val="003C2F63"/>
    <w:rsid w:val="003C3F5F"/>
    <w:rsid w:val="003C44FD"/>
    <w:rsid w:val="003C5858"/>
    <w:rsid w:val="003D1BD3"/>
    <w:rsid w:val="003D4487"/>
    <w:rsid w:val="003D7FBA"/>
    <w:rsid w:val="003E062B"/>
    <w:rsid w:val="003E08D7"/>
    <w:rsid w:val="003E45A3"/>
    <w:rsid w:val="003E64A1"/>
    <w:rsid w:val="003E6EDE"/>
    <w:rsid w:val="003F30BB"/>
    <w:rsid w:val="003F46D0"/>
    <w:rsid w:val="003F4CC8"/>
    <w:rsid w:val="003F6493"/>
    <w:rsid w:val="003F788F"/>
    <w:rsid w:val="00400EB2"/>
    <w:rsid w:val="00401130"/>
    <w:rsid w:val="00401A4C"/>
    <w:rsid w:val="00401E4C"/>
    <w:rsid w:val="00410EFD"/>
    <w:rsid w:val="004111DE"/>
    <w:rsid w:val="00411FDC"/>
    <w:rsid w:val="004200B9"/>
    <w:rsid w:val="00422094"/>
    <w:rsid w:val="0042341E"/>
    <w:rsid w:val="004240EB"/>
    <w:rsid w:val="00424B75"/>
    <w:rsid w:val="00431FF2"/>
    <w:rsid w:val="00433714"/>
    <w:rsid w:val="004339DE"/>
    <w:rsid w:val="004343E1"/>
    <w:rsid w:val="00435BED"/>
    <w:rsid w:val="004366CF"/>
    <w:rsid w:val="00441354"/>
    <w:rsid w:val="00443984"/>
    <w:rsid w:val="0044680A"/>
    <w:rsid w:val="00446BAB"/>
    <w:rsid w:val="00452DC3"/>
    <w:rsid w:val="00455F03"/>
    <w:rsid w:val="00456F3C"/>
    <w:rsid w:val="004575E5"/>
    <w:rsid w:val="0046180D"/>
    <w:rsid w:val="00461CD4"/>
    <w:rsid w:val="00462B48"/>
    <w:rsid w:val="00464B92"/>
    <w:rsid w:val="00467982"/>
    <w:rsid w:val="00471816"/>
    <w:rsid w:val="00473B43"/>
    <w:rsid w:val="00474D53"/>
    <w:rsid w:val="00475D8D"/>
    <w:rsid w:val="004763A6"/>
    <w:rsid w:val="00482BF0"/>
    <w:rsid w:val="00482ECB"/>
    <w:rsid w:val="00483D84"/>
    <w:rsid w:val="00484E9D"/>
    <w:rsid w:val="00487543"/>
    <w:rsid w:val="00490142"/>
    <w:rsid w:val="00494989"/>
    <w:rsid w:val="00495DAC"/>
    <w:rsid w:val="00497EB7"/>
    <w:rsid w:val="004A1439"/>
    <w:rsid w:val="004A1E5D"/>
    <w:rsid w:val="004A2944"/>
    <w:rsid w:val="004A32BB"/>
    <w:rsid w:val="004A49E9"/>
    <w:rsid w:val="004A4F2A"/>
    <w:rsid w:val="004A568D"/>
    <w:rsid w:val="004A7E77"/>
    <w:rsid w:val="004B4779"/>
    <w:rsid w:val="004B59F8"/>
    <w:rsid w:val="004B5C85"/>
    <w:rsid w:val="004B75AE"/>
    <w:rsid w:val="004B77BD"/>
    <w:rsid w:val="004C0A4C"/>
    <w:rsid w:val="004C2CC0"/>
    <w:rsid w:val="004C4436"/>
    <w:rsid w:val="004C4972"/>
    <w:rsid w:val="004D3325"/>
    <w:rsid w:val="004D6450"/>
    <w:rsid w:val="004E0156"/>
    <w:rsid w:val="004E0524"/>
    <w:rsid w:val="004E293B"/>
    <w:rsid w:val="004E788A"/>
    <w:rsid w:val="004E7C3B"/>
    <w:rsid w:val="004F55DD"/>
    <w:rsid w:val="0050056B"/>
    <w:rsid w:val="00500E65"/>
    <w:rsid w:val="00501E5A"/>
    <w:rsid w:val="00502BAE"/>
    <w:rsid w:val="005047B0"/>
    <w:rsid w:val="00505779"/>
    <w:rsid w:val="00506C34"/>
    <w:rsid w:val="00511A42"/>
    <w:rsid w:val="00513A9D"/>
    <w:rsid w:val="005167F2"/>
    <w:rsid w:val="0052107B"/>
    <w:rsid w:val="00530565"/>
    <w:rsid w:val="005307D0"/>
    <w:rsid w:val="005324BA"/>
    <w:rsid w:val="00536443"/>
    <w:rsid w:val="00541727"/>
    <w:rsid w:val="005477E1"/>
    <w:rsid w:val="00551492"/>
    <w:rsid w:val="00551AA9"/>
    <w:rsid w:val="00551C61"/>
    <w:rsid w:val="005536B5"/>
    <w:rsid w:val="0055553F"/>
    <w:rsid w:val="00556CE7"/>
    <w:rsid w:val="00557FD0"/>
    <w:rsid w:val="00564A0C"/>
    <w:rsid w:val="0056582C"/>
    <w:rsid w:val="00566B02"/>
    <w:rsid w:val="00570A45"/>
    <w:rsid w:val="005716D5"/>
    <w:rsid w:val="00572614"/>
    <w:rsid w:val="00573C92"/>
    <w:rsid w:val="00574429"/>
    <w:rsid w:val="00574BAB"/>
    <w:rsid w:val="00576EB7"/>
    <w:rsid w:val="00590A06"/>
    <w:rsid w:val="00591F7F"/>
    <w:rsid w:val="005933DE"/>
    <w:rsid w:val="005949D3"/>
    <w:rsid w:val="00594EF9"/>
    <w:rsid w:val="0059670F"/>
    <w:rsid w:val="005A0B6F"/>
    <w:rsid w:val="005A0F73"/>
    <w:rsid w:val="005A566C"/>
    <w:rsid w:val="005B12B2"/>
    <w:rsid w:val="005C2395"/>
    <w:rsid w:val="005C495D"/>
    <w:rsid w:val="005C53A1"/>
    <w:rsid w:val="005C6CCC"/>
    <w:rsid w:val="005D153F"/>
    <w:rsid w:val="005D4A32"/>
    <w:rsid w:val="005D751C"/>
    <w:rsid w:val="005E0AFB"/>
    <w:rsid w:val="005E3906"/>
    <w:rsid w:val="005E3FFC"/>
    <w:rsid w:val="005E5FBA"/>
    <w:rsid w:val="005E6013"/>
    <w:rsid w:val="005E7679"/>
    <w:rsid w:val="005F40FC"/>
    <w:rsid w:val="005F4319"/>
    <w:rsid w:val="005F4913"/>
    <w:rsid w:val="005F5D89"/>
    <w:rsid w:val="005F6309"/>
    <w:rsid w:val="00601772"/>
    <w:rsid w:val="00602100"/>
    <w:rsid w:val="006032AE"/>
    <w:rsid w:val="00604FB8"/>
    <w:rsid w:val="0061278F"/>
    <w:rsid w:val="0061753B"/>
    <w:rsid w:val="00617A5C"/>
    <w:rsid w:val="0062362F"/>
    <w:rsid w:val="006250C1"/>
    <w:rsid w:val="006271C5"/>
    <w:rsid w:val="00630BD3"/>
    <w:rsid w:val="00631E53"/>
    <w:rsid w:val="006332C1"/>
    <w:rsid w:val="0063640C"/>
    <w:rsid w:val="00636699"/>
    <w:rsid w:val="00636CE4"/>
    <w:rsid w:val="006373C9"/>
    <w:rsid w:val="00637F93"/>
    <w:rsid w:val="00644A84"/>
    <w:rsid w:val="00646B45"/>
    <w:rsid w:val="0065046D"/>
    <w:rsid w:val="0065128B"/>
    <w:rsid w:val="00651295"/>
    <w:rsid w:val="00652846"/>
    <w:rsid w:val="006567BA"/>
    <w:rsid w:val="006604DE"/>
    <w:rsid w:val="00660B0D"/>
    <w:rsid w:val="0066258F"/>
    <w:rsid w:val="00663E79"/>
    <w:rsid w:val="00671264"/>
    <w:rsid w:val="00680CF9"/>
    <w:rsid w:val="00681585"/>
    <w:rsid w:val="00681B39"/>
    <w:rsid w:val="00682FC9"/>
    <w:rsid w:val="0068556D"/>
    <w:rsid w:val="00693409"/>
    <w:rsid w:val="00695345"/>
    <w:rsid w:val="00695C45"/>
    <w:rsid w:val="00696E3D"/>
    <w:rsid w:val="006A1827"/>
    <w:rsid w:val="006A1A8A"/>
    <w:rsid w:val="006B079E"/>
    <w:rsid w:val="006B28B1"/>
    <w:rsid w:val="006B405D"/>
    <w:rsid w:val="006B536C"/>
    <w:rsid w:val="006B5C59"/>
    <w:rsid w:val="006B76A1"/>
    <w:rsid w:val="006B79F4"/>
    <w:rsid w:val="006C3E36"/>
    <w:rsid w:val="006C4ABD"/>
    <w:rsid w:val="006D0949"/>
    <w:rsid w:val="006D1ED3"/>
    <w:rsid w:val="006D4EC9"/>
    <w:rsid w:val="006D5BF0"/>
    <w:rsid w:val="006D5C82"/>
    <w:rsid w:val="006E02DB"/>
    <w:rsid w:val="006E6FD6"/>
    <w:rsid w:val="006E79C2"/>
    <w:rsid w:val="006F0399"/>
    <w:rsid w:val="006F11D4"/>
    <w:rsid w:val="006F2228"/>
    <w:rsid w:val="006F29BF"/>
    <w:rsid w:val="006F7BD5"/>
    <w:rsid w:val="006F7BD8"/>
    <w:rsid w:val="00701E02"/>
    <w:rsid w:val="00704BBF"/>
    <w:rsid w:val="0070692A"/>
    <w:rsid w:val="00707B8C"/>
    <w:rsid w:val="0071040D"/>
    <w:rsid w:val="00710B8E"/>
    <w:rsid w:val="00710E4D"/>
    <w:rsid w:val="00710E70"/>
    <w:rsid w:val="0071320D"/>
    <w:rsid w:val="007203BE"/>
    <w:rsid w:val="00721F37"/>
    <w:rsid w:val="00723011"/>
    <w:rsid w:val="00731732"/>
    <w:rsid w:val="00732B27"/>
    <w:rsid w:val="007336C2"/>
    <w:rsid w:val="007432B2"/>
    <w:rsid w:val="007476D8"/>
    <w:rsid w:val="00747CD7"/>
    <w:rsid w:val="0075035A"/>
    <w:rsid w:val="00752374"/>
    <w:rsid w:val="00756951"/>
    <w:rsid w:val="00756EF7"/>
    <w:rsid w:val="00761406"/>
    <w:rsid w:val="00761657"/>
    <w:rsid w:val="00763C25"/>
    <w:rsid w:val="00770940"/>
    <w:rsid w:val="007730BA"/>
    <w:rsid w:val="007815AE"/>
    <w:rsid w:val="00783C35"/>
    <w:rsid w:val="0078467A"/>
    <w:rsid w:val="00793D21"/>
    <w:rsid w:val="00793E31"/>
    <w:rsid w:val="00794266"/>
    <w:rsid w:val="0079471B"/>
    <w:rsid w:val="00797223"/>
    <w:rsid w:val="007A01D3"/>
    <w:rsid w:val="007A1137"/>
    <w:rsid w:val="007A1CA7"/>
    <w:rsid w:val="007A3A22"/>
    <w:rsid w:val="007A527B"/>
    <w:rsid w:val="007A58E2"/>
    <w:rsid w:val="007B2B9C"/>
    <w:rsid w:val="007B36F4"/>
    <w:rsid w:val="007B4B9F"/>
    <w:rsid w:val="007C133F"/>
    <w:rsid w:val="007C1896"/>
    <w:rsid w:val="007C2823"/>
    <w:rsid w:val="007C3719"/>
    <w:rsid w:val="007D0057"/>
    <w:rsid w:val="007D2283"/>
    <w:rsid w:val="007D2312"/>
    <w:rsid w:val="007D47D5"/>
    <w:rsid w:val="007D74D9"/>
    <w:rsid w:val="007E076C"/>
    <w:rsid w:val="007E3349"/>
    <w:rsid w:val="007E4421"/>
    <w:rsid w:val="007E4FA2"/>
    <w:rsid w:val="007E5E6E"/>
    <w:rsid w:val="007E7964"/>
    <w:rsid w:val="007E7F14"/>
    <w:rsid w:val="007F0391"/>
    <w:rsid w:val="007F43CA"/>
    <w:rsid w:val="007F5C18"/>
    <w:rsid w:val="007F68F5"/>
    <w:rsid w:val="00804069"/>
    <w:rsid w:val="00812877"/>
    <w:rsid w:val="00813DAF"/>
    <w:rsid w:val="0081499E"/>
    <w:rsid w:val="008165C1"/>
    <w:rsid w:val="00822D03"/>
    <w:rsid w:val="0082561F"/>
    <w:rsid w:val="00830292"/>
    <w:rsid w:val="008307E8"/>
    <w:rsid w:val="00830CE0"/>
    <w:rsid w:val="00840B6B"/>
    <w:rsid w:val="00840D41"/>
    <w:rsid w:val="00841E79"/>
    <w:rsid w:val="00842298"/>
    <w:rsid w:val="008444FF"/>
    <w:rsid w:val="00845120"/>
    <w:rsid w:val="008453AC"/>
    <w:rsid w:val="00850495"/>
    <w:rsid w:val="00850FBE"/>
    <w:rsid w:val="0085322C"/>
    <w:rsid w:val="00854FDA"/>
    <w:rsid w:val="00856A75"/>
    <w:rsid w:val="00861A8C"/>
    <w:rsid w:val="00863E97"/>
    <w:rsid w:val="0087600C"/>
    <w:rsid w:val="008760E0"/>
    <w:rsid w:val="00881687"/>
    <w:rsid w:val="00884D70"/>
    <w:rsid w:val="00885A15"/>
    <w:rsid w:val="00886A48"/>
    <w:rsid w:val="0089065E"/>
    <w:rsid w:val="0089675D"/>
    <w:rsid w:val="00897399"/>
    <w:rsid w:val="008A0B8F"/>
    <w:rsid w:val="008A4738"/>
    <w:rsid w:val="008B2287"/>
    <w:rsid w:val="008B3A81"/>
    <w:rsid w:val="008B4F50"/>
    <w:rsid w:val="008B7C44"/>
    <w:rsid w:val="008C11F6"/>
    <w:rsid w:val="008C3C51"/>
    <w:rsid w:val="008C3F48"/>
    <w:rsid w:val="008C49A1"/>
    <w:rsid w:val="008D1BAC"/>
    <w:rsid w:val="008D4E4C"/>
    <w:rsid w:val="008D5316"/>
    <w:rsid w:val="008D6330"/>
    <w:rsid w:val="008E0C9B"/>
    <w:rsid w:val="008E292A"/>
    <w:rsid w:val="008E4570"/>
    <w:rsid w:val="008E52E7"/>
    <w:rsid w:val="008F1CB0"/>
    <w:rsid w:val="008F4575"/>
    <w:rsid w:val="008F53A2"/>
    <w:rsid w:val="008F6C0A"/>
    <w:rsid w:val="008F6DFB"/>
    <w:rsid w:val="008F759D"/>
    <w:rsid w:val="008F7941"/>
    <w:rsid w:val="00900CCC"/>
    <w:rsid w:val="00901DB9"/>
    <w:rsid w:val="00905476"/>
    <w:rsid w:val="00906539"/>
    <w:rsid w:val="009110FD"/>
    <w:rsid w:val="00914F4F"/>
    <w:rsid w:val="00914FC8"/>
    <w:rsid w:val="009156B7"/>
    <w:rsid w:val="00922640"/>
    <w:rsid w:val="00924282"/>
    <w:rsid w:val="00927CB3"/>
    <w:rsid w:val="009314E2"/>
    <w:rsid w:val="0093296E"/>
    <w:rsid w:val="00936063"/>
    <w:rsid w:val="00936EA3"/>
    <w:rsid w:val="00940069"/>
    <w:rsid w:val="00940C0E"/>
    <w:rsid w:val="009414A2"/>
    <w:rsid w:val="00941A03"/>
    <w:rsid w:val="00945695"/>
    <w:rsid w:val="00950A1F"/>
    <w:rsid w:val="00951562"/>
    <w:rsid w:val="0095774B"/>
    <w:rsid w:val="009656B8"/>
    <w:rsid w:val="0098378A"/>
    <w:rsid w:val="009874DB"/>
    <w:rsid w:val="009939B7"/>
    <w:rsid w:val="009956AB"/>
    <w:rsid w:val="009959FB"/>
    <w:rsid w:val="009A0B8E"/>
    <w:rsid w:val="009A5731"/>
    <w:rsid w:val="009A5BF1"/>
    <w:rsid w:val="009B6596"/>
    <w:rsid w:val="009C5218"/>
    <w:rsid w:val="009C6EE8"/>
    <w:rsid w:val="009D06D2"/>
    <w:rsid w:val="009D2B16"/>
    <w:rsid w:val="009D3AD1"/>
    <w:rsid w:val="009D3DAF"/>
    <w:rsid w:val="009D4510"/>
    <w:rsid w:val="009E0AD6"/>
    <w:rsid w:val="009E149E"/>
    <w:rsid w:val="009E5761"/>
    <w:rsid w:val="009E6317"/>
    <w:rsid w:val="009E6B64"/>
    <w:rsid w:val="009E700C"/>
    <w:rsid w:val="009F0713"/>
    <w:rsid w:val="009F56B2"/>
    <w:rsid w:val="009F771E"/>
    <w:rsid w:val="00A056FA"/>
    <w:rsid w:val="00A11CE5"/>
    <w:rsid w:val="00A13CC0"/>
    <w:rsid w:val="00A21B8B"/>
    <w:rsid w:val="00A2309E"/>
    <w:rsid w:val="00A25090"/>
    <w:rsid w:val="00A2563F"/>
    <w:rsid w:val="00A25780"/>
    <w:rsid w:val="00A33128"/>
    <w:rsid w:val="00A36F8F"/>
    <w:rsid w:val="00A402F8"/>
    <w:rsid w:val="00A407CA"/>
    <w:rsid w:val="00A4782B"/>
    <w:rsid w:val="00A5139A"/>
    <w:rsid w:val="00A5379F"/>
    <w:rsid w:val="00A56F77"/>
    <w:rsid w:val="00A67CB3"/>
    <w:rsid w:val="00A70C4C"/>
    <w:rsid w:val="00A819A6"/>
    <w:rsid w:val="00A848B8"/>
    <w:rsid w:val="00A91FC0"/>
    <w:rsid w:val="00A943C2"/>
    <w:rsid w:val="00A94833"/>
    <w:rsid w:val="00A94859"/>
    <w:rsid w:val="00A9688F"/>
    <w:rsid w:val="00A9748D"/>
    <w:rsid w:val="00AA3635"/>
    <w:rsid w:val="00AA4FD4"/>
    <w:rsid w:val="00AA7AB6"/>
    <w:rsid w:val="00AB2314"/>
    <w:rsid w:val="00AB2881"/>
    <w:rsid w:val="00AC1C92"/>
    <w:rsid w:val="00AD0B96"/>
    <w:rsid w:val="00AD4A66"/>
    <w:rsid w:val="00AD577F"/>
    <w:rsid w:val="00AD79C3"/>
    <w:rsid w:val="00AE21C0"/>
    <w:rsid w:val="00AE2BCF"/>
    <w:rsid w:val="00AE3EA4"/>
    <w:rsid w:val="00AE3EBF"/>
    <w:rsid w:val="00AE5005"/>
    <w:rsid w:val="00AE5B7D"/>
    <w:rsid w:val="00AE67C9"/>
    <w:rsid w:val="00AF6462"/>
    <w:rsid w:val="00AF6818"/>
    <w:rsid w:val="00B02430"/>
    <w:rsid w:val="00B03A65"/>
    <w:rsid w:val="00B03B83"/>
    <w:rsid w:val="00B1115E"/>
    <w:rsid w:val="00B13323"/>
    <w:rsid w:val="00B20546"/>
    <w:rsid w:val="00B2065B"/>
    <w:rsid w:val="00B23DED"/>
    <w:rsid w:val="00B273F3"/>
    <w:rsid w:val="00B319AC"/>
    <w:rsid w:val="00B373DF"/>
    <w:rsid w:val="00B405AA"/>
    <w:rsid w:val="00B40C36"/>
    <w:rsid w:val="00B4165D"/>
    <w:rsid w:val="00B418E8"/>
    <w:rsid w:val="00B458CA"/>
    <w:rsid w:val="00B4590A"/>
    <w:rsid w:val="00B52049"/>
    <w:rsid w:val="00B554F3"/>
    <w:rsid w:val="00B57BB8"/>
    <w:rsid w:val="00B60DC3"/>
    <w:rsid w:val="00B60E40"/>
    <w:rsid w:val="00B624A6"/>
    <w:rsid w:val="00B67F5D"/>
    <w:rsid w:val="00B70727"/>
    <w:rsid w:val="00B77417"/>
    <w:rsid w:val="00B803E9"/>
    <w:rsid w:val="00B85FE7"/>
    <w:rsid w:val="00B86FA3"/>
    <w:rsid w:val="00B9071D"/>
    <w:rsid w:val="00B92E37"/>
    <w:rsid w:val="00B9320B"/>
    <w:rsid w:val="00B93595"/>
    <w:rsid w:val="00B96ED4"/>
    <w:rsid w:val="00BA0DE4"/>
    <w:rsid w:val="00BA258E"/>
    <w:rsid w:val="00BA2BD4"/>
    <w:rsid w:val="00BA3EF2"/>
    <w:rsid w:val="00BA45D1"/>
    <w:rsid w:val="00BA5523"/>
    <w:rsid w:val="00BA5AF7"/>
    <w:rsid w:val="00BB4319"/>
    <w:rsid w:val="00BB5827"/>
    <w:rsid w:val="00BB6DC8"/>
    <w:rsid w:val="00BC010D"/>
    <w:rsid w:val="00BC2BC7"/>
    <w:rsid w:val="00BC35D6"/>
    <w:rsid w:val="00BC5132"/>
    <w:rsid w:val="00BC53F4"/>
    <w:rsid w:val="00BC7EB0"/>
    <w:rsid w:val="00BD38B2"/>
    <w:rsid w:val="00BD67B3"/>
    <w:rsid w:val="00BD70B4"/>
    <w:rsid w:val="00BD7F3E"/>
    <w:rsid w:val="00BE215C"/>
    <w:rsid w:val="00BE2A38"/>
    <w:rsid w:val="00BE758F"/>
    <w:rsid w:val="00BF2CE5"/>
    <w:rsid w:val="00BF64C2"/>
    <w:rsid w:val="00BF6A47"/>
    <w:rsid w:val="00C00E8C"/>
    <w:rsid w:val="00C01FA6"/>
    <w:rsid w:val="00C02C7A"/>
    <w:rsid w:val="00C03BDB"/>
    <w:rsid w:val="00C11797"/>
    <w:rsid w:val="00C13C9B"/>
    <w:rsid w:val="00C144E7"/>
    <w:rsid w:val="00C14A7F"/>
    <w:rsid w:val="00C1601B"/>
    <w:rsid w:val="00C16739"/>
    <w:rsid w:val="00C17BB8"/>
    <w:rsid w:val="00C20271"/>
    <w:rsid w:val="00C2290D"/>
    <w:rsid w:val="00C239EC"/>
    <w:rsid w:val="00C23E6B"/>
    <w:rsid w:val="00C2590C"/>
    <w:rsid w:val="00C25E58"/>
    <w:rsid w:val="00C3306F"/>
    <w:rsid w:val="00C352B1"/>
    <w:rsid w:val="00C362DC"/>
    <w:rsid w:val="00C37934"/>
    <w:rsid w:val="00C43050"/>
    <w:rsid w:val="00C47C2C"/>
    <w:rsid w:val="00C515AA"/>
    <w:rsid w:val="00C54A38"/>
    <w:rsid w:val="00C57346"/>
    <w:rsid w:val="00C575E6"/>
    <w:rsid w:val="00C57D4C"/>
    <w:rsid w:val="00C616CD"/>
    <w:rsid w:val="00C6363A"/>
    <w:rsid w:val="00C71EEC"/>
    <w:rsid w:val="00C724E5"/>
    <w:rsid w:val="00C75FF2"/>
    <w:rsid w:val="00C76A0B"/>
    <w:rsid w:val="00C76C1D"/>
    <w:rsid w:val="00C812E6"/>
    <w:rsid w:val="00C81798"/>
    <w:rsid w:val="00C86A66"/>
    <w:rsid w:val="00C90386"/>
    <w:rsid w:val="00C91805"/>
    <w:rsid w:val="00C9191D"/>
    <w:rsid w:val="00C96C44"/>
    <w:rsid w:val="00C96F04"/>
    <w:rsid w:val="00C976A6"/>
    <w:rsid w:val="00CA1DB2"/>
    <w:rsid w:val="00CA2F94"/>
    <w:rsid w:val="00CA4349"/>
    <w:rsid w:val="00CA71E0"/>
    <w:rsid w:val="00CA7755"/>
    <w:rsid w:val="00CB1274"/>
    <w:rsid w:val="00CB2587"/>
    <w:rsid w:val="00CB6593"/>
    <w:rsid w:val="00CB707A"/>
    <w:rsid w:val="00CC710A"/>
    <w:rsid w:val="00CC7F84"/>
    <w:rsid w:val="00CD5194"/>
    <w:rsid w:val="00CD5748"/>
    <w:rsid w:val="00CE0ED7"/>
    <w:rsid w:val="00CE139A"/>
    <w:rsid w:val="00CE1466"/>
    <w:rsid w:val="00CE3038"/>
    <w:rsid w:val="00CE62F0"/>
    <w:rsid w:val="00CF24EE"/>
    <w:rsid w:val="00CF2500"/>
    <w:rsid w:val="00CF47F1"/>
    <w:rsid w:val="00CF4B12"/>
    <w:rsid w:val="00D06BF8"/>
    <w:rsid w:val="00D06C4F"/>
    <w:rsid w:val="00D11918"/>
    <w:rsid w:val="00D1196B"/>
    <w:rsid w:val="00D11991"/>
    <w:rsid w:val="00D17AA9"/>
    <w:rsid w:val="00D22765"/>
    <w:rsid w:val="00D256AC"/>
    <w:rsid w:val="00D25ABA"/>
    <w:rsid w:val="00D26022"/>
    <w:rsid w:val="00D26076"/>
    <w:rsid w:val="00D26F29"/>
    <w:rsid w:val="00D27533"/>
    <w:rsid w:val="00D311E5"/>
    <w:rsid w:val="00D3349A"/>
    <w:rsid w:val="00D34443"/>
    <w:rsid w:val="00D348DF"/>
    <w:rsid w:val="00D426C1"/>
    <w:rsid w:val="00D44233"/>
    <w:rsid w:val="00D4545A"/>
    <w:rsid w:val="00D517BF"/>
    <w:rsid w:val="00D5417A"/>
    <w:rsid w:val="00D543EA"/>
    <w:rsid w:val="00D56B14"/>
    <w:rsid w:val="00D5725C"/>
    <w:rsid w:val="00D5785D"/>
    <w:rsid w:val="00D60F07"/>
    <w:rsid w:val="00D64B05"/>
    <w:rsid w:val="00D65EA6"/>
    <w:rsid w:val="00D70FBE"/>
    <w:rsid w:val="00D73711"/>
    <w:rsid w:val="00D8197E"/>
    <w:rsid w:val="00D862B1"/>
    <w:rsid w:val="00D90545"/>
    <w:rsid w:val="00D9388C"/>
    <w:rsid w:val="00D93E53"/>
    <w:rsid w:val="00DA1469"/>
    <w:rsid w:val="00DA3F1B"/>
    <w:rsid w:val="00DB23DA"/>
    <w:rsid w:val="00DB31D1"/>
    <w:rsid w:val="00DB3244"/>
    <w:rsid w:val="00DB3B4A"/>
    <w:rsid w:val="00DB4839"/>
    <w:rsid w:val="00DB4BA0"/>
    <w:rsid w:val="00DB772C"/>
    <w:rsid w:val="00DB77AE"/>
    <w:rsid w:val="00DB788C"/>
    <w:rsid w:val="00DD28A0"/>
    <w:rsid w:val="00DD601E"/>
    <w:rsid w:val="00DD775B"/>
    <w:rsid w:val="00DE07FC"/>
    <w:rsid w:val="00DE4272"/>
    <w:rsid w:val="00DE5E18"/>
    <w:rsid w:val="00DF21A2"/>
    <w:rsid w:val="00DF270D"/>
    <w:rsid w:val="00DF3C28"/>
    <w:rsid w:val="00DF40AB"/>
    <w:rsid w:val="00E00FB3"/>
    <w:rsid w:val="00E02B56"/>
    <w:rsid w:val="00E04982"/>
    <w:rsid w:val="00E07372"/>
    <w:rsid w:val="00E07727"/>
    <w:rsid w:val="00E137D8"/>
    <w:rsid w:val="00E14102"/>
    <w:rsid w:val="00E14AD3"/>
    <w:rsid w:val="00E1636D"/>
    <w:rsid w:val="00E20F2D"/>
    <w:rsid w:val="00E2253E"/>
    <w:rsid w:val="00E24468"/>
    <w:rsid w:val="00E26DFE"/>
    <w:rsid w:val="00E35425"/>
    <w:rsid w:val="00E41857"/>
    <w:rsid w:val="00E436C6"/>
    <w:rsid w:val="00E45F34"/>
    <w:rsid w:val="00E47B91"/>
    <w:rsid w:val="00E51695"/>
    <w:rsid w:val="00E538CA"/>
    <w:rsid w:val="00E53B84"/>
    <w:rsid w:val="00E564D0"/>
    <w:rsid w:val="00E658B7"/>
    <w:rsid w:val="00E673EB"/>
    <w:rsid w:val="00E75148"/>
    <w:rsid w:val="00E75BAA"/>
    <w:rsid w:val="00E84022"/>
    <w:rsid w:val="00E86CAC"/>
    <w:rsid w:val="00E86E72"/>
    <w:rsid w:val="00E87A01"/>
    <w:rsid w:val="00E93582"/>
    <w:rsid w:val="00E9484C"/>
    <w:rsid w:val="00E96C27"/>
    <w:rsid w:val="00E9750C"/>
    <w:rsid w:val="00E97E71"/>
    <w:rsid w:val="00EA0A37"/>
    <w:rsid w:val="00EB4CE6"/>
    <w:rsid w:val="00EB6A9C"/>
    <w:rsid w:val="00EB73B0"/>
    <w:rsid w:val="00EB7661"/>
    <w:rsid w:val="00EC4F6A"/>
    <w:rsid w:val="00EC6047"/>
    <w:rsid w:val="00ED092D"/>
    <w:rsid w:val="00ED1590"/>
    <w:rsid w:val="00ED3A46"/>
    <w:rsid w:val="00ED77B0"/>
    <w:rsid w:val="00EE27D3"/>
    <w:rsid w:val="00F03167"/>
    <w:rsid w:val="00F125A6"/>
    <w:rsid w:val="00F130E8"/>
    <w:rsid w:val="00F204F4"/>
    <w:rsid w:val="00F248C6"/>
    <w:rsid w:val="00F258DD"/>
    <w:rsid w:val="00F357E1"/>
    <w:rsid w:val="00F35B9A"/>
    <w:rsid w:val="00F44DA7"/>
    <w:rsid w:val="00F44E68"/>
    <w:rsid w:val="00F503A3"/>
    <w:rsid w:val="00F520B1"/>
    <w:rsid w:val="00F54844"/>
    <w:rsid w:val="00F55DBF"/>
    <w:rsid w:val="00F55FED"/>
    <w:rsid w:val="00F56F76"/>
    <w:rsid w:val="00F57B3D"/>
    <w:rsid w:val="00F62A6B"/>
    <w:rsid w:val="00F63A5A"/>
    <w:rsid w:val="00F64EB3"/>
    <w:rsid w:val="00F65617"/>
    <w:rsid w:val="00F66DA4"/>
    <w:rsid w:val="00F7539D"/>
    <w:rsid w:val="00F7750F"/>
    <w:rsid w:val="00F813BE"/>
    <w:rsid w:val="00F81BE1"/>
    <w:rsid w:val="00F827A3"/>
    <w:rsid w:val="00F82817"/>
    <w:rsid w:val="00F83C4A"/>
    <w:rsid w:val="00F8681D"/>
    <w:rsid w:val="00F916A4"/>
    <w:rsid w:val="00F941F9"/>
    <w:rsid w:val="00F947D4"/>
    <w:rsid w:val="00F95A09"/>
    <w:rsid w:val="00FA3E7A"/>
    <w:rsid w:val="00FB4136"/>
    <w:rsid w:val="00FB51FF"/>
    <w:rsid w:val="00FB5A24"/>
    <w:rsid w:val="00FB7501"/>
    <w:rsid w:val="00FB7624"/>
    <w:rsid w:val="00FC1EAC"/>
    <w:rsid w:val="00FC25CA"/>
    <w:rsid w:val="00FC3438"/>
    <w:rsid w:val="00FE0F02"/>
    <w:rsid w:val="00FE2BA1"/>
    <w:rsid w:val="00FE3623"/>
    <w:rsid w:val="00FE4278"/>
    <w:rsid w:val="00FE53B6"/>
    <w:rsid w:val="00FF21B2"/>
    <w:rsid w:val="00FF4FE2"/>
    <w:rsid w:val="02BC7C3E"/>
    <w:rsid w:val="0317F70C"/>
    <w:rsid w:val="03683AA4"/>
    <w:rsid w:val="0390D770"/>
    <w:rsid w:val="0467483E"/>
    <w:rsid w:val="04B624F1"/>
    <w:rsid w:val="055A89E4"/>
    <w:rsid w:val="068B2AE5"/>
    <w:rsid w:val="0707B1C2"/>
    <w:rsid w:val="087A9D56"/>
    <w:rsid w:val="090FED69"/>
    <w:rsid w:val="096BCF98"/>
    <w:rsid w:val="0975C88A"/>
    <w:rsid w:val="09E82D35"/>
    <w:rsid w:val="0B9BD842"/>
    <w:rsid w:val="0BDF839B"/>
    <w:rsid w:val="0BEF5314"/>
    <w:rsid w:val="0C2ED823"/>
    <w:rsid w:val="0C90F580"/>
    <w:rsid w:val="0CCA8522"/>
    <w:rsid w:val="0CEA110B"/>
    <w:rsid w:val="0D8C4057"/>
    <w:rsid w:val="0E8FEE6E"/>
    <w:rsid w:val="1149D2E8"/>
    <w:rsid w:val="124303C3"/>
    <w:rsid w:val="12BBE023"/>
    <w:rsid w:val="13527EC9"/>
    <w:rsid w:val="13DDD805"/>
    <w:rsid w:val="14451D64"/>
    <w:rsid w:val="14BF35AA"/>
    <w:rsid w:val="151669AE"/>
    <w:rsid w:val="15959DE2"/>
    <w:rsid w:val="16A175ED"/>
    <w:rsid w:val="17A12597"/>
    <w:rsid w:val="182A8278"/>
    <w:rsid w:val="18557D24"/>
    <w:rsid w:val="18ADE8AE"/>
    <w:rsid w:val="196CCE8A"/>
    <w:rsid w:val="1A0F9750"/>
    <w:rsid w:val="1A4DA669"/>
    <w:rsid w:val="1B2C14D5"/>
    <w:rsid w:val="1C0AD3B3"/>
    <w:rsid w:val="1EFC3D83"/>
    <w:rsid w:val="200740AD"/>
    <w:rsid w:val="2045DEA8"/>
    <w:rsid w:val="2103A449"/>
    <w:rsid w:val="21400527"/>
    <w:rsid w:val="216415E2"/>
    <w:rsid w:val="217DB816"/>
    <w:rsid w:val="21C54953"/>
    <w:rsid w:val="225A2F3F"/>
    <w:rsid w:val="22BD31AE"/>
    <w:rsid w:val="23022A9F"/>
    <w:rsid w:val="2324A7C3"/>
    <w:rsid w:val="250EEF35"/>
    <w:rsid w:val="25228171"/>
    <w:rsid w:val="25A9DC9C"/>
    <w:rsid w:val="25B45F58"/>
    <w:rsid w:val="25DED23C"/>
    <w:rsid w:val="263B7781"/>
    <w:rsid w:val="27AAF803"/>
    <w:rsid w:val="2855EF36"/>
    <w:rsid w:val="28DD628E"/>
    <w:rsid w:val="2908912B"/>
    <w:rsid w:val="29454E76"/>
    <w:rsid w:val="298C2778"/>
    <w:rsid w:val="29C0EAE6"/>
    <w:rsid w:val="29F08A2C"/>
    <w:rsid w:val="2AD58FF0"/>
    <w:rsid w:val="2B91FD61"/>
    <w:rsid w:val="2B9DF809"/>
    <w:rsid w:val="2BBB831E"/>
    <w:rsid w:val="2C170721"/>
    <w:rsid w:val="2CC7A7A3"/>
    <w:rsid w:val="2CCA0C9D"/>
    <w:rsid w:val="2D3E0D43"/>
    <w:rsid w:val="2EF6AFB5"/>
    <w:rsid w:val="30BFD12C"/>
    <w:rsid w:val="3139BDBB"/>
    <w:rsid w:val="31E05AB3"/>
    <w:rsid w:val="31FC962E"/>
    <w:rsid w:val="32777CC1"/>
    <w:rsid w:val="3374CD6B"/>
    <w:rsid w:val="33FE9FC3"/>
    <w:rsid w:val="3443F0C1"/>
    <w:rsid w:val="34638EB8"/>
    <w:rsid w:val="356FCFE3"/>
    <w:rsid w:val="36A87439"/>
    <w:rsid w:val="36D1ED81"/>
    <w:rsid w:val="36E69667"/>
    <w:rsid w:val="372C9FA0"/>
    <w:rsid w:val="38C17F95"/>
    <w:rsid w:val="38F4012A"/>
    <w:rsid w:val="3A1DF9C0"/>
    <w:rsid w:val="3A420305"/>
    <w:rsid w:val="3BB7947A"/>
    <w:rsid w:val="3BE2EC57"/>
    <w:rsid w:val="3C37B93A"/>
    <w:rsid w:val="3C99FFF0"/>
    <w:rsid w:val="3CC19927"/>
    <w:rsid w:val="3CCEAC94"/>
    <w:rsid w:val="3D153B37"/>
    <w:rsid w:val="3D9EAE43"/>
    <w:rsid w:val="3E3F2935"/>
    <w:rsid w:val="3E7199B7"/>
    <w:rsid w:val="3E799850"/>
    <w:rsid w:val="3E87ABF9"/>
    <w:rsid w:val="3EA9EED6"/>
    <w:rsid w:val="3EB8B981"/>
    <w:rsid w:val="3EC15C5E"/>
    <w:rsid w:val="3F6D97B1"/>
    <w:rsid w:val="4153B13E"/>
    <w:rsid w:val="420F83B9"/>
    <w:rsid w:val="42508514"/>
    <w:rsid w:val="428CC52F"/>
    <w:rsid w:val="4306D281"/>
    <w:rsid w:val="43680D68"/>
    <w:rsid w:val="44F67D43"/>
    <w:rsid w:val="45C33F97"/>
    <w:rsid w:val="469C3368"/>
    <w:rsid w:val="47664960"/>
    <w:rsid w:val="4932E081"/>
    <w:rsid w:val="4C61A9AC"/>
    <w:rsid w:val="4C90DFD2"/>
    <w:rsid w:val="4C9E3F5D"/>
    <w:rsid w:val="4D5C2D37"/>
    <w:rsid w:val="4DC60CE4"/>
    <w:rsid w:val="4E4D54E1"/>
    <w:rsid w:val="4E60BAC7"/>
    <w:rsid w:val="4E6C8D36"/>
    <w:rsid w:val="4F8A4323"/>
    <w:rsid w:val="500D9846"/>
    <w:rsid w:val="502811B9"/>
    <w:rsid w:val="50968F85"/>
    <w:rsid w:val="50DD6509"/>
    <w:rsid w:val="50F754B2"/>
    <w:rsid w:val="532AA250"/>
    <w:rsid w:val="53A86E2F"/>
    <w:rsid w:val="53CF6ACA"/>
    <w:rsid w:val="548C9278"/>
    <w:rsid w:val="54FBA39F"/>
    <w:rsid w:val="5562DB69"/>
    <w:rsid w:val="5584C734"/>
    <w:rsid w:val="559A0BAF"/>
    <w:rsid w:val="55F46DD1"/>
    <w:rsid w:val="55FA6FB3"/>
    <w:rsid w:val="563FE174"/>
    <w:rsid w:val="567A6E55"/>
    <w:rsid w:val="56AC3431"/>
    <w:rsid w:val="575C5CDE"/>
    <w:rsid w:val="57DF85AB"/>
    <w:rsid w:val="58C1BE50"/>
    <w:rsid w:val="59303F75"/>
    <w:rsid w:val="59CD56F0"/>
    <w:rsid w:val="5A548FDC"/>
    <w:rsid w:val="5ADBA508"/>
    <w:rsid w:val="5B035BE0"/>
    <w:rsid w:val="5B13243F"/>
    <w:rsid w:val="5B242151"/>
    <w:rsid w:val="5C536C24"/>
    <w:rsid w:val="5C73CCEE"/>
    <w:rsid w:val="5DD60990"/>
    <w:rsid w:val="5E6901D6"/>
    <w:rsid w:val="5F6C2786"/>
    <w:rsid w:val="609F6374"/>
    <w:rsid w:val="614B6CF1"/>
    <w:rsid w:val="61D35D79"/>
    <w:rsid w:val="630A17A7"/>
    <w:rsid w:val="644FE913"/>
    <w:rsid w:val="65F07237"/>
    <w:rsid w:val="668587DE"/>
    <w:rsid w:val="68F69600"/>
    <w:rsid w:val="69D0553A"/>
    <w:rsid w:val="69E21EF3"/>
    <w:rsid w:val="6AD0DC23"/>
    <w:rsid w:val="6ADAED42"/>
    <w:rsid w:val="6B048CA8"/>
    <w:rsid w:val="6C21510E"/>
    <w:rsid w:val="6C98FE7E"/>
    <w:rsid w:val="6C998943"/>
    <w:rsid w:val="6CCB6CE5"/>
    <w:rsid w:val="6D013766"/>
    <w:rsid w:val="6DF69888"/>
    <w:rsid w:val="6E6F520A"/>
    <w:rsid w:val="6FD2D4E7"/>
    <w:rsid w:val="7006F486"/>
    <w:rsid w:val="70592E5A"/>
    <w:rsid w:val="7075F39F"/>
    <w:rsid w:val="70C12E52"/>
    <w:rsid w:val="70D5F2FC"/>
    <w:rsid w:val="711C99CC"/>
    <w:rsid w:val="72C7481F"/>
    <w:rsid w:val="752C8952"/>
    <w:rsid w:val="757FB090"/>
    <w:rsid w:val="7607D806"/>
    <w:rsid w:val="76A0545F"/>
    <w:rsid w:val="7729EEA9"/>
    <w:rsid w:val="78DB0C1B"/>
    <w:rsid w:val="7979966A"/>
    <w:rsid w:val="79D216FF"/>
    <w:rsid w:val="7A72EB05"/>
    <w:rsid w:val="7AD86E75"/>
    <w:rsid w:val="7B4D044E"/>
    <w:rsid w:val="7C718369"/>
    <w:rsid w:val="7CFA02EC"/>
    <w:rsid w:val="7D5BDDC8"/>
    <w:rsid w:val="7DFCB6E6"/>
    <w:rsid w:val="7E2F8C0F"/>
    <w:rsid w:val="7E6C6F35"/>
    <w:rsid w:val="7FD0920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44"/>
    <w:rPr>
      <w:sz w:val="24"/>
    </w:rPr>
  </w:style>
  <w:style w:type="paragraph" w:styleId="Ttulo1">
    <w:name w:val="heading 1"/>
    <w:basedOn w:val="Normal"/>
    <w:next w:val="Normal"/>
    <w:link w:val="Ttulo1Carcter"/>
    <w:uiPriority w:val="9"/>
    <w:qFormat/>
    <w:rsid w:val="008B7C44"/>
    <w:pPr>
      <w:keepNext/>
      <w:spacing w:line="360" w:lineRule="auto"/>
      <w:jc w:val="center"/>
      <w:outlineLvl w:val="0"/>
    </w:pPr>
    <w:rPr>
      <w:i/>
      <w:sz w:val="40"/>
    </w:rPr>
  </w:style>
  <w:style w:type="paragraph" w:styleId="Ttulo2">
    <w:name w:val="heading 2"/>
    <w:basedOn w:val="Normal"/>
    <w:next w:val="Normal"/>
    <w:link w:val="Ttulo2Carcter"/>
    <w:qFormat/>
    <w:rsid w:val="008B7C44"/>
    <w:pPr>
      <w:keepNext/>
      <w:spacing w:line="360" w:lineRule="atLeast"/>
      <w:jc w:val="center"/>
      <w:outlineLvl w:val="1"/>
    </w:pPr>
    <w:rPr>
      <w:b/>
      <w:i/>
      <w:sz w:val="40"/>
    </w:rPr>
  </w:style>
  <w:style w:type="paragraph" w:styleId="Ttulo3">
    <w:name w:val="heading 3"/>
    <w:basedOn w:val="Normal"/>
    <w:next w:val="Normal"/>
    <w:link w:val="Ttulo3Carcter"/>
    <w:uiPriority w:val="9"/>
    <w:qFormat/>
    <w:rsid w:val="008B7C44"/>
    <w:pPr>
      <w:keepNext/>
      <w:spacing w:before="240" w:after="60"/>
      <w:outlineLvl w:val="2"/>
    </w:pPr>
    <w:rPr>
      <w:rFonts w:ascii="Arial" w:hAnsi="Arial" w:cs="Arial"/>
      <w:b/>
      <w:bCs/>
      <w:sz w:val="26"/>
      <w:szCs w:val="26"/>
    </w:rPr>
  </w:style>
  <w:style w:type="paragraph" w:styleId="Ttulo4">
    <w:name w:val="heading 4"/>
    <w:basedOn w:val="Normal"/>
    <w:next w:val="Normal"/>
    <w:link w:val="Ttulo4Carcter"/>
    <w:qFormat/>
    <w:rsid w:val="008B7C44"/>
    <w:pPr>
      <w:keepNext/>
      <w:spacing w:line="360" w:lineRule="auto"/>
      <w:jc w:val="center"/>
      <w:outlineLvl w:val="3"/>
    </w:pPr>
    <w:rPr>
      <w:i/>
      <w:sz w:val="36"/>
    </w:rPr>
  </w:style>
  <w:style w:type="paragraph" w:styleId="Ttulo5">
    <w:name w:val="heading 5"/>
    <w:basedOn w:val="Normal"/>
    <w:next w:val="Normal"/>
    <w:link w:val="Ttulo5Carcter"/>
    <w:semiHidden/>
    <w:unhideWhenUsed/>
    <w:qFormat/>
    <w:rsid w:val="00A56F77"/>
    <w:pPr>
      <w:keepNext/>
      <w:keepLines/>
      <w:spacing w:before="200"/>
      <w:outlineLvl w:val="4"/>
    </w:pPr>
    <w:rPr>
      <w:rFonts w:asciiTheme="majorHAnsi" w:eastAsiaTheme="majorEastAsia" w:hAnsiTheme="majorHAnsi" w:cstheme="majorBidi"/>
      <w:color w:val="243F60"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8B7C44"/>
    <w:rPr>
      <w:i/>
      <w:sz w:val="40"/>
    </w:rPr>
  </w:style>
  <w:style w:type="character" w:customStyle="1" w:styleId="Ttulo2Carcter">
    <w:name w:val="Título 2 Carácter"/>
    <w:basedOn w:val="Tipodeletrapredefinidodopargrafo"/>
    <w:link w:val="Ttulo2"/>
    <w:rsid w:val="008B7C44"/>
    <w:rPr>
      <w:b/>
      <w:i/>
      <w:sz w:val="40"/>
    </w:rPr>
  </w:style>
  <w:style w:type="character" w:customStyle="1" w:styleId="Ttulo3Carcter">
    <w:name w:val="Título 3 Carácter"/>
    <w:basedOn w:val="Tipodeletrapredefinidodopargrafo"/>
    <w:link w:val="Ttulo3"/>
    <w:uiPriority w:val="9"/>
    <w:rsid w:val="008B7C44"/>
    <w:rPr>
      <w:rFonts w:ascii="Arial" w:hAnsi="Arial" w:cs="Arial"/>
      <w:b/>
      <w:bCs/>
      <w:sz w:val="26"/>
      <w:szCs w:val="26"/>
    </w:rPr>
  </w:style>
  <w:style w:type="character" w:customStyle="1" w:styleId="Ttulo4Carcter">
    <w:name w:val="Título 4 Carácter"/>
    <w:basedOn w:val="Tipodeletrapredefinidodopargrafo"/>
    <w:link w:val="Ttulo4"/>
    <w:rsid w:val="008B7C44"/>
    <w:rPr>
      <w:i/>
      <w:sz w:val="36"/>
    </w:rPr>
  </w:style>
  <w:style w:type="paragraph" w:styleId="ndice1">
    <w:name w:val="toc 1"/>
    <w:basedOn w:val="Normal"/>
    <w:next w:val="Normal"/>
    <w:autoRedefine/>
    <w:uiPriority w:val="39"/>
    <w:qFormat/>
    <w:rsid w:val="008B7C44"/>
    <w:pPr>
      <w:spacing w:before="360"/>
    </w:pPr>
    <w:rPr>
      <w:rFonts w:ascii="Cambria" w:hAnsi="Cambria"/>
      <w:b/>
      <w:bCs/>
      <w:caps/>
      <w:szCs w:val="24"/>
    </w:rPr>
  </w:style>
  <w:style w:type="paragraph" w:styleId="ndice2">
    <w:name w:val="toc 2"/>
    <w:basedOn w:val="Normal"/>
    <w:next w:val="Normal"/>
    <w:autoRedefine/>
    <w:uiPriority w:val="39"/>
    <w:qFormat/>
    <w:rsid w:val="008B7C44"/>
    <w:pPr>
      <w:spacing w:before="240"/>
    </w:pPr>
    <w:rPr>
      <w:rFonts w:ascii="Calibri" w:hAnsi="Calibri"/>
      <w:b/>
      <w:bCs/>
      <w:sz w:val="20"/>
    </w:rPr>
  </w:style>
  <w:style w:type="paragraph" w:styleId="ndice3">
    <w:name w:val="toc 3"/>
    <w:basedOn w:val="Normal"/>
    <w:next w:val="Normal"/>
    <w:autoRedefine/>
    <w:uiPriority w:val="39"/>
    <w:qFormat/>
    <w:rsid w:val="008B7C44"/>
    <w:pPr>
      <w:ind w:left="240"/>
    </w:pPr>
    <w:rPr>
      <w:rFonts w:ascii="Calibri" w:hAnsi="Calibri"/>
      <w:sz w:val="20"/>
    </w:rPr>
  </w:style>
  <w:style w:type="paragraph" w:styleId="Ttulo">
    <w:name w:val="Title"/>
    <w:basedOn w:val="Normal"/>
    <w:link w:val="TtuloCarcter"/>
    <w:qFormat/>
    <w:rsid w:val="008B7C44"/>
    <w:pPr>
      <w:spacing w:line="360" w:lineRule="atLeast"/>
      <w:jc w:val="center"/>
    </w:pPr>
    <w:rPr>
      <w:i/>
      <w:sz w:val="40"/>
    </w:rPr>
  </w:style>
  <w:style w:type="character" w:customStyle="1" w:styleId="TtuloCarcter">
    <w:name w:val="Título Carácter"/>
    <w:basedOn w:val="Tipodeletrapredefinidodopargrafo"/>
    <w:link w:val="Ttulo"/>
    <w:rsid w:val="008B7C44"/>
    <w:rPr>
      <w:i/>
      <w:sz w:val="40"/>
    </w:rPr>
  </w:style>
  <w:style w:type="character" w:styleId="Forte">
    <w:name w:val="Strong"/>
    <w:basedOn w:val="Tipodeletrapredefinidodopargrafo"/>
    <w:uiPriority w:val="22"/>
    <w:qFormat/>
    <w:rsid w:val="008B7C44"/>
    <w:rPr>
      <w:b/>
      <w:bCs/>
    </w:rPr>
  </w:style>
  <w:style w:type="paragraph" w:styleId="Ttulodondice">
    <w:name w:val="TOC Heading"/>
    <w:basedOn w:val="Ttulo1"/>
    <w:next w:val="Normal"/>
    <w:uiPriority w:val="39"/>
    <w:semiHidden/>
    <w:unhideWhenUsed/>
    <w:qFormat/>
    <w:rsid w:val="008B7C44"/>
    <w:pPr>
      <w:keepLines/>
      <w:spacing w:before="480" w:line="276" w:lineRule="auto"/>
      <w:jc w:val="left"/>
      <w:outlineLvl w:val="9"/>
    </w:pPr>
    <w:rPr>
      <w:rFonts w:ascii="Cambria" w:hAnsi="Cambria"/>
      <w:b/>
      <w:bCs/>
      <w:i w:val="0"/>
      <w:color w:val="365F91"/>
      <w:sz w:val="28"/>
      <w:szCs w:val="28"/>
      <w:lang w:eastAsia="en-US"/>
    </w:rPr>
  </w:style>
  <w:style w:type="paragraph" w:customStyle="1" w:styleId="Default">
    <w:name w:val="Default"/>
    <w:rsid w:val="002556CD"/>
    <w:pPr>
      <w:autoSpaceDE w:val="0"/>
      <w:autoSpaceDN w:val="0"/>
      <w:adjustRightInd w:val="0"/>
    </w:pPr>
    <w:rPr>
      <w:rFonts w:ascii="Cambria" w:eastAsiaTheme="minorHAnsi" w:hAnsi="Cambria" w:cs="Cambria"/>
      <w:color w:val="000000"/>
      <w:sz w:val="24"/>
      <w:szCs w:val="24"/>
      <w:lang w:eastAsia="en-US"/>
    </w:rPr>
  </w:style>
  <w:style w:type="paragraph" w:styleId="Textodebalo">
    <w:name w:val="Balloon Text"/>
    <w:basedOn w:val="Normal"/>
    <w:link w:val="TextodebaloCarcter"/>
    <w:uiPriority w:val="99"/>
    <w:semiHidden/>
    <w:unhideWhenUsed/>
    <w:rsid w:val="00045BF1"/>
    <w:rPr>
      <w:rFonts w:ascii="Tahoma" w:eastAsiaTheme="minorHAnsi" w:hAnsi="Tahoma" w:cs="Tahoma"/>
      <w:sz w:val="16"/>
      <w:szCs w:val="16"/>
      <w:lang w:eastAsia="en-US"/>
    </w:rPr>
  </w:style>
  <w:style w:type="character" w:customStyle="1" w:styleId="TextodebaloCarcter">
    <w:name w:val="Texto de balão Carácter"/>
    <w:basedOn w:val="Tipodeletrapredefinidodopargrafo"/>
    <w:link w:val="Textodebalo"/>
    <w:uiPriority w:val="99"/>
    <w:semiHidden/>
    <w:rsid w:val="00045BF1"/>
    <w:rPr>
      <w:rFonts w:ascii="Tahoma" w:eastAsiaTheme="minorHAnsi" w:hAnsi="Tahoma" w:cs="Tahoma"/>
      <w:sz w:val="16"/>
      <w:szCs w:val="16"/>
      <w:lang w:eastAsia="en-US"/>
    </w:rPr>
  </w:style>
  <w:style w:type="table" w:styleId="Tabelacomgrelha">
    <w:name w:val="Table Grid"/>
    <w:basedOn w:val="Tabelanormal"/>
    <w:uiPriority w:val="1"/>
    <w:rsid w:val="00045BF1"/>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arcter"/>
    <w:uiPriority w:val="99"/>
    <w:unhideWhenUsed/>
    <w:rsid w:val="00045BF1"/>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arcter">
    <w:name w:val="Cabeçalho Carácter"/>
    <w:basedOn w:val="Tipodeletrapredefinidodopargrafo"/>
    <w:link w:val="Cabealho"/>
    <w:uiPriority w:val="99"/>
    <w:rsid w:val="00045BF1"/>
    <w:rPr>
      <w:rFonts w:asciiTheme="minorHAnsi" w:eastAsiaTheme="minorHAnsi" w:hAnsiTheme="minorHAnsi" w:cstheme="minorBidi"/>
      <w:sz w:val="22"/>
      <w:szCs w:val="22"/>
      <w:lang w:eastAsia="en-US"/>
    </w:rPr>
  </w:style>
  <w:style w:type="paragraph" w:styleId="Rodap">
    <w:name w:val="footer"/>
    <w:basedOn w:val="Normal"/>
    <w:link w:val="RodapCarcter"/>
    <w:uiPriority w:val="99"/>
    <w:unhideWhenUsed/>
    <w:rsid w:val="00045BF1"/>
    <w:pPr>
      <w:tabs>
        <w:tab w:val="center" w:pos="4252"/>
        <w:tab w:val="right" w:pos="8504"/>
      </w:tabs>
    </w:pPr>
    <w:rPr>
      <w:rFonts w:asciiTheme="minorHAnsi" w:eastAsiaTheme="minorHAnsi" w:hAnsiTheme="minorHAnsi" w:cstheme="minorBidi"/>
      <w:sz w:val="22"/>
      <w:szCs w:val="22"/>
      <w:lang w:eastAsia="en-US"/>
    </w:rPr>
  </w:style>
  <w:style w:type="character" w:customStyle="1" w:styleId="RodapCarcter">
    <w:name w:val="Rodapé Carácter"/>
    <w:basedOn w:val="Tipodeletrapredefinidodopargrafo"/>
    <w:link w:val="Rodap"/>
    <w:uiPriority w:val="99"/>
    <w:rsid w:val="00045BF1"/>
    <w:rPr>
      <w:rFonts w:asciiTheme="minorHAnsi" w:eastAsiaTheme="minorHAnsi" w:hAnsiTheme="minorHAnsi" w:cstheme="minorBidi"/>
      <w:sz w:val="22"/>
      <w:szCs w:val="22"/>
      <w:lang w:eastAsia="en-US"/>
    </w:rPr>
  </w:style>
  <w:style w:type="paragraph" w:customStyle="1" w:styleId="Div">
    <w:name w:val="Div"/>
    <w:basedOn w:val="Normal"/>
    <w:uiPriority w:val="99"/>
    <w:rsid w:val="00045BF1"/>
    <w:pPr>
      <w:shd w:val="solid" w:color="FFFFFF" w:fill="auto"/>
    </w:pPr>
    <w:rPr>
      <w:color w:val="000000"/>
      <w:szCs w:val="24"/>
      <w:shd w:val="solid" w:color="FFFFFF" w:fill="auto"/>
      <w:lang w:val="ru-RU" w:eastAsia="ru-RU"/>
    </w:rPr>
  </w:style>
  <w:style w:type="paragraph" w:styleId="NormalWeb">
    <w:name w:val="Normal (Web)"/>
    <w:basedOn w:val="Normal"/>
    <w:uiPriority w:val="99"/>
    <w:unhideWhenUsed/>
    <w:rsid w:val="00045BF1"/>
    <w:pPr>
      <w:spacing w:before="100" w:beforeAutospacing="1" w:after="100" w:afterAutospacing="1"/>
    </w:pPr>
    <w:rPr>
      <w:szCs w:val="24"/>
    </w:rPr>
  </w:style>
  <w:style w:type="character" w:styleId="Refdecomentrio">
    <w:name w:val="annotation reference"/>
    <w:basedOn w:val="Tipodeletrapredefinidodopargrafo"/>
    <w:uiPriority w:val="99"/>
    <w:semiHidden/>
    <w:unhideWhenUsed/>
    <w:rsid w:val="00045BF1"/>
    <w:rPr>
      <w:sz w:val="16"/>
      <w:szCs w:val="16"/>
    </w:rPr>
  </w:style>
  <w:style w:type="paragraph" w:styleId="Textodecomentrio">
    <w:name w:val="annotation text"/>
    <w:basedOn w:val="Normal"/>
    <w:link w:val="TextodecomentrioCarcter"/>
    <w:uiPriority w:val="99"/>
    <w:unhideWhenUsed/>
    <w:rsid w:val="00045BF1"/>
    <w:pPr>
      <w:spacing w:after="200"/>
    </w:pPr>
    <w:rPr>
      <w:rFonts w:asciiTheme="minorHAnsi" w:eastAsiaTheme="minorHAnsi" w:hAnsiTheme="minorHAnsi" w:cstheme="minorBidi"/>
      <w:sz w:val="20"/>
      <w:lang w:eastAsia="en-US"/>
    </w:rPr>
  </w:style>
  <w:style w:type="character" w:customStyle="1" w:styleId="TextodecomentrioCarcter">
    <w:name w:val="Texto de comentário Carácter"/>
    <w:basedOn w:val="Tipodeletrapredefinidodopargrafo"/>
    <w:link w:val="Textodecomentrio"/>
    <w:uiPriority w:val="99"/>
    <w:rsid w:val="00045BF1"/>
    <w:rPr>
      <w:rFonts w:asciiTheme="minorHAnsi" w:eastAsiaTheme="minorHAnsi" w:hAnsiTheme="minorHAnsi" w:cstheme="minorBidi"/>
      <w:lang w:eastAsia="en-US"/>
    </w:rPr>
  </w:style>
  <w:style w:type="character" w:customStyle="1" w:styleId="AssuntodecomentrioCarcter">
    <w:name w:val="Assunto de comentário Carácter"/>
    <w:basedOn w:val="TextodecomentrioCarcter"/>
    <w:link w:val="Assuntodecomentrio"/>
    <w:uiPriority w:val="99"/>
    <w:semiHidden/>
    <w:rsid w:val="00045BF1"/>
    <w:rPr>
      <w:b/>
      <w:bCs/>
    </w:rPr>
  </w:style>
  <w:style w:type="paragraph" w:styleId="Assuntodecomentrio">
    <w:name w:val="annotation subject"/>
    <w:basedOn w:val="Textodecomentrio"/>
    <w:next w:val="Textodecomentrio"/>
    <w:link w:val="AssuntodecomentrioCarcter"/>
    <w:uiPriority w:val="99"/>
    <w:semiHidden/>
    <w:unhideWhenUsed/>
    <w:rsid w:val="00045BF1"/>
    <w:rPr>
      <w:b/>
      <w:bCs/>
    </w:rPr>
  </w:style>
  <w:style w:type="character" w:styleId="Hiperligao">
    <w:name w:val="Hyperlink"/>
    <w:basedOn w:val="Tipodeletrapredefinidodopargrafo"/>
    <w:uiPriority w:val="99"/>
    <w:unhideWhenUsed/>
    <w:rsid w:val="00045BF1"/>
    <w:rPr>
      <w:color w:val="0000FF" w:themeColor="hyperlink"/>
      <w:u w:val="single"/>
    </w:rPr>
  </w:style>
  <w:style w:type="character" w:customStyle="1" w:styleId="apple-converted-space">
    <w:name w:val="apple-converted-space"/>
    <w:basedOn w:val="Tipodeletrapredefinidodopargrafo"/>
    <w:rsid w:val="00045BF1"/>
  </w:style>
  <w:style w:type="character" w:styleId="CdigoHTML">
    <w:name w:val="HTML Code"/>
    <w:basedOn w:val="Tipodeletrapredefinidodopargrafo"/>
    <w:uiPriority w:val="99"/>
    <w:semiHidden/>
    <w:unhideWhenUsed/>
    <w:rsid w:val="00045BF1"/>
    <w:rPr>
      <w:rFonts w:ascii="Courier New" w:eastAsia="Times New Roman" w:hAnsi="Courier New" w:cs="Courier New"/>
      <w:sz w:val="20"/>
      <w:szCs w:val="20"/>
    </w:rPr>
  </w:style>
  <w:style w:type="paragraph" w:styleId="Textodenotaderodap">
    <w:name w:val="footnote text"/>
    <w:basedOn w:val="Normal"/>
    <w:link w:val="TextodenotaderodapCarcter"/>
    <w:uiPriority w:val="99"/>
    <w:semiHidden/>
    <w:unhideWhenUsed/>
    <w:rsid w:val="00045BF1"/>
    <w:rPr>
      <w:rFonts w:asciiTheme="minorHAnsi" w:eastAsiaTheme="minorHAnsi" w:hAnsiTheme="minorHAnsi" w:cstheme="minorBidi"/>
      <w:sz w:val="20"/>
      <w:lang w:eastAsia="en-US"/>
    </w:rPr>
  </w:style>
  <w:style w:type="character" w:customStyle="1" w:styleId="TextodenotaderodapCarcter">
    <w:name w:val="Texto de nota de rodapé Carácter"/>
    <w:basedOn w:val="Tipodeletrapredefinidodopargrafo"/>
    <w:link w:val="Textodenotaderodap"/>
    <w:uiPriority w:val="99"/>
    <w:semiHidden/>
    <w:rsid w:val="00045BF1"/>
    <w:rPr>
      <w:rFonts w:asciiTheme="minorHAnsi" w:eastAsiaTheme="minorHAnsi" w:hAnsiTheme="minorHAnsi" w:cstheme="minorBidi"/>
      <w:lang w:eastAsia="en-US"/>
    </w:rPr>
  </w:style>
  <w:style w:type="character" w:styleId="Refdenotaderodap">
    <w:name w:val="footnote reference"/>
    <w:basedOn w:val="Tipodeletrapredefinidodopargrafo"/>
    <w:uiPriority w:val="99"/>
    <w:semiHidden/>
    <w:unhideWhenUsed/>
    <w:rsid w:val="00045BF1"/>
    <w:rPr>
      <w:vertAlign w:val="superscript"/>
    </w:rPr>
  </w:style>
  <w:style w:type="character" w:styleId="CitaoHTML">
    <w:name w:val="HTML Cite"/>
    <w:basedOn w:val="Tipodeletrapredefinidodopargrafo"/>
    <w:uiPriority w:val="99"/>
    <w:semiHidden/>
    <w:unhideWhenUsed/>
    <w:rsid w:val="00045BF1"/>
    <w:rPr>
      <w:i/>
      <w:iCs/>
    </w:rPr>
  </w:style>
  <w:style w:type="character" w:customStyle="1" w:styleId="ogd">
    <w:name w:val="_ogd"/>
    <w:basedOn w:val="Tipodeletrapredefinidodopargrafo"/>
    <w:rsid w:val="00045BF1"/>
  </w:style>
  <w:style w:type="paragraph" w:styleId="PargrafodaLista">
    <w:name w:val="List Paragraph"/>
    <w:basedOn w:val="Normal"/>
    <w:uiPriority w:val="34"/>
    <w:qFormat/>
    <w:rsid w:val="00500E65"/>
    <w:pPr>
      <w:ind w:left="720"/>
      <w:contextualSpacing/>
    </w:pPr>
    <w:rPr>
      <w:szCs w:val="24"/>
    </w:rPr>
  </w:style>
  <w:style w:type="character" w:styleId="Hiperligaovisitada">
    <w:name w:val="FollowedHyperlink"/>
    <w:basedOn w:val="Tipodeletrapredefinidodopargrafo"/>
    <w:uiPriority w:val="99"/>
    <w:semiHidden/>
    <w:unhideWhenUsed/>
    <w:rsid w:val="00F65617"/>
    <w:rPr>
      <w:color w:val="800080" w:themeColor="followedHyperlink"/>
      <w:u w:val="single"/>
    </w:rPr>
  </w:style>
  <w:style w:type="paragraph" w:styleId="Reviso">
    <w:name w:val="Revision"/>
    <w:hidden/>
    <w:uiPriority w:val="99"/>
    <w:semiHidden/>
    <w:rsid w:val="001F75B6"/>
    <w:rPr>
      <w:sz w:val="24"/>
    </w:rPr>
  </w:style>
  <w:style w:type="character" w:customStyle="1" w:styleId="Ttulo5Carcter">
    <w:name w:val="Título 5 Carácter"/>
    <w:basedOn w:val="Tipodeletrapredefinidodopargrafo"/>
    <w:link w:val="Ttulo5"/>
    <w:semiHidden/>
    <w:rsid w:val="00A56F77"/>
    <w:rPr>
      <w:rFonts w:asciiTheme="majorHAnsi" w:eastAsiaTheme="majorEastAsia" w:hAnsiTheme="majorHAnsi" w:cstheme="majorBidi"/>
      <w:color w:val="243F60" w:themeColor="accent1" w:themeShade="7F"/>
      <w:sz w:val="24"/>
    </w:rPr>
  </w:style>
  <w:style w:type="character" w:customStyle="1" w:styleId="publication-title">
    <w:name w:val="publication-title"/>
    <w:basedOn w:val="Tipodeletrapredefinidodopargrafo"/>
    <w:rsid w:val="00A56F77"/>
  </w:style>
  <w:style w:type="character" w:customStyle="1" w:styleId="publication-meta-separator">
    <w:name w:val="publication-meta-separator"/>
    <w:basedOn w:val="Tipodeletrapredefinidodopargrafo"/>
    <w:rsid w:val="00E86E72"/>
  </w:style>
  <w:style w:type="character" w:customStyle="1" w:styleId="publication-meta-journal">
    <w:name w:val="publication-meta-journal"/>
    <w:basedOn w:val="Tipodeletrapredefinidodopargrafo"/>
    <w:rsid w:val="00E86E72"/>
  </w:style>
  <w:style w:type="character" w:customStyle="1" w:styleId="publication-meta-date">
    <w:name w:val="publication-meta-date"/>
    <w:basedOn w:val="Tipodeletrapredefinidodopargrafo"/>
    <w:rsid w:val="00E86E72"/>
  </w:style>
  <w:style w:type="character" w:customStyle="1" w:styleId="publication-meta-stats">
    <w:name w:val="publication-meta-stats"/>
    <w:basedOn w:val="Tipodeletrapredefinidodopargrafo"/>
    <w:rsid w:val="00E86E72"/>
  </w:style>
  <w:style w:type="character" w:customStyle="1" w:styleId="publication-author-position">
    <w:name w:val="publication-author-position"/>
    <w:basedOn w:val="Tipodeletrapredefinidodopargrafo"/>
    <w:rsid w:val="000A1BC1"/>
  </w:style>
  <w:style w:type="character" w:styleId="nfase">
    <w:name w:val="Emphasis"/>
    <w:basedOn w:val="Tipodeletrapredefinidodopargrafo"/>
    <w:uiPriority w:val="20"/>
    <w:qFormat/>
    <w:rsid w:val="00FF4FE2"/>
    <w:rPr>
      <w:i/>
      <w:iCs/>
    </w:rPr>
  </w:style>
  <w:style w:type="character" w:customStyle="1" w:styleId="hidden">
    <w:name w:val="hidden"/>
    <w:basedOn w:val="Tipodeletrapredefinidodopargrafo"/>
    <w:rsid w:val="00FF4FE2"/>
  </w:style>
  <w:style w:type="paragraph" w:customStyle="1" w:styleId="Legenda1">
    <w:name w:val="Legenda1"/>
    <w:basedOn w:val="Normal"/>
    <w:rsid w:val="00FF4FE2"/>
    <w:pPr>
      <w:spacing w:before="100" w:beforeAutospacing="1" w:after="100" w:afterAutospacing="1"/>
    </w:pPr>
    <w:rPr>
      <w:szCs w:val="24"/>
    </w:rPr>
  </w:style>
  <w:style w:type="character" w:customStyle="1" w:styleId="cit">
    <w:name w:val="cit"/>
    <w:basedOn w:val="Tipodeletrapredefinidodopargrafo"/>
    <w:rsid w:val="006B079E"/>
  </w:style>
  <w:style w:type="character" w:customStyle="1" w:styleId="fm-vol-iss-date">
    <w:name w:val="fm-vol-iss-date"/>
    <w:basedOn w:val="Tipodeletrapredefinidodopargrafo"/>
    <w:rsid w:val="006B079E"/>
  </w:style>
  <w:style w:type="character" w:customStyle="1" w:styleId="doi">
    <w:name w:val="doi"/>
    <w:basedOn w:val="Tipodeletrapredefinidodopargrafo"/>
    <w:rsid w:val="006B079E"/>
  </w:style>
  <w:style w:type="character" w:customStyle="1" w:styleId="fm-citation-ids-label">
    <w:name w:val="fm-citation-ids-label"/>
    <w:basedOn w:val="Tipodeletrapredefinidodopargrafo"/>
    <w:rsid w:val="006B079E"/>
  </w:style>
  <w:style w:type="paragraph" w:styleId="Avanodecorpodetexto">
    <w:name w:val="Body Text Indent"/>
    <w:basedOn w:val="Normal"/>
    <w:link w:val="AvanodecorpodetextoCarcter"/>
    <w:rsid w:val="00F44E68"/>
    <w:pPr>
      <w:overflowPunct w:val="0"/>
      <w:autoSpaceDE w:val="0"/>
      <w:autoSpaceDN w:val="0"/>
      <w:adjustRightInd w:val="0"/>
      <w:spacing w:after="120" w:line="280" w:lineRule="exact"/>
      <w:ind w:left="283"/>
      <w:textAlignment w:val="baseline"/>
    </w:pPr>
    <w:rPr>
      <w:rFonts w:ascii="Arial" w:hAnsi="Arial"/>
      <w:sz w:val="20"/>
      <w:lang w:eastAsia="en-US"/>
    </w:rPr>
  </w:style>
  <w:style w:type="character" w:customStyle="1" w:styleId="AvanodecorpodetextoCarcter">
    <w:name w:val="Avanço de corpo de texto Carácter"/>
    <w:basedOn w:val="Tipodeletrapredefinidodopargrafo"/>
    <w:link w:val="Avanodecorpodetexto"/>
    <w:rsid w:val="00F44E68"/>
    <w:rPr>
      <w:rFonts w:ascii="Arial" w:hAnsi="Arial"/>
      <w:lang w:eastAsia="en-US"/>
    </w:rPr>
  </w:style>
  <w:style w:type="character" w:customStyle="1" w:styleId="pathselected">
    <w:name w:val="path_selected"/>
    <w:basedOn w:val="Tipodeletrapredefinidodopargrafo"/>
    <w:rsid w:val="00CD5748"/>
  </w:style>
</w:styles>
</file>

<file path=word/webSettings.xml><?xml version="1.0" encoding="utf-8"?>
<w:webSettings xmlns:r="http://schemas.openxmlformats.org/officeDocument/2006/relationships" xmlns:w="http://schemas.openxmlformats.org/wordprocessingml/2006/main">
  <w:divs>
    <w:div w:id="83377304">
      <w:bodyDiv w:val="1"/>
      <w:marLeft w:val="0"/>
      <w:marRight w:val="0"/>
      <w:marTop w:val="0"/>
      <w:marBottom w:val="0"/>
      <w:divBdr>
        <w:top w:val="none" w:sz="0" w:space="0" w:color="auto"/>
        <w:left w:val="none" w:sz="0" w:space="0" w:color="auto"/>
        <w:bottom w:val="none" w:sz="0" w:space="0" w:color="auto"/>
        <w:right w:val="none" w:sz="0" w:space="0" w:color="auto"/>
      </w:divBdr>
      <w:divsChild>
        <w:div w:id="932933346">
          <w:marLeft w:val="0"/>
          <w:marRight w:val="0"/>
          <w:marTop w:val="0"/>
          <w:marBottom w:val="166"/>
          <w:divBdr>
            <w:top w:val="none" w:sz="0" w:space="0" w:color="auto"/>
            <w:left w:val="none" w:sz="0" w:space="0" w:color="auto"/>
            <w:bottom w:val="none" w:sz="0" w:space="0" w:color="auto"/>
            <w:right w:val="none" w:sz="0" w:space="0" w:color="auto"/>
          </w:divBdr>
          <w:divsChild>
            <w:div w:id="799804365">
              <w:marLeft w:val="0"/>
              <w:marRight w:val="0"/>
              <w:marTop w:val="0"/>
              <w:marBottom w:val="0"/>
              <w:divBdr>
                <w:top w:val="none" w:sz="0" w:space="0" w:color="auto"/>
                <w:left w:val="none" w:sz="0" w:space="0" w:color="auto"/>
                <w:bottom w:val="none" w:sz="0" w:space="0" w:color="auto"/>
                <w:right w:val="none" w:sz="0" w:space="0" w:color="auto"/>
              </w:divBdr>
              <w:divsChild>
                <w:div w:id="2085954682">
                  <w:marLeft w:val="0"/>
                  <w:marRight w:val="0"/>
                  <w:marTop w:val="0"/>
                  <w:marBottom w:val="0"/>
                  <w:divBdr>
                    <w:top w:val="none" w:sz="0" w:space="0" w:color="auto"/>
                    <w:left w:val="none" w:sz="0" w:space="0" w:color="auto"/>
                    <w:bottom w:val="none" w:sz="0" w:space="0" w:color="auto"/>
                    <w:right w:val="none" w:sz="0" w:space="0" w:color="auto"/>
                  </w:divBdr>
                  <w:divsChild>
                    <w:div w:id="969895690">
                      <w:marLeft w:val="0"/>
                      <w:marRight w:val="0"/>
                      <w:marTop w:val="0"/>
                      <w:marBottom w:val="0"/>
                      <w:divBdr>
                        <w:top w:val="none" w:sz="0" w:space="0" w:color="auto"/>
                        <w:left w:val="none" w:sz="0" w:space="0" w:color="auto"/>
                        <w:bottom w:val="none" w:sz="0" w:space="0" w:color="auto"/>
                        <w:right w:val="none" w:sz="0" w:space="0" w:color="auto"/>
                      </w:divBdr>
                      <w:divsChild>
                        <w:div w:id="725682869">
                          <w:marLeft w:val="0"/>
                          <w:marRight w:val="0"/>
                          <w:marTop w:val="0"/>
                          <w:marBottom w:val="0"/>
                          <w:divBdr>
                            <w:top w:val="none" w:sz="0" w:space="0" w:color="auto"/>
                            <w:left w:val="none" w:sz="0" w:space="0" w:color="auto"/>
                            <w:bottom w:val="none" w:sz="0" w:space="0" w:color="auto"/>
                            <w:right w:val="none" w:sz="0" w:space="0" w:color="auto"/>
                          </w:divBdr>
                        </w:div>
                        <w:div w:id="1082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3601">
                  <w:marLeft w:val="0"/>
                  <w:marRight w:val="0"/>
                  <w:marTop w:val="0"/>
                  <w:marBottom w:val="0"/>
                  <w:divBdr>
                    <w:top w:val="none" w:sz="0" w:space="0" w:color="auto"/>
                    <w:left w:val="none" w:sz="0" w:space="0" w:color="auto"/>
                    <w:bottom w:val="none" w:sz="0" w:space="0" w:color="auto"/>
                    <w:right w:val="none" w:sz="0" w:space="0" w:color="auto"/>
                  </w:divBdr>
                  <w:divsChild>
                    <w:div w:id="174614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528">
          <w:marLeft w:val="0"/>
          <w:marRight w:val="0"/>
          <w:marTop w:val="166"/>
          <w:marBottom w:val="166"/>
          <w:divBdr>
            <w:top w:val="none" w:sz="0" w:space="0" w:color="auto"/>
            <w:left w:val="none" w:sz="0" w:space="0" w:color="auto"/>
            <w:bottom w:val="none" w:sz="0" w:space="0" w:color="auto"/>
            <w:right w:val="none" w:sz="0" w:space="0" w:color="auto"/>
          </w:divBdr>
          <w:divsChild>
            <w:div w:id="1667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0735">
      <w:bodyDiv w:val="1"/>
      <w:marLeft w:val="0"/>
      <w:marRight w:val="0"/>
      <w:marTop w:val="0"/>
      <w:marBottom w:val="0"/>
      <w:divBdr>
        <w:top w:val="none" w:sz="0" w:space="0" w:color="auto"/>
        <w:left w:val="none" w:sz="0" w:space="0" w:color="auto"/>
        <w:bottom w:val="none" w:sz="0" w:space="0" w:color="auto"/>
        <w:right w:val="none" w:sz="0" w:space="0" w:color="auto"/>
      </w:divBdr>
      <w:divsChild>
        <w:div w:id="1499661114">
          <w:marLeft w:val="0"/>
          <w:marRight w:val="0"/>
          <w:marTop w:val="0"/>
          <w:marBottom w:val="0"/>
          <w:divBdr>
            <w:top w:val="none" w:sz="0" w:space="0" w:color="auto"/>
            <w:left w:val="none" w:sz="0" w:space="0" w:color="auto"/>
            <w:bottom w:val="none" w:sz="0" w:space="0" w:color="auto"/>
            <w:right w:val="none" w:sz="0" w:space="0" w:color="auto"/>
          </w:divBdr>
        </w:div>
        <w:div w:id="1287348084">
          <w:marLeft w:val="0"/>
          <w:marRight w:val="0"/>
          <w:marTop w:val="0"/>
          <w:marBottom w:val="0"/>
          <w:divBdr>
            <w:top w:val="none" w:sz="0" w:space="0" w:color="auto"/>
            <w:left w:val="none" w:sz="0" w:space="0" w:color="auto"/>
            <w:bottom w:val="none" w:sz="0" w:space="0" w:color="auto"/>
            <w:right w:val="none" w:sz="0" w:space="0" w:color="auto"/>
          </w:divBdr>
        </w:div>
      </w:divsChild>
    </w:div>
    <w:div w:id="343092970">
      <w:bodyDiv w:val="1"/>
      <w:marLeft w:val="0"/>
      <w:marRight w:val="0"/>
      <w:marTop w:val="0"/>
      <w:marBottom w:val="0"/>
      <w:divBdr>
        <w:top w:val="none" w:sz="0" w:space="0" w:color="auto"/>
        <w:left w:val="none" w:sz="0" w:space="0" w:color="auto"/>
        <w:bottom w:val="none" w:sz="0" w:space="0" w:color="auto"/>
        <w:right w:val="none" w:sz="0" w:space="0" w:color="auto"/>
      </w:divBdr>
    </w:div>
    <w:div w:id="470171782">
      <w:bodyDiv w:val="1"/>
      <w:marLeft w:val="0"/>
      <w:marRight w:val="0"/>
      <w:marTop w:val="0"/>
      <w:marBottom w:val="0"/>
      <w:divBdr>
        <w:top w:val="none" w:sz="0" w:space="0" w:color="auto"/>
        <w:left w:val="none" w:sz="0" w:space="0" w:color="auto"/>
        <w:bottom w:val="none" w:sz="0" w:space="0" w:color="auto"/>
        <w:right w:val="none" w:sz="0" w:space="0" w:color="auto"/>
      </w:divBdr>
      <w:divsChild>
        <w:div w:id="238950689">
          <w:marLeft w:val="0"/>
          <w:marRight w:val="0"/>
          <w:marTop w:val="196"/>
          <w:marBottom w:val="274"/>
          <w:divBdr>
            <w:top w:val="none" w:sz="0" w:space="0" w:color="auto"/>
            <w:left w:val="none" w:sz="0" w:space="0" w:color="auto"/>
            <w:bottom w:val="none" w:sz="0" w:space="0" w:color="auto"/>
            <w:right w:val="none" w:sz="0" w:space="0" w:color="auto"/>
          </w:divBdr>
          <w:divsChild>
            <w:div w:id="142086679">
              <w:marLeft w:val="0"/>
              <w:marRight w:val="0"/>
              <w:marTop w:val="0"/>
              <w:marBottom w:val="0"/>
              <w:divBdr>
                <w:top w:val="none" w:sz="0" w:space="0" w:color="auto"/>
                <w:left w:val="none" w:sz="0" w:space="0" w:color="auto"/>
                <w:bottom w:val="none" w:sz="0" w:space="0" w:color="auto"/>
                <w:right w:val="none" w:sz="0" w:space="0" w:color="auto"/>
              </w:divBdr>
              <w:divsChild>
                <w:div w:id="48053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80100">
      <w:bodyDiv w:val="1"/>
      <w:marLeft w:val="0"/>
      <w:marRight w:val="0"/>
      <w:marTop w:val="0"/>
      <w:marBottom w:val="0"/>
      <w:divBdr>
        <w:top w:val="none" w:sz="0" w:space="0" w:color="auto"/>
        <w:left w:val="none" w:sz="0" w:space="0" w:color="auto"/>
        <w:bottom w:val="none" w:sz="0" w:space="0" w:color="auto"/>
        <w:right w:val="none" w:sz="0" w:space="0" w:color="auto"/>
      </w:divBdr>
      <w:divsChild>
        <w:div w:id="887107414">
          <w:marLeft w:val="547"/>
          <w:marRight w:val="0"/>
          <w:marTop w:val="173"/>
          <w:marBottom w:val="0"/>
          <w:divBdr>
            <w:top w:val="none" w:sz="0" w:space="0" w:color="auto"/>
            <w:left w:val="none" w:sz="0" w:space="0" w:color="auto"/>
            <w:bottom w:val="none" w:sz="0" w:space="0" w:color="auto"/>
            <w:right w:val="none" w:sz="0" w:space="0" w:color="auto"/>
          </w:divBdr>
        </w:div>
      </w:divsChild>
    </w:div>
    <w:div w:id="684408359">
      <w:bodyDiv w:val="1"/>
      <w:marLeft w:val="0"/>
      <w:marRight w:val="0"/>
      <w:marTop w:val="0"/>
      <w:marBottom w:val="0"/>
      <w:divBdr>
        <w:top w:val="none" w:sz="0" w:space="0" w:color="auto"/>
        <w:left w:val="none" w:sz="0" w:space="0" w:color="auto"/>
        <w:bottom w:val="none" w:sz="0" w:space="0" w:color="auto"/>
        <w:right w:val="none" w:sz="0" w:space="0" w:color="auto"/>
      </w:divBdr>
      <w:divsChild>
        <w:div w:id="1079526212">
          <w:marLeft w:val="0"/>
          <w:marRight w:val="0"/>
          <w:marTop w:val="250"/>
          <w:marBottom w:val="350"/>
          <w:divBdr>
            <w:top w:val="none" w:sz="0" w:space="0" w:color="auto"/>
            <w:left w:val="none" w:sz="0" w:space="0" w:color="auto"/>
            <w:bottom w:val="none" w:sz="0" w:space="0" w:color="auto"/>
            <w:right w:val="none" w:sz="0" w:space="0" w:color="auto"/>
          </w:divBdr>
          <w:divsChild>
            <w:div w:id="162160198">
              <w:marLeft w:val="0"/>
              <w:marRight w:val="0"/>
              <w:marTop w:val="0"/>
              <w:marBottom w:val="0"/>
              <w:divBdr>
                <w:top w:val="none" w:sz="0" w:space="0" w:color="auto"/>
                <w:left w:val="none" w:sz="0" w:space="0" w:color="auto"/>
                <w:bottom w:val="none" w:sz="0" w:space="0" w:color="auto"/>
                <w:right w:val="none" w:sz="0" w:space="0" w:color="auto"/>
              </w:divBdr>
              <w:divsChild>
                <w:div w:id="10048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96719">
      <w:bodyDiv w:val="1"/>
      <w:marLeft w:val="0"/>
      <w:marRight w:val="0"/>
      <w:marTop w:val="0"/>
      <w:marBottom w:val="0"/>
      <w:divBdr>
        <w:top w:val="none" w:sz="0" w:space="0" w:color="auto"/>
        <w:left w:val="none" w:sz="0" w:space="0" w:color="auto"/>
        <w:bottom w:val="none" w:sz="0" w:space="0" w:color="auto"/>
        <w:right w:val="none" w:sz="0" w:space="0" w:color="auto"/>
      </w:divBdr>
    </w:div>
    <w:div w:id="799999578">
      <w:bodyDiv w:val="1"/>
      <w:marLeft w:val="0"/>
      <w:marRight w:val="0"/>
      <w:marTop w:val="0"/>
      <w:marBottom w:val="0"/>
      <w:divBdr>
        <w:top w:val="none" w:sz="0" w:space="0" w:color="auto"/>
        <w:left w:val="none" w:sz="0" w:space="0" w:color="auto"/>
        <w:bottom w:val="none" w:sz="0" w:space="0" w:color="auto"/>
        <w:right w:val="none" w:sz="0" w:space="0" w:color="auto"/>
      </w:divBdr>
      <w:divsChild>
        <w:div w:id="792094945">
          <w:marLeft w:val="0"/>
          <w:marRight w:val="0"/>
          <w:marTop w:val="0"/>
          <w:marBottom w:val="0"/>
          <w:divBdr>
            <w:top w:val="none" w:sz="0" w:space="0" w:color="auto"/>
            <w:left w:val="none" w:sz="0" w:space="0" w:color="auto"/>
            <w:bottom w:val="none" w:sz="0" w:space="0" w:color="auto"/>
            <w:right w:val="none" w:sz="0" w:space="0" w:color="auto"/>
          </w:divBdr>
          <w:divsChild>
            <w:div w:id="2005891585">
              <w:marLeft w:val="0"/>
              <w:marRight w:val="0"/>
              <w:marTop w:val="0"/>
              <w:marBottom w:val="0"/>
              <w:divBdr>
                <w:top w:val="single" w:sz="2" w:space="2" w:color="CCCCCC"/>
                <w:left w:val="single" w:sz="2" w:space="4" w:color="CCCCCC"/>
                <w:bottom w:val="single" w:sz="2" w:space="2" w:color="CCCCCC"/>
                <w:right w:val="single" w:sz="2" w:space="0" w:color="CCCCCC"/>
              </w:divBdr>
            </w:div>
            <w:div w:id="361396657">
              <w:marLeft w:val="0"/>
              <w:marRight w:val="0"/>
              <w:marTop w:val="0"/>
              <w:marBottom w:val="0"/>
              <w:divBdr>
                <w:top w:val="none" w:sz="0" w:space="0" w:color="auto"/>
                <w:left w:val="none" w:sz="0" w:space="0" w:color="auto"/>
                <w:bottom w:val="none" w:sz="0" w:space="0" w:color="auto"/>
                <w:right w:val="none" w:sz="0" w:space="0" w:color="auto"/>
              </w:divBdr>
              <w:divsChild>
                <w:div w:id="1770199663">
                  <w:marLeft w:val="0"/>
                  <w:marRight w:val="0"/>
                  <w:marTop w:val="0"/>
                  <w:marBottom w:val="117"/>
                  <w:divBdr>
                    <w:top w:val="none" w:sz="0" w:space="0" w:color="auto"/>
                    <w:left w:val="none" w:sz="0" w:space="0" w:color="auto"/>
                    <w:bottom w:val="none" w:sz="0" w:space="0" w:color="auto"/>
                    <w:right w:val="none" w:sz="0" w:space="0" w:color="auto"/>
                  </w:divBdr>
                  <w:divsChild>
                    <w:div w:id="554897938">
                      <w:marLeft w:val="0"/>
                      <w:marRight w:val="0"/>
                      <w:marTop w:val="0"/>
                      <w:marBottom w:val="0"/>
                      <w:divBdr>
                        <w:top w:val="single" w:sz="2" w:space="2" w:color="CCCCCC"/>
                        <w:left w:val="single" w:sz="2" w:space="4" w:color="CCCCCC"/>
                        <w:bottom w:val="single" w:sz="2" w:space="2" w:color="CCCCCC"/>
                        <w:right w:val="single" w:sz="2" w:space="0" w:color="CCCCCC"/>
                      </w:divBdr>
                    </w:div>
                    <w:div w:id="1191186701">
                      <w:marLeft w:val="0"/>
                      <w:marRight w:val="0"/>
                      <w:marTop w:val="0"/>
                      <w:marBottom w:val="0"/>
                      <w:divBdr>
                        <w:top w:val="none" w:sz="0" w:space="0" w:color="auto"/>
                        <w:left w:val="none" w:sz="0" w:space="0" w:color="auto"/>
                        <w:bottom w:val="none" w:sz="0" w:space="0" w:color="auto"/>
                        <w:right w:val="none" w:sz="0" w:space="0" w:color="auto"/>
                      </w:divBdr>
                    </w:div>
                    <w:div w:id="571233125">
                      <w:marLeft w:val="0"/>
                      <w:marRight w:val="0"/>
                      <w:marTop w:val="0"/>
                      <w:marBottom w:val="0"/>
                      <w:divBdr>
                        <w:top w:val="none" w:sz="0" w:space="0" w:color="auto"/>
                        <w:left w:val="none" w:sz="0" w:space="0" w:color="auto"/>
                        <w:bottom w:val="none" w:sz="0" w:space="0" w:color="auto"/>
                        <w:right w:val="none" w:sz="0" w:space="0" w:color="auto"/>
                      </w:divBdr>
                    </w:div>
                    <w:div w:id="1998416432">
                      <w:marLeft w:val="0"/>
                      <w:marRight w:val="0"/>
                      <w:marTop w:val="0"/>
                      <w:marBottom w:val="0"/>
                      <w:divBdr>
                        <w:top w:val="single" w:sz="2" w:space="2" w:color="CCCCCC"/>
                        <w:left w:val="single" w:sz="2" w:space="4" w:color="CCCCCC"/>
                        <w:bottom w:val="single" w:sz="2" w:space="2" w:color="CCCCCC"/>
                        <w:right w:val="single" w:sz="2" w:space="0" w:color="CCCCCC"/>
                      </w:divBdr>
                    </w:div>
                    <w:div w:id="1606577634">
                      <w:marLeft w:val="0"/>
                      <w:marRight w:val="0"/>
                      <w:marTop w:val="0"/>
                      <w:marBottom w:val="0"/>
                      <w:divBdr>
                        <w:top w:val="none" w:sz="0" w:space="0" w:color="auto"/>
                        <w:left w:val="none" w:sz="0" w:space="0" w:color="auto"/>
                        <w:bottom w:val="none" w:sz="0" w:space="0" w:color="auto"/>
                        <w:right w:val="none" w:sz="0" w:space="0" w:color="auto"/>
                      </w:divBdr>
                    </w:div>
                    <w:div w:id="772407701">
                      <w:marLeft w:val="0"/>
                      <w:marRight w:val="0"/>
                      <w:marTop w:val="0"/>
                      <w:marBottom w:val="0"/>
                      <w:divBdr>
                        <w:top w:val="single" w:sz="2" w:space="2" w:color="CCCCCC"/>
                        <w:left w:val="single" w:sz="2" w:space="4" w:color="CCCCCC"/>
                        <w:bottom w:val="single" w:sz="2" w:space="2" w:color="CCCCCC"/>
                        <w:right w:val="single" w:sz="2" w:space="0" w:color="CCCCCC"/>
                      </w:divBdr>
                    </w:div>
                    <w:div w:id="1138181660">
                      <w:marLeft w:val="0"/>
                      <w:marRight w:val="0"/>
                      <w:marTop w:val="0"/>
                      <w:marBottom w:val="0"/>
                      <w:divBdr>
                        <w:top w:val="single" w:sz="2" w:space="2" w:color="CCCCCC"/>
                        <w:left w:val="single" w:sz="2" w:space="4" w:color="CCCCCC"/>
                        <w:bottom w:val="single" w:sz="2" w:space="2" w:color="CCCCCC"/>
                        <w:right w:val="single" w:sz="2" w:space="0" w:color="CCCCCC"/>
                      </w:divBdr>
                    </w:div>
                    <w:div w:id="819997644">
                      <w:marLeft w:val="0"/>
                      <w:marRight w:val="0"/>
                      <w:marTop w:val="0"/>
                      <w:marBottom w:val="0"/>
                      <w:divBdr>
                        <w:top w:val="single" w:sz="2" w:space="2" w:color="CCCCCC"/>
                        <w:left w:val="single" w:sz="2" w:space="4" w:color="CCCCCC"/>
                        <w:bottom w:val="single" w:sz="2" w:space="2" w:color="CCCCCC"/>
                        <w:right w:val="single" w:sz="2" w:space="0" w:color="CCCCCC"/>
                      </w:divBdr>
                    </w:div>
                    <w:div w:id="1331061578">
                      <w:marLeft w:val="0"/>
                      <w:marRight w:val="0"/>
                      <w:marTop w:val="0"/>
                      <w:marBottom w:val="0"/>
                      <w:divBdr>
                        <w:top w:val="single" w:sz="2" w:space="2" w:color="CCCCCC"/>
                        <w:left w:val="single" w:sz="2" w:space="4" w:color="CCCCCC"/>
                        <w:bottom w:val="single" w:sz="2" w:space="2" w:color="CCCCCC"/>
                        <w:right w:val="single" w:sz="2" w:space="0" w:color="CCCCCC"/>
                      </w:divBdr>
                    </w:div>
                    <w:div w:id="609052255">
                      <w:marLeft w:val="0"/>
                      <w:marRight w:val="0"/>
                      <w:marTop w:val="0"/>
                      <w:marBottom w:val="0"/>
                      <w:divBdr>
                        <w:top w:val="single" w:sz="2" w:space="2" w:color="CCCCCC"/>
                        <w:left w:val="single" w:sz="2" w:space="4" w:color="CCCCCC"/>
                        <w:bottom w:val="single" w:sz="2" w:space="2" w:color="CCCCCC"/>
                        <w:right w:val="single" w:sz="2" w:space="0" w:color="CCCCCC"/>
                      </w:divBdr>
                    </w:div>
                  </w:divsChild>
                </w:div>
              </w:divsChild>
            </w:div>
          </w:divsChild>
        </w:div>
      </w:divsChild>
    </w:div>
    <w:div w:id="1009529430">
      <w:bodyDiv w:val="1"/>
      <w:marLeft w:val="0"/>
      <w:marRight w:val="0"/>
      <w:marTop w:val="0"/>
      <w:marBottom w:val="0"/>
      <w:divBdr>
        <w:top w:val="none" w:sz="0" w:space="0" w:color="auto"/>
        <w:left w:val="none" w:sz="0" w:space="0" w:color="auto"/>
        <w:bottom w:val="none" w:sz="0" w:space="0" w:color="auto"/>
        <w:right w:val="none" w:sz="0" w:space="0" w:color="auto"/>
      </w:divBdr>
      <w:divsChild>
        <w:div w:id="2079400754">
          <w:marLeft w:val="0"/>
          <w:marRight w:val="0"/>
          <w:marTop w:val="0"/>
          <w:marBottom w:val="0"/>
          <w:divBdr>
            <w:top w:val="single" w:sz="2" w:space="3" w:color="DDDDDD"/>
            <w:left w:val="single" w:sz="2" w:space="3" w:color="DDDDDD"/>
            <w:bottom w:val="single" w:sz="2" w:space="3" w:color="DDDDDD"/>
            <w:right w:val="single" w:sz="2" w:space="3" w:color="DDDDDD"/>
          </w:divBdr>
          <w:divsChild>
            <w:div w:id="1768236128">
              <w:marLeft w:val="0"/>
              <w:marRight w:val="0"/>
              <w:marTop w:val="23"/>
              <w:marBottom w:val="0"/>
              <w:divBdr>
                <w:top w:val="none" w:sz="0" w:space="0" w:color="auto"/>
                <w:left w:val="none" w:sz="0" w:space="0" w:color="auto"/>
                <w:bottom w:val="none" w:sz="0" w:space="0" w:color="auto"/>
                <w:right w:val="none" w:sz="0" w:space="0" w:color="auto"/>
              </w:divBdr>
              <w:divsChild>
                <w:div w:id="1007562513">
                  <w:marLeft w:val="0"/>
                  <w:marRight w:val="0"/>
                  <w:marTop w:val="0"/>
                  <w:marBottom w:val="0"/>
                  <w:divBdr>
                    <w:top w:val="none" w:sz="0" w:space="0" w:color="auto"/>
                    <w:left w:val="none" w:sz="0" w:space="0" w:color="auto"/>
                    <w:bottom w:val="none" w:sz="0" w:space="0" w:color="auto"/>
                    <w:right w:val="none" w:sz="0" w:space="0" w:color="auto"/>
                  </w:divBdr>
                </w:div>
                <w:div w:id="9408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7832">
          <w:marLeft w:val="0"/>
          <w:marRight w:val="0"/>
          <w:marTop w:val="0"/>
          <w:marBottom w:val="0"/>
          <w:divBdr>
            <w:top w:val="single" w:sz="2" w:space="3" w:color="DDDDDD"/>
            <w:left w:val="single" w:sz="2" w:space="3" w:color="DDDDDD"/>
            <w:bottom w:val="single" w:sz="2" w:space="3" w:color="DDDDDD"/>
            <w:right w:val="single" w:sz="2" w:space="3" w:color="DDDDDD"/>
          </w:divBdr>
          <w:divsChild>
            <w:div w:id="1601913937">
              <w:marLeft w:val="0"/>
              <w:marRight w:val="0"/>
              <w:marTop w:val="23"/>
              <w:marBottom w:val="0"/>
              <w:divBdr>
                <w:top w:val="none" w:sz="0" w:space="0" w:color="auto"/>
                <w:left w:val="none" w:sz="0" w:space="0" w:color="auto"/>
                <w:bottom w:val="none" w:sz="0" w:space="0" w:color="auto"/>
                <w:right w:val="none" w:sz="0" w:space="0" w:color="auto"/>
              </w:divBdr>
              <w:divsChild>
                <w:div w:id="1399329705">
                  <w:marLeft w:val="0"/>
                  <w:marRight w:val="0"/>
                  <w:marTop w:val="0"/>
                  <w:marBottom w:val="0"/>
                  <w:divBdr>
                    <w:top w:val="none" w:sz="0" w:space="0" w:color="auto"/>
                    <w:left w:val="none" w:sz="0" w:space="0" w:color="auto"/>
                    <w:bottom w:val="none" w:sz="0" w:space="0" w:color="auto"/>
                    <w:right w:val="none" w:sz="0" w:space="0" w:color="auto"/>
                  </w:divBdr>
                </w:div>
                <w:div w:id="12938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6256">
          <w:marLeft w:val="0"/>
          <w:marRight w:val="0"/>
          <w:marTop w:val="0"/>
          <w:marBottom w:val="0"/>
          <w:divBdr>
            <w:top w:val="single" w:sz="2" w:space="3" w:color="DDDDDD"/>
            <w:left w:val="single" w:sz="2" w:space="3" w:color="DDDDDD"/>
            <w:bottom w:val="single" w:sz="2" w:space="3" w:color="DDDDDD"/>
            <w:right w:val="single" w:sz="2" w:space="3" w:color="DDDDDD"/>
          </w:divBdr>
          <w:divsChild>
            <w:div w:id="1781954679">
              <w:marLeft w:val="0"/>
              <w:marRight w:val="0"/>
              <w:marTop w:val="23"/>
              <w:marBottom w:val="0"/>
              <w:divBdr>
                <w:top w:val="none" w:sz="0" w:space="0" w:color="auto"/>
                <w:left w:val="none" w:sz="0" w:space="0" w:color="auto"/>
                <w:bottom w:val="none" w:sz="0" w:space="0" w:color="auto"/>
                <w:right w:val="none" w:sz="0" w:space="0" w:color="auto"/>
              </w:divBdr>
              <w:divsChild>
                <w:div w:id="20306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35171">
      <w:bodyDiv w:val="1"/>
      <w:marLeft w:val="0"/>
      <w:marRight w:val="0"/>
      <w:marTop w:val="0"/>
      <w:marBottom w:val="0"/>
      <w:divBdr>
        <w:top w:val="none" w:sz="0" w:space="0" w:color="auto"/>
        <w:left w:val="none" w:sz="0" w:space="0" w:color="auto"/>
        <w:bottom w:val="none" w:sz="0" w:space="0" w:color="auto"/>
        <w:right w:val="none" w:sz="0" w:space="0" w:color="auto"/>
      </w:divBdr>
    </w:div>
    <w:div w:id="1172642268">
      <w:bodyDiv w:val="1"/>
      <w:marLeft w:val="0"/>
      <w:marRight w:val="0"/>
      <w:marTop w:val="0"/>
      <w:marBottom w:val="0"/>
      <w:divBdr>
        <w:top w:val="none" w:sz="0" w:space="0" w:color="auto"/>
        <w:left w:val="none" w:sz="0" w:space="0" w:color="auto"/>
        <w:bottom w:val="none" w:sz="0" w:space="0" w:color="auto"/>
        <w:right w:val="none" w:sz="0" w:space="0" w:color="auto"/>
      </w:divBdr>
    </w:div>
    <w:div w:id="1178694704">
      <w:bodyDiv w:val="1"/>
      <w:marLeft w:val="0"/>
      <w:marRight w:val="0"/>
      <w:marTop w:val="0"/>
      <w:marBottom w:val="0"/>
      <w:divBdr>
        <w:top w:val="none" w:sz="0" w:space="0" w:color="auto"/>
        <w:left w:val="none" w:sz="0" w:space="0" w:color="auto"/>
        <w:bottom w:val="none" w:sz="0" w:space="0" w:color="auto"/>
        <w:right w:val="none" w:sz="0" w:space="0" w:color="auto"/>
      </w:divBdr>
    </w:div>
    <w:div w:id="1375235287">
      <w:bodyDiv w:val="1"/>
      <w:marLeft w:val="0"/>
      <w:marRight w:val="0"/>
      <w:marTop w:val="0"/>
      <w:marBottom w:val="0"/>
      <w:divBdr>
        <w:top w:val="none" w:sz="0" w:space="0" w:color="auto"/>
        <w:left w:val="none" w:sz="0" w:space="0" w:color="auto"/>
        <w:bottom w:val="none" w:sz="0" w:space="0" w:color="auto"/>
        <w:right w:val="none" w:sz="0" w:space="0" w:color="auto"/>
      </w:divBdr>
      <w:divsChild>
        <w:div w:id="392851105">
          <w:marLeft w:val="-704"/>
          <w:marRight w:val="0"/>
          <w:marTop w:val="0"/>
          <w:marBottom w:val="0"/>
          <w:divBdr>
            <w:top w:val="none" w:sz="0" w:space="0" w:color="auto"/>
            <w:left w:val="none" w:sz="0" w:space="0" w:color="auto"/>
            <w:bottom w:val="none" w:sz="0" w:space="0" w:color="auto"/>
            <w:right w:val="none" w:sz="0" w:space="0" w:color="auto"/>
          </w:divBdr>
        </w:div>
      </w:divsChild>
    </w:div>
    <w:div w:id="1447188541">
      <w:bodyDiv w:val="1"/>
      <w:marLeft w:val="0"/>
      <w:marRight w:val="0"/>
      <w:marTop w:val="0"/>
      <w:marBottom w:val="0"/>
      <w:divBdr>
        <w:top w:val="none" w:sz="0" w:space="0" w:color="auto"/>
        <w:left w:val="none" w:sz="0" w:space="0" w:color="auto"/>
        <w:bottom w:val="none" w:sz="0" w:space="0" w:color="auto"/>
        <w:right w:val="none" w:sz="0" w:space="0" w:color="auto"/>
      </w:divBdr>
    </w:div>
    <w:div w:id="1528762115">
      <w:bodyDiv w:val="1"/>
      <w:marLeft w:val="0"/>
      <w:marRight w:val="0"/>
      <w:marTop w:val="0"/>
      <w:marBottom w:val="0"/>
      <w:divBdr>
        <w:top w:val="none" w:sz="0" w:space="0" w:color="auto"/>
        <w:left w:val="none" w:sz="0" w:space="0" w:color="auto"/>
        <w:bottom w:val="none" w:sz="0" w:space="0" w:color="auto"/>
        <w:right w:val="none" w:sz="0" w:space="0" w:color="auto"/>
      </w:divBdr>
    </w:div>
    <w:div w:id="1574661615">
      <w:bodyDiv w:val="1"/>
      <w:marLeft w:val="0"/>
      <w:marRight w:val="0"/>
      <w:marTop w:val="0"/>
      <w:marBottom w:val="0"/>
      <w:divBdr>
        <w:top w:val="none" w:sz="0" w:space="0" w:color="auto"/>
        <w:left w:val="none" w:sz="0" w:space="0" w:color="auto"/>
        <w:bottom w:val="none" w:sz="0" w:space="0" w:color="auto"/>
        <w:right w:val="none" w:sz="0" w:space="0" w:color="auto"/>
      </w:divBdr>
      <w:divsChild>
        <w:div w:id="855004118">
          <w:marLeft w:val="0"/>
          <w:marRight w:val="0"/>
          <w:marTop w:val="196"/>
          <w:marBottom w:val="274"/>
          <w:divBdr>
            <w:top w:val="none" w:sz="0" w:space="0" w:color="auto"/>
            <w:left w:val="none" w:sz="0" w:space="0" w:color="auto"/>
            <w:bottom w:val="none" w:sz="0" w:space="0" w:color="auto"/>
            <w:right w:val="none" w:sz="0" w:space="0" w:color="auto"/>
          </w:divBdr>
          <w:divsChild>
            <w:div w:id="100993863">
              <w:marLeft w:val="0"/>
              <w:marRight w:val="0"/>
              <w:marTop w:val="0"/>
              <w:marBottom w:val="0"/>
              <w:divBdr>
                <w:top w:val="none" w:sz="0" w:space="0" w:color="auto"/>
                <w:left w:val="none" w:sz="0" w:space="0" w:color="auto"/>
                <w:bottom w:val="none" w:sz="0" w:space="0" w:color="auto"/>
                <w:right w:val="none" w:sz="0" w:space="0" w:color="auto"/>
              </w:divBdr>
              <w:divsChild>
                <w:div w:id="9011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370">
      <w:bodyDiv w:val="1"/>
      <w:marLeft w:val="0"/>
      <w:marRight w:val="0"/>
      <w:marTop w:val="0"/>
      <w:marBottom w:val="0"/>
      <w:divBdr>
        <w:top w:val="none" w:sz="0" w:space="0" w:color="auto"/>
        <w:left w:val="none" w:sz="0" w:space="0" w:color="auto"/>
        <w:bottom w:val="none" w:sz="0" w:space="0" w:color="auto"/>
        <w:right w:val="none" w:sz="0" w:space="0" w:color="auto"/>
      </w:divBdr>
      <w:divsChild>
        <w:div w:id="154300083">
          <w:marLeft w:val="0"/>
          <w:marRight w:val="0"/>
          <w:marTop w:val="196"/>
          <w:marBottom w:val="274"/>
          <w:divBdr>
            <w:top w:val="none" w:sz="0" w:space="0" w:color="auto"/>
            <w:left w:val="none" w:sz="0" w:space="0" w:color="auto"/>
            <w:bottom w:val="none" w:sz="0" w:space="0" w:color="auto"/>
            <w:right w:val="none" w:sz="0" w:space="0" w:color="auto"/>
          </w:divBdr>
          <w:divsChild>
            <w:div w:id="829294900">
              <w:marLeft w:val="0"/>
              <w:marRight w:val="0"/>
              <w:marTop w:val="0"/>
              <w:marBottom w:val="0"/>
              <w:divBdr>
                <w:top w:val="none" w:sz="0" w:space="0" w:color="auto"/>
                <w:left w:val="none" w:sz="0" w:space="0" w:color="auto"/>
                <w:bottom w:val="none" w:sz="0" w:space="0" w:color="auto"/>
                <w:right w:val="none" w:sz="0" w:space="0" w:color="auto"/>
              </w:divBdr>
              <w:divsChild>
                <w:div w:id="15028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38295">
      <w:bodyDiv w:val="1"/>
      <w:marLeft w:val="0"/>
      <w:marRight w:val="0"/>
      <w:marTop w:val="0"/>
      <w:marBottom w:val="0"/>
      <w:divBdr>
        <w:top w:val="none" w:sz="0" w:space="0" w:color="auto"/>
        <w:left w:val="none" w:sz="0" w:space="0" w:color="auto"/>
        <w:bottom w:val="none" w:sz="0" w:space="0" w:color="auto"/>
        <w:right w:val="none" w:sz="0" w:space="0" w:color="auto"/>
      </w:divBdr>
    </w:div>
    <w:div w:id="1709913210">
      <w:bodyDiv w:val="1"/>
      <w:marLeft w:val="0"/>
      <w:marRight w:val="0"/>
      <w:marTop w:val="0"/>
      <w:marBottom w:val="0"/>
      <w:divBdr>
        <w:top w:val="none" w:sz="0" w:space="0" w:color="auto"/>
        <w:left w:val="none" w:sz="0" w:space="0" w:color="auto"/>
        <w:bottom w:val="none" w:sz="0" w:space="0" w:color="auto"/>
        <w:right w:val="none" w:sz="0" w:space="0" w:color="auto"/>
      </w:divBdr>
    </w:div>
    <w:div w:id="1891844712">
      <w:bodyDiv w:val="1"/>
      <w:marLeft w:val="0"/>
      <w:marRight w:val="0"/>
      <w:marTop w:val="0"/>
      <w:marBottom w:val="0"/>
      <w:divBdr>
        <w:top w:val="none" w:sz="0" w:space="0" w:color="auto"/>
        <w:left w:val="none" w:sz="0" w:space="0" w:color="auto"/>
        <w:bottom w:val="none" w:sz="0" w:space="0" w:color="auto"/>
        <w:right w:val="none" w:sz="0" w:space="0" w:color="auto"/>
      </w:divBdr>
    </w:div>
    <w:div w:id="1904951362">
      <w:bodyDiv w:val="1"/>
      <w:marLeft w:val="0"/>
      <w:marRight w:val="0"/>
      <w:marTop w:val="0"/>
      <w:marBottom w:val="0"/>
      <w:divBdr>
        <w:top w:val="none" w:sz="0" w:space="0" w:color="auto"/>
        <w:left w:val="none" w:sz="0" w:space="0" w:color="auto"/>
        <w:bottom w:val="none" w:sz="0" w:space="0" w:color="auto"/>
        <w:right w:val="none" w:sz="0" w:space="0" w:color="auto"/>
      </w:divBdr>
    </w:div>
    <w:div w:id="1907689909">
      <w:bodyDiv w:val="1"/>
      <w:marLeft w:val="0"/>
      <w:marRight w:val="0"/>
      <w:marTop w:val="0"/>
      <w:marBottom w:val="0"/>
      <w:divBdr>
        <w:top w:val="none" w:sz="0" w:space="0" w:color="auto"/>
        <w:left w:val="none" w:sz="0" w:space="0" w:color="auto"/>
        <w:bottom w:val="none" w:sz="0" w:space="0" w:color="auto"/>
        <w:right w:val="none" w:sz="0" w:space="0" w:color="auto"/>
      </w:divBdr>
    </w:div>
    <w:div w:id="1912303745">
      <w:bodyDiv w:val="1"/>
      <w:marLeft w:val="0"/>
      <w:marRight w:val="0"/>
      <w:marTop w:val="0"/>
      <w:marBottom w:val="0"/>
      <w:divBdr>
        <w:top w:val="none" w:sz="0" w:space="0" w:color="auto"/>
        <w:left w:val="none" w:sz="0" w:space="0" w:color="auto"/>
        <w:bottom w:val="none" w:sz="0" w:space="0" w:color="auto"/>
        <w:right w:val="none" w:sz="0" w:space="0" w:color="auto"/>
      </w:divBdr>
    </w:div>
    <w:div w:id="1989093977">
      <w:bodyDiv w:val="1"/>
      <w:marLeft w:val="0"/>
      <w:marRight w:val="0"/>
      <w:marTop w:val="0"/>
      <w:marBottom w:val="0"/>
      <w:divBdr>
        <w:top w:val="none" w:sz="0" w:space="0" w:color="auto"/>
        <w:left w:val="none" w:sz="0" w:space="0" w:color="auto"/>
        <w:bottom w:val="none" w:sz="0" w:space="0" w:color="auto"/>
        <w:right w:val="none" w:sz="0" w:space="0" w:color="auto"/>
      </w:divBdr>
      <w:divsChild>
        <w:div w:id="1540238372">
          <w:marLeft w:val="0"/>
          <w:marRight w:val="0"/>
          <w:marTop w:val="196"/>
          <w:marBottom w:val="274"/>
          <w:divBdr>
            <w:top w:val="none" w:sz="0" w:space="0" w:color="auto"/>
            <w:left w:val="none" w:sz="0" w:space="0" w:color="auto"/>
            <w:bottom w:val="none" w:sz="0" w:space="0" w:color="auto"/>
            <w:right w:val="none" w:sz="0" w:space="0" w:color="auto"/>
          </w:divBdr>
          <w:divsChild>
            <w:div w:id="1973712980">
              <w:marLeft w:val="0"/>
              <w:marRight w:val="0"/>
              <w:marTop w:val="0"/>
              <w:marBottom w:val="0"/>
              <w:divBdr>
                <w:top w:val="none" w:sz="0" w:space="0" w:color="auto"/>
                <w:left w:val="none" w:sz="0" w:space="0" w:color="auto"/>
                <w:bottom w:val="none" w:sz="0" w:space="0" w:color="auto"/>
                <w:right w:val="none" w:sz="0" w:space="0" w:color="auto"/>
              </w:divBdr>
              <w:divsChild>
                <w:div w:id="4268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researcher/2040784496_Philip_Mccallion" TargetMode="External"/><Relationship Id="rId13" Type="http://schemas.openxmlformats.org/officeDocument/2006/relationships/hyperlink" Target="https://www.researchgate.net/researcher/2040784496_Philip_Mccallion" TargetMode="External"/><Relationship Id="rId18" Type="http://schemas.openxmlformats.org/officeDocument/2006/relationships/hyperlink" Target="http://www.google.com/url?sa=t&amp;rct=j&amp;q=&amp;esrc=s&amp;source=web&amp;cd=4&amp;ved=0CDUQFjAD&amp;url=http%3A%2F%2Fbarometro.com.pt%2Farchives%2F915&amp;ei=lPIjVZ_YOsX3UriUgLgO&amp;usg=AFQjCNG9uv0MyQ3232fF5pZ7ywvEHNwFoA&amp;sig2=IVXvzH-WcKX4K34Pte7hZw&amp;bvm=bv.89947451,d.d2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researchgate.net/researcher/2040784496_Philip_Mccallion" TargetMode="External"/><Relationship Id="rId7" Type="http://schemas.openxmlformats.org/officeDocument/2006/relationships/endnotes" Target="endnotes.xml"/><Relationship Id="rId12" Type="http://schemas.openxmlformats.org/officeDocument/2006/relationships/hyperlink" Target="https://www.researchgate.net/researcher/2040784496_Philip_Mccallion" TargetMode="External"/><Relationship Id="rId17" Type="http://schemas.openxmlformats.org/officeDocument/2006/relationships/hyperlink" Target="http://stats.oecd.org/" TargetMode="External"/><Relationship Id="rId25" Type="http://schemas.openxmlformats.org/officeDocument/2006/relationships/hyperlink" Target="http://www.ncbi.nlm.nih.gov/pubmed/?term=Heller%20T%5BAuthor%5D&amp;cauthor=true&amp;cauthor_uid=20020798" TargetMode="External"/><Relationship Id="rId2" Type="http://schemas.openxmlformats.org/officeDocument/2006/relationships/numbering" Target="numbering.xml"/><Relationship Id="rId16" Type="http://schemas.openxmlformats.org/officeDocument/2006/relationships/hyperlink" Target="http://www.cartasocial.pt" TargetMode="External"/><Relationship Id="rId20" Type="http://schemas.openxmlformats.org/officeDocument/2006/relationships/hyperlink" Target="http://www4.seg-social.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researcher/2040784496_Philip_Mccallion" TargetMode="External"/><Relationship Id="rId24" Type="http://schemas.openxmlformats.org/officeDocument/2006/relationships/hyperlink" Target="http://www.ncbi.nlm.nih.gov/pubmed/?term=Hsieh%20K%5BAuthor%5D&amp;cauthor=true&amp;cauthor_uid=20020798" TargetMode="External"/><Relationship Id="R918f93359314480a"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google.pt/url?sa=t&amp;rct=j&amp;q=&amp;esrc=s&amp;source=web&amp;cd=2&amp;cad=rja&amp;uact=8&amp;ved=0ahUKEwiGmcOs873KAhXC4iYKHXI5D5QQFggtMAE&amp;url=http%3A%2F%2Fdialnet.unirioja.es%2Fservlet%2Frevista%3Fcodigo%3D1348&amp;usg=AFQjCNH8Yb0_-_-BblHfBT26_ZkHGfuPMg&amp;bvm=bv.112454388,d.eWE" TargetMode="External"/><Relationship Id="rId23" Type="http://schemas.openxmlformats.org/officeDocument/2006/relationships/hyperlink" Target="http://www.ncbi.nlm.nih.gov/pubmed/?term=Yamaki%20K%5BAuthor%5D&amp;cauthor=true&amp;cauthor_uid=20020798" TargetMode="External"/><Relationship Id="rId28" Type="http://schemas.openxmlformats.org/officeDocument/2006/relationships/theme" Target="theme/theme1.xml"/><Relationship Id="rId10" Type="http://schemas.openxmlformats.org/officeDocument/2006/relationships/hyperlink" Target="https://www.researchgate.net/researcher/2040784496_Philip_Mccallion" TargetMode="External"/><Relationship Id="rId19" Type="http://schemas.openxmlformats.org/officeDocument/2006/relationships/hyperlink" Target="http://dx.doi.org/10.3109/13668251003694606" TargetMode="External"/><Relationship Id="Re37e06a57c6049b7"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researchgate.net/researcher/2040784496_Philip_Mccallion" TargetMode="External"/><Relationship Id="rId14" Type="http://schemas.openxmlformats.org/officeDocument/2006/relationships/hyperlink" Target="https://www.researchgate.net/researcher/2040784496_Philip_Mccallion" TargetMode="External"/><Relationship Id="rId22" Type="http://schemas.openxmlformats.org/officeDocument/2006/relationships/hyperlink" Target="http://www.unric.org/pt/actualidade/5456"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0FFB5BC6-8864-43E9-8758-81FC7AF1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18</Pages>
  <Words>11711</Words>
  <Characters>63241</Characters>
  <Application>Microsoft Office Word</Application>
  <DocSecurity>0</DocSecurity>
  <Lines>527</Lines>
  <Paragraphs>149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Sónia Abreu</dc:creator>
  <cp:lastModifiedBy>Sónia Abreu</cp:lastModifiedBy>
  <cp:revision>185</cp:revision>
  <dcterms:created xsi:type="dcterms:W3CDTF">2016-01-28T19:14:00Z</dcterms:created>
  <dcterms:modified xsi:type="dcterms:W3CDTF">2016-02-04T13:22:00Z</dcterms:modified>
</cp:coreProperties>
</file>