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039B9C3" w14:textId="77777777" w:rsidR="009E2E5A" w:rsidRPr="00684E59" w:rsidRDefault="00F31C32" w:rsidP="009E2E5A">
      <w:pPr>
        <w:jc w:val="center"/>
        <w:rPr>
          <w:rFonts w:asciiTheme="minorHAnsi" w:eastAsia="Nirmala UI,Times New Roman" w:hAnsiTheme="minorHAnsi" w:cs="Nirmala UI"/>
          <w:b/>
          <w:bCs/>
          <w:sz w:val="24"/>
          <w:szCs w:val="24"/>
          <w:lang w:val="pt-PT"/>
        </w:rPr>
      </w:pPr>
      <w:r w:rsidRPr="00085815">
        <w:rPr>
          <w:b/>
          <w:sz w:val="24"/>
          <w:szCs w:val="24"/>
          <w:lang w:val="pt-PT"/>
        </w:rPr>
        <w:t xml:space="preserve">Treino e Reforço de competências em doentes renais crónicos em programa regular de hemodialise: O </w:t>
      </w:r>
      <w:proofErr w:type="spellStart"/>
      <w:r w:rsidRPr="00041F73">
        <w:rPr>
          <w:b/>
          <w:sz w:val="24"/>
          <w:szCs w:val="24"/>
          <w:highlight w:val="yellow"/>
          <w:lang w:val="pt-PT"/>
        </w:rPr>
        <w:t>Projecto</w:t>
      </w:r>
      <w:bookmarkStart w:id="0" w:name="_GoBack"/>
      <w:bookmarkEnd w:id="0"/>
      <w:proofErr w:type="spellEnd"/>
      <w:r w:rsidRPr="00085815">
        <w:rPr>
          <w:b/>
          <w:sz w:val="24"/>
          <w:szCs w:val="24"/>
          <w:lang w:val="pt-PT"/>
        </w:rPr>
        <w:t xml:space="preserve"> </w:t>
      </w:r>
      <w:r w:rsidRPr="00085815">
        <w:rPr>
          <w:b/>
          <w:i/>
          <w:sz w:val="24"/>
          <w:szCs w:val="24"/>
          <w:lang w:val="pt-PT"/>
        </w:rPr>
        <w:t xml:space="preserve">Acredita </w:t>
      </w:r>
      <w:proofErr w:type="gramStart"/>
      <w:r w:rsidRPr="00085815">
        <w:rPr>
          <w:b/>
          <w:i/>
          <w:sz w:val="24"/>
          <w:szCs w:val="24"/>
          <w:lang w:val="pt-PT"/>
        </w:rPr>
        <w:t>+</w:t>
      </w:r>
      <w:proofErr w:type="gramEnd"/>
      <w:r w:rsidRPr="00085815">
        <w:rPr>
          <w:b/>
          <w:i/>
          <w:sz w:val="24"/>
          <w:szCs w:val="24"/>
          <w:lang w:val="pt-PT"/>
        </w:rPr>
        <w:t xml:space="preserve"> e Segue – </w:t>
      </w:r>
      <w:r w:rsidRPr="00085815">
        <w:rPr>
          <w:b/>
          <w:sz w:val="24"/>
          <w:szCs w:val="24"/>
          <w:lang w:val="pt-PT"/>
        </w:rPr>
        <w:t>Resultados Preliminares</w:t>
      </w:r>
      <w:r w:rsidR="009E2E5A" w:rsidRPr="00684E59">
        <w:rPr>
          <w:rFonts w:asciiTheme="minorHAnsi" w:eastAsia="Nirmala UI,Times New Roman" w:hAnsiTheme="minorHAnsi" w:cs="Nirmala UI"/>
          <w:b/>
          <w:bCs/>
          <w:sz w:val="24"/>
          <w:szCs w:val="24"/>
          <w:lang w:val="pt-PT"/>
        </w:rPr>
        <w:t xml:space="preserve"> </w:t>
      </w:r>
    </w:p>
    <w:p w14:paraId="3659D88D" w14:textId="31E04D03" w:rsidR="00926C37" w:rsidRPr="00235A27" w:rsidRDefault="009E2E5A" w:rsidP="00235A27">
      <w:pPr>
        <w:jc w:val="center"/>
        <w:rPr>
          <w:rFonts w:asciiTheme="minorHAnsi" w:eastAsia="Nirmala UI,Calibri" w:hAnsiTheme="minorHAnsi" w:cs="Nirmala UI"/>
          <w:sz w:val="24"/>
          <w:szCs w:val="24"/>
        </w:rPr>
      </w:pPr>
      <w:r w:rsidRPr="009E2E5A">
        <w:rPr>
          <w:rFonts w:asciiTheme="minorHAnsi" w:eastAsia="Nirmala UI,Times New Roman" w:hAnsiTheme="minorHAnsi" w:cs="Nirmala UI"/>
          <w:sz w:val="24"/>
          <w:szCs w:val="24"/>
        </w:rPr>
        <w:t xml:space="preserve">Training and Reinforcement of competencies in Chronic kidney disease hemodialysis patients: The Project </w:t>
      </w:r>
      <w:proofErr w:type="gramStart"/>
      <w:r w:rsidRPr="009E2E5A">
        <w:rPr>
          <w:rFonts w:asciiTheme="minorHAnsi" w:eastAsia="Nirmala UI,Times New Roman" w:hAnsiTheme="minorHAnsi" w:cs="Nirmala UI"/>
          <w:sz w:val="24"/>
          <w:szCs w:val="24"/>
        </w:rPr>
        <w:t>“ Believe</w:t>
      </w:r>
      <w:proofErr w:type="gramEnd"/>
      <w:r w:rsidRPr="009E2E5A">
        <w:rPr>
          <w:rFonts w:asciiTheme="minorHAnsi" w:eastAsia="Nirmala UI,Times New Roman" w:hAnsiTheme="minorHAnsi" w:cs="Nirmala UI"/>
          <w:sz w:val="24"/>
          <w:szCs w:val="24"/>
        </w:rPr>
        <w:t xml:space="preserve"> + and keep going “- Preliminary Results</w:t>
      </w:r>
    </w:p>
    <w:p w14:paraId="7F2C9479" w14:textId="77777777" w:rsidR="00067A30" w:rsidRPr="00235A27" w:rsidRDefault="00067A30" w:rsidP="00BE39FA">
      <w:pPr>
        <w:spacing w:after="0"/>
        <w:jc w:val="both"/>
        <w:rPr>
          <w:rFonts w:asciiTheme="minorHAnsi" w:hAnsiTheme="minorHAnsi" w:cstheme="minorHAnsi"/>
          <w:sz w:val="24"/>
          <w:szCs w:val="24"/>
        </w:rPr>
      </w:pPr>
    </w:p>
    <w:p w14:paraId="350C971D" w14:textId="50B880D2" w:rsidR="00194E2E" w:rsidRDefault="00194E2E" w:rsidP="00BE39FA">
      <w:pPr>
        <w:spacing w:after="0"/>
        <w:jc w:val="both"/>
        <w:rPr>
          <w:rFonts w:asciiTheme="minorHAnsi" w:hAnsiTheme="minorHAnsi" w:cstheme="minorHAnsi"/>
          <w:sz w:val="24"/>
          <w:szCs w:val="24"/>
          <w:lang w:val="pt-PT"/>
        </w:rPr>
      </w:pPr>
      <w:r>
        <w:rPr>
          <w:rFonts w:asciiTheme="minorHAnsi" w:hAnsiTheme="minorHAnsi" w:cstheme="minorHAnsi"/>
          <w:sz w:val="24"/>
          <w:szCs w:val="24"/>
          <w:lang w:val="pt-PT"/>
        </w:rPr>
        <w:t>O estilo, um pouco inconstante (</w:t>
      </w:r>
      <w:proofErr w:type="spellStart"/>
      <w:r>
        <w:rPr>
          <w:rFonts w:asciiTheme="minorHAnsi" w:hAnsiTheme="minorHAnsi" w:cstheme="minorHAnsi"/>
          <w:sz w:val="24"/>
          <w:szCs w:val="24"/>
          <w:lang w:val="pt-PT"/>
        </w:rPr>
        <w:t>co-</w:t>
      </w:r>
      <w:proofErr w:type="gramStart"/>
      <w:r>
        <w:rPr>
          <w:rFonts w:asciiTheme="minorHAnsi" w:hAnsiTheme="minorHAnsi" w:cstheme="minorHAnsi"/>
          <w:sz w:val="24"/>
          <w:szCs w:val="24"/>
          <w:lang w:val="pt-PT"/>
        </w:rPr>
        <w:t>autorias</w:t>
      </w:r>
      <w:proofErr w:type="spellEnd"/>
      <w:r>
        <w:rPr>
          <w:rFonts w:asciiTheme="minorHAnsi" w:hAnsiTheme="minorHAnsi" w:cstheme="minorHAnsi"/>
          <w:sz w:val="24"/>
          <w:szCs w:val="24"/>
          <w:lang w:val="pt-PT"/>
        </w:rPr>
        <w:t xml:space="preserve"> ?</w:t>
      </w:r>
      <w:proofErr w:type="gramEnd"/>
      <w:r>
        <w:rPr>
          <w:rFonts w:asciiTheme="minorHAnsi" w:hAnsiTheme="minorHAnsi" w:cstheme="minorHAnsi"/>
          <w:sz w:val="24"/>
          <w:szCs w:val="24"/>
          <w:lang w:val="pt-PT"/>
        </w:rPr>
        <w:t>), pareceu-me</w:t>
      </w:r>
      <w:r w:rsidR="00926C37">
        <w:rPr>
          <w:rFonts w:asciiTheme="minorHAnsi" w:hAnsiTheme="minorHAnsi" w:cstheme="minorHAnsi"/>
          <w:sz w:val="24"/>
          <w:szCs w:val="24"/>
          <w:lang w:val="pt-PT"/>
        </w:rPr>
        <w:t>,</w:t>
      </w:r>
      <w:r>
        <w:rPr>
          <w:rFonts w:asciiTheme="minorHAnsi" w:hAnsiTheme="minorHAnsi" w:cstheme="minorHAnsi"/>
          <w:sz w:val="24"/>
          <w:szCs w:val="24"/>
          <w:lang w:val="pt-PT"/>
        </w:rPr>
        <w:t xml:space="preserve"> no geral</w:t>
      </w:r>
      <w:r w:rsidR="00926C37">
        <w:rPr>
          <w:rFonts w:asciiTheme="minorHAnsi" w:hAnsiTheme="minorHAnsi" w:cstheme="minorHAnsi"/>
          <w:sz w:val="24"/>
          <w:szCs w:val="24"/>
          <w:lang w:val="pt-PT"/>
        </w:rPr>
        <w:t>,</w:t>
      </w:r>
      <w:r>
        <w:rPr>
          <w:rFonts w:asciiTheme="minorHAnsi" w:hAnsiTheme="minorHAnsi" w:cstheme="minorHAnsi"/>
          <w:sz w:val="24"/>
          <w:szCs w:val="24"/>
          <w:lang w:val="pt-PT"/>
        </w:rPr>
        <w:t xml:space="preserve"> claro, conciso e correto. A introdução é bem redigida; a conclusão é bem alinhada com a orientação argumentativa do corpo do texto.</w:t>
      </w:r>
    </w:p>
    <w:p w14:paraId="75328F1B" w14:textId="661B0EDA" w:rsidR="00194E2E" w:rsidRDefault="00194E2E" w:rsidP="00BE39FA">
      <w:pPr>
        <w:spacing w:after="0"/>
        <w:jc w:val="both"/>
        <w:rPr>
          <w:rFonts w:asciiTheme="minorHAnsi" w:hAnsiTheme="minorHAnsi" w:cstheme="minorHAnsi"/>
          <w:sz w:val="24"/>
          <w:szCs w:val="24"/>
          <w:lang w:val="pt-PT"/>
        </w:rPr>
      </w:pPr>
      <w:r>
        <w:rPr>
          <w:rFonts w:asciiTheme="minorHAnsi" w:hAnsiTheme="minorHAnsi" w:cstheme="minorHAnsi"/>
          <w:sz w:val="24"/>
          <w:szCs w:val="24"/>
          <w:lang w:val="pt-PT"/>
        </w:rPr>
        <w:t>Localizei algumas gralhas</w:t>
      </w:r>
      <w:r w:rsidR="00926C37">
        <w:rPr>
          <w:rFonts w:asciiTheme="minorHAnsi" w:hAnsiTheme="minorHAnsi" w:cstheme="minorHAnsi"/>
          <w:sz w:val="24"/>
          <w:szCs w:val="24"/>
          <w:lang w:val="pt-PT"/>
        </w:rPr>
        <w:t xml:space="preserve"> (ex.: espaços a eliminar)</w:t>
      </w:r>
      <w:r w:rsidR="00944A64">
        <w:rPr>
          <w:rFonts w:asciiTheme="minorHAnsi" w:hAnsiTheme="minorHAnsi" w:cstheme="minorHAnsi"/>
          <w:sz w:val="24"/>
          <w:szCs w:val="24"/>
          <w:lang w:val="pt-PT"/>
        </w:rPr>
        <w:t xml:space="preserve"> bem como um paragrafo repetido,</w:t>
      </w:r>
      <w:r>
        <w:rPr>
          <w:rFonts w:asciiTheme="minorHAnsi" w:hAnsiTheme="minorHAnsi" w:cstheme="minorHAnsi"/>
          <w:sz w:val="24"/>
          <w:szCs w:val="24"/>
          <w:lang w:val="pt-PT"/>
        </w:rPr>
        <w:t xml:space="preserve"> que sinalizo no texto abaixo reproduzido</w:t>
      </w:r>
      <w:r w:rsidR="008879FC">
        <w:rPr>
          <w:rFonts w:asciiTheme="minorHAnsi" w:hAnsiTheme="minorHAnsi" w:cstheme="minorHAnsi"/>
          <w:sz w:val="24"/>
          <w:szCs w:val="24"/>
          <w:lang w:val="pt-PT"/>
        </w:rPr>
        <w:t>, para facilitar as correções</w:t>
      </w:r>
      <w:r>
        <w:rPr>
          <w:rFonts w:asciiTheme="minorHAnsi" w:hAnsiTheme="minorHAnsi" w:cstheme="minorHAnsi"/>
          <w:sz w:val="24"/>
          <w:szCs w:val="24"/>
          <w:lang w:val="pt-PT"/>
        </w:rPr>
        <w:t>.</w:t>
      </w:r>
    </w:p>
    <w:p w14:paraId="5C38CECE" w14:textId="54EFDC67" w:rsidR="004B3363" w:rsidRDefault="004B3363" w:rsidP="00BE39FA">
      <w:pPr>
        <w:spacing w:after="0"/>
        <w:jc w:val="both"/>
        <w:rPr>
          <w:rFonts w:asciiTheme="minorHAnsi" w:hAnsiTheme="minorHAnsi" w:cstheme="minorHAnsi"/>
          <w:sz w:val="24"/>
          <w:szCs w:val="24"/>
          <w:lang w:val="pt-PT"/>
        </w:rPr>
      </w:pPr>
    </w:p>
    <w:p w14:paraId="10E733C3" w14:textId="5D2CA13E" w:rsidR="004B3363" w:rsidRDefault="00926C37" w:rsidP="00BE39FA">
      <w:pPr>
        <w:spacing w:after="0"/>
        <w:jc w:val="both"/>
        <w:rPr>
          <w:rFonts w:asciiTheme="minorHAnsi" w:hAnsiTheme="minorHAnsi" w:cstheme="minorHAnsi"/>
          <w:sz w:val="24"/>
          <w:szCs w:val="24"/>
          <w:lang w:val="pt-PT"/>
        </w:rPr>
      </w:pPr>
      <w:r>
        <w:rPr>
          <w:rFonts w:asciiTheme="minorHAnsi" w:hAnsiTheme="minorHAnsi" w:cstheme="minorHAnsi"/>
          <w:sz w:val="24"/>
          <w:szCs w:val="24"/>
          <w:lang w:val="pt-PT"/>
        </w:rPr>
        <w:t xml:space="preserve">Questiono a orientação quantitativa seguida pelos autores, que assenta numa </w:t>
      </w:r>
      <w:r w:rsidR="00067A30">
        <w:rPr>
          <w:rFonts w:asciiTheme="minorHAnsi" w:hAnsiTheme="minorHAnsi" w:cstheme="minorHAnsi"/>
          <w:sz w:val="24"/>
          <w:szCs w:val="24"/>
          <w:lang w:val="pt-PT"/>
        </w:rPr>
        <w:t>“amostra” de dimensão reduzida. Parece-me que teria sido interessante optar por uma análise discursiva, que valorizaria as vozes dos doentes que participaram no projeto e que foram entrevistados. As vozes foram completamente apagadas</w:t>
      </w:r>
      <w:r w:rsidR="00A9245F">
        <w:rPr>
          <w:rFonts w:asciiTheme="minorHAnsi" w:hAnsiTheme="minorHAnsi" w:cstheme="minorHAnsi"/>
          <w:sz w:val="24"/>
          <w:szCs w:val="24"/>
          <w:lang w:val="pt-PT"/>
        </w:rPr>
        <w:t xml:space="preserve"> e substituídas por tabelas apresentando estatísticas que visam isolar variáveis.</w:t>
      </w:r>
    </w:p>
    <w:p w14:paraId="47D49BC7" w14:textId="04FC97F0" w:rsidR="00067A30" w:rsidRDefault="00067A30" w:rsidP="00BE39FA">
      <w:pPr>
        <w:spacing w:after="0"/>
        <w:jc w:val="both"/>
        <w:rPr>
          <w:rFonts w:asciiTheme="minorHAnsi" w:hAnsiTheme="minorHAnsi" w:cstheme="minorHAnsi"/>
          <w:sz w:val="24"/>
          <w:szCs w:val="24"/>
          <w:lang w:val="pt-PT"/>
        </w:rPr>
      </w:pPr>
      <w:r>
        <w:rPr>
          <w:rFonts w:asciiTheme="minorHAnsi" w:hAnsiTheme="minorHAnsi" w:cstheme="minorHAnsi"/>
          <w:sz w:val="24"/>
          <w:szCs w:val="24"/>
          <w:lang w:val="pt-PT"/>
        </w:rPr>
        <w:t>As sessões poderiam ter sido gravadas e trechos de transcrição poderiam tornar visíveis os saberes profissionais mobilizados na conduta/dinamização das sessões de grupo.</w:t>
      </w:r>
      <w:r w:rsidR="00A9245F">
        <w:rPr>
          <w:rFonts w:asciiTheme="minorHAnsi" w:hAnsiTheme="minorHAnsi" w:cstheme="minorHAnsi"/>
          <w:sz w:val="24"/>
          <w:szCs w:val="24"/>
          <w:lang w:val="pt-PT"/>
        </w:rPr>
        <w:t xml:space="preserve"> Evidenciado quantitativamente, o impacto positivo do projeto no plano da ativação dos sujeitos</w:t>
      </w:r>
      <w:r w:rsidR="00157C5E">
        <w:rPr>
          <w:rFonts w:asciiTheme="minorHAnsi" w:hAnsiTheme="minorHAnsi" w:cstheme="minorHAnsi"/>
          <w:sz w:val="24"/>
          <w:szCs w:val="24"/>
          <w:lang w:val="pt-PT"/>
        </w:rPr>
        <w:t xml:space="preserve"> </w:t>
      </w:r>
      <w:r w:rsidR="00A9245F">
        <w:rPr>
          <w:rFonts w:asciiTheme="minorHAnsi" w:hAnsiTheme="minorHAnsi" w:cstheme="minorHAnsi"/>
          <w:sz w:val="24"/>
          <w:szCs w:val="24"/>
          <w:lang w:val="pt-PT"/>
        </w:rPr>
        <w:t xml:space="preserve">ganharia a ser </w:t>
      </w:r>
      <w:r w:rsidR="00157C5E">
        <w:rPr>
          <w:rFonts w:asciiTheme="minorHAnsi" w:hAnsiTheme="minorHAnsi" w:cstheme="minorHAnsi"/>
          <w:sz w:val="24"/>
          <w:szCs w:val="24"/>
          <w:lang w:val="pt-PT"/>
        </w:rPr>
        <w:t xml:space="preserve">estudado qualitativamente, para potenciar a identificação de modos e de estratégias de intervenção em Serviço Social de Grupo testados e aprimorados no âmbito do Projeto. No </w:t>
      </w:r>
      <w:r w:rsidR="009B5DE6">
        <w:rPr>
          <w:rFonts w:asciiTheme="minorHAnsi" w:hAnsiTheme="minorHAnsi" w:cstheme="minorHAnsi"/>
          <w:sz w:val="24"/>
          <w:szCs w:val="24"/>
          <w:lang w:val="pt-PT"/>
        </w:rPr>
        <w:t xml:space="preserve">atual </w:t>
      </w:r>
      <w:r w:rsidR="00157C5E">
        <w:rPr>
          <w:rFonts w:asciiTheme="minorHAnsi" w:hAnsiTheme="minorHAnsi" w:cstheme="minorHAnsi"/>
          <w:sz w:val="24"/>
          <w:szCs w:val="24"/>
          <w:lang w:val="pt-PT"/>
        </w:rPr>
        <w:t xml:space="preserve">desenho da pesquisa, as sessões são caixas negras e o projeto é validado apenas com referência ao impacto supracitado. </w:t>
      </w:r>
      <w:r w:rsidR="009B5DE6">
        <w:rPr>
          <w:rFonts w:asciiTheme="minorHAnsi" w:hAnsiTheme="minorHAnsi" w:cstheme="minorHAnsi"/>
          <w:sz w:val="24"/>
          <w:szCs w:val="24"/>
          <w:lang w:val="pt-PT"/>
        </w:rPr>
        <w:t>Uma abordagem qualitativa tornaria observável o trabalho polivalente e polifuncional realizado no âmbito do Serviço Social de Grupo, que não se esgota na variável enfatizada pela proposta de artigo.</w:t>
      </w:r>
    </w:p>
    <w:p w14:paraId="508A580E" w14:textId="66B499F7" w:rsidR="00D445C3" w:rsidRDefault="00D445C3" w:rsidP="00BE39FA">
      <w:pPr>
        <w:spacing w:after="0"/>
        <w:jc w:val="both"/>
        <w:rPr>
          <w:rFonts w:asciiTheme="minorHAnsi" w:hAnsiTheme="minorHAnsi" w:cstheme="minorHAnsi"/>
          <w:sz w:val="24"/>
          <w:szCs w:val="24"/>
          <w:lang w:val="pt-PT"/>
        </w:rPr>
      </w:pPr>
    </w:p>
    <w:p w14:paraId="398389DF" w14:textId="71998D00" w:rsidR="009B5DE6" w:rsidRDefault="008879FC" w:rsidP="00BE39FA">
      <w:pPr>
        <w:spacing w:after="0"/>
        <w:jc w:val="both"/>
        <w:rPr>
          <w:rFonts w:asciiTheme="minorHAnsi" w:hAnsiTheme="minorHAnsi" w:cstheme="minorHAnsi"/>
          <w:sz w:val="24"/>
          <w:szCs w:val="24"/>
          <w:lang w:val="pt-PT"/>
        </w:rPr>
      </w:pPr>
      <w:r>
        <w:rPr>
          <w:rFonts w:asciiTheme="minorHAnsi" w:hAnsiTheme="minorHAnsi" w:cstheme="minorHAnsi"/>
          <w:sz w:val="24"/>
          <w:szCs w:val="24"/>
          <w:lang w:val="pt-PT"/>
        </w:rPr>
        <w:t>Assim, o</w:t>
      </w:r>
      <w:r w:rsidR="009B5DE6">
        <w:rPr>
          <w:rFonts w:asciiTheme="minorHAnsi" w:hAnsiTheme="minorHAnsi" w:cstheme="minorHAnsi"/>
          <w:sz w:val="24"/>
          <w:szCs w:val="24"/>
          <w:lang w:val="pt-PT"/>
        </w:rPr>
        <w:t xml:space="preserve"> interesse do projeto e do seu estudo no plano do Serviço Social de Grupo é mencionado mais do que demonstrado</w:t>
      </w:r>
      <w:r>
        <w:rPr>
          <w:rFonts w:asciiTheme="minorHAnsi" w:hAnsiTheme="minorHAnsi" w:cstheme="minorHAnsi"/>
          <w:sz w:val="24"/>
          <w:szCs w:val="24"/>
          <w:lang w:val="pt-PT"/>
        </w:rPr>
        <w:t>/descrito</w:t>
      </w:r>
      <w:r w:rsidR="009B5DE6">
        <w:rPr>
          <w:rFonts w:asciiTheme="minorHAnsi" w:hAnsiTheme="minorHAnsi" w:cstheme="minorHAnsi"/>
          <w:sz w:val="24"/>
          <w:szCs w:val="24"/>
          <w:lang w:val="pt-PT"/>
        </w:rPr>
        <w:t>. A vasta literatura referente ao Serviço Social de Grupo é</w:t>
      </w:r>
      <w:r>
        <w:rPr>
          <w:rFonts w:asciiTheme="minorHAnsi" w:hAnsiTheme="minorHAnsi" w:cstheme="minorHAnsi"/>
          <w:sz w:val="24"/>
          <w:szCs w:val="24"/>
          <w:lang w:val="pt-PT"/>
        </w:rPr>
        <w:t xml:space="preserve"> ausente da bibliografia final, o que constitui, ao meu ver, uma lacuna.</w:t>
      </w:r>
    </w:p>
    <w:p w14:paraId="2AC31AC8" w14:textId="4CDFD4C9" w:rsidR="008879FC" w:rsidRDefault="008879FC" w:rsidP="00BE39FA">
      <w:pPr>
        <w:spacing w:after="0"/>
        <w:jc w:val="both"/>
        <w:rPr>
          <w:rFonts w:asciiTheme="minorHAnsi" w:hAnsiTheme="minorHAnsi" w:cstheme="minorHAnsi"/>
          <w:sz w:val="24"/>
          <w:szCs w:val="24"/>
          <w:lang w:val="pt-PT"/>
        </w:rPr>
      </w:pPr>
      <w:r>
        <w:rPr>
          <w:rFonts w:asciiTheme="minorHAnsi" w:hAnsiTheme="minorHAnsi" w:cstheme="minorHAnsi"/>
          <w:sz w:val="24"/>
          <w:szCs w:val="24"/>
          <w:lang w:val="pt-PT"/>
        </w:rPr>
        <w:t xml:space="preserve">Max Weber é referenciado na bibliografia final, sem justificação óbvia para mim. A pertinência da referência a </w:t>
      </w:r>
      <w:proofErr w:type="spellStart"/>
      <w:r>
        <w:rPr>
          <w:rFonts w:asciiTheme="minorHAnsi" w:hAnsiTheme="minorHAnsi" w:cstheme="minorHAnsi"/>
          <w:sz w:val="24"/>
          <w:szCs w:val="24"/>
          <w:lang w:val="pt-PT"/>
        </w:rPr>
        <w:t>Erving</w:t>
      </w:r>
      <w:proofErr w:type="spellEnd"/>
      <w:r>
        <w:rPr>
          <w:rFonts w:asciiTheme="minorHAnsi" w:hAnsiTheme="minorHAnsi" w:cstheme="minorHAnsi"/>
          <w:sz w:val="24"/>
          <w:szCs w:val="24"/>
          <w:lang w:val="pt-PT"/>
        </w:rPr>
        <w:t xml:space="preserve"> </w:t>
      </w:r>
      <w:proofErr w:type="spellStart"/>
      <w:r>
        <w:rPr>
          <w:rFonts w:asciiTheme="minorHAnsi" w:hAnsiTheme="minorHAnsi" w:cstheme="minorHAnsi"/>
          <w:sz w:val="24"/>
          <w:szCs w:val="24"/>
          <w:lang w:val="pt-PT"/>
        </w:rPr>
        <w:t>Goffman</w:t>
      </w:r>
      <w:proofErr w:type="spellEnd"/>
      <w:r>
        <w:rPr>
          <w:rFonts w:asciiTheme="minorHAnsi" w:hAnsiTheme="minorHAnsi" w:cstheme="minorHAnsi"/>
          <w:sz w:val="24"/>
          <w:szCs w:val="24"/>
          <w:lang w:val="pt-PT"/>
        </w:rPr>
        <w:t xml:space="preserve"> é mais clara, à luz de várias questões abordadas com base numa revisão da literatura. Mas estas questões não são retomadas no corpo principal da proposta de artigo, o que acaba por esvaziar a pertinência desta </w:t>
      </w:r>
      <w:r>
        <w:rPr>
          <w:rFonts w:asciiTheme="minorHAnsi" w:hAnsiTheme="minorHAnsi" w:cstheme="minorHAnsi"/>
          <w:sz w:val="24"/>
          <w:szCs w:val="24"/>
          <w:lang w:val="pt-PT"/>
        </w:rPr>
        <w:lastRenderedPageBreak/>
        <w:t>referência bibliográfica.</w:t>
      </w:r>
      <w:r w:rsidR="0041125D">
        <w:rPr>
          <w:rFonts w:asciiTheme="minorHAnsi" w:hAnsiTheme="minorHAnsi" w:cstheme="minorHAnsi"/>
          <w:sz w:val="24"/>
          <w:szCs w:val="24"/>
          <w:lang w:val="pt-PT"/>
        </w:rPr>
        <w:t xml:space="preserve"> Assinalo e corrijo abaixo uma referência errada (Cohen et al., 2007).</w:t>
      </w:r>
    </w:p>
    <w:p w14:paraId="46547D5A" w14:textId="77777777" w:rsidR="00D445C3" w:rsidRPr="00BE39FA" w:rsidRDefault="00D445C3" w:rsidP="00BE39FA">
      <w:pPr>
        <w:spacing w:after="0"/>
        <w:jc w:val="both"/>
        <w:rPr>
          <w:rFonts w:asciiTheme="minorHAnsi" w:hAnsiTheme="minorHAnsi" w:cstheme="minorHAnsi"/>
          <w:sz w:val="24"/>
          <w:szCs w:val="24"/>
          <w:lang w:val="pt-PT"/>
        </w:rPr>
      </w:pPr>
    </w:p>
    <w:p w14:paraId="12112478" w14:textId="0903EA54" w:rsidR="00BE39FA" w:rsidRPr="00BE39FA" w:rsidRDefault="0041125D" w:rsidP="00BE39FA">
      <w:pPr>
        <w:spacing w:after="0"/>
        <w:jc w:val="both"/>
        <w:rPr>
          <w:rFonts w:asciiTheme="minorHAnsi" w:hAnsiTheme="minorHAnsi" w:cstheme="minorHAnsi"/>
          <w:sz w:val="24"/>
          <w:szCs w:val="24"/>
          <w:lang w:val="pt-PT"/>
        </w:rPr>
      </w:pPr>
      <w:r>
        <w:rPr>
          <w:rFonts w:asciiTheme="minorHAnsi" w:hAnsiTheme="minorHAnsi" w:cstheme="minorHAnsi"/>
          <w:sz w:val="24"/>
          <w:szCs w:val="24"/>
          <w:lang w:val="pt-PT"/>
        </w:rPr>
        <w:t xml:space="preserve">Apesar destas reservas, resultados e discussão dos mesmos </w:t>
      </w:r>
      <w:r w:rsidR="00ED0C5F">
        <w:rPr>
          <w:rFonts w:asciiTheme="minorHAnsi" w:hAnsiTheme="minorHAnsi" w:cstheme="minorHAnsi"/>
          <w:sz w:val="24"/>
          <w:szCs w:val="24"/>
          <w:lang w:val="pt-PT"/>
        </w:rPr>
        <w:t xml:space="preserve">são claros. Tendo em conta a diversidade de paradigmas que coabitam na comunidade científica, considero que </w:t>
      </w:r>
      <w:r w:rsidR="00ED0C5F" w:rsidRPr="00F41FBE">
        <w:rPr>
          <w:rFonts w:asciiTheme="minorHAnsi" w:hAnsiTheme="minorHAnsi" w:cstheme="minorHAnsi"/>
          <w:b/>
          <w:sz w:val="24"/>
          <w:szCs w:val="24"/>
          <w:lang w:val="pt-PT"/>
        </w:rPr>
        <w:t>o artigo pode ser aceite para publicação</w:t>
      </w:r>
      <w:r w:rsidR="00F41FBE">
        <w:rPr>
          <w:rFonts w:asciiTheme="minorHAnsi" w:hAnsiTheme="minorHAnsi" w:cstheme="minorHAnsi"/>
          <w:b/>
          <w:sz w:val="24"/>
          <w:szCs w:val="24"/>
          <w:lang w:val="pt-PT"/>
        </w:rPr>
        <w:t>~, após correção das gralhas abaixo assinaladas</w:t>
      </w:r>
      <w:r w:rsidR="00ED0C5F">
        <w:rPr>
          <w:rFonts w:asciiTheme="minorHAnsi" w:hAnsiTheme="minorHAnsi" w:cstheme="minorHAnsi"/>
          <w:sz w:val="24"/>
          <w:szCs w:val="24"/>
          <w:lang w:val="pt-PT"/>
        </w:rPr>
        <w:t>.</w:t>
      </w:r>
    </w:p>
    <w:p w14:paraId="77FFCFCA" w14:textId="77777777" w:rsidR="00BE39FA" w:rsidRPr="00BE39FA" w:rsidRDefault="00BE39FA" w:rsidP="00BE39FA">
      <w:pPr>
        <w:spacing w:after="0"/>
        <w:jc w:val="both"/>
        <w:rPr>
          <w:rFonts w:asciiTheme="minorHAnsi" w:hAnsiTheme="minorHAnsi" w:cstheme="minorHAnsi"/>
          <w:sz w:val="24"/>
          <w:szCs w:val="24"/>
          <w:lang w:val="pt-PT"/>
        </w:rPr>
      </w:pPr>
    </w:p>
    <w:p w14:paraId="6062C0F7" w14:textId="77777777" w:rsidR="00BE39FA" w:rsidRPr="00BE39FA" w:rsidRDefault="00BE39FA">
      <w:pPr>
        <w:rPr>
          <w:rFonts w:asciiTheme="minorHAnsi" w:hAnsiTheme="minorHAnsi" w:cstheme="minorHAnsi"/>
          <w:sz w:val="24"/>
          <w:szCs w:val="24"/>
          <w:lang w:val="pt-PT"/>
        </w:rPr>
      </w:pPr>
    </w:p>
    <w:p w14:paraId="70465184" w14:textId="77777777" w:rsidR="001B255E" w:rsidRPr="00085815" w:rsidRDefault="00F31C32">
      <w:pPr>
        <w:rPr>
          <w:lang w:val="pt-PT"/>
        </w:rPr>
      </w:pPr>
      <w:r w:rsidRPr="00085815">
        <w:rPr>
          <w:b/>
          <w:sz w:val="20"/>
          <w:szCs w:val="20"/>
          <w:lang w:val="pt-PT"/>
        </w:rPr>
        <w:t>Resumo</w:t>
      </w:r>
    </w:p>
    <w:p w14:paraId="54B21A2E" w14:textId="77777777" w:rsidR="001B255E" w:rsidRPr="00085815" w:rsidRDefault="00F31C32">
      <w:pPr>
        <w:jc w:val="both"/>
        <w:rPr>
          <w:lang w:val="pt-PT"/>
        </w:rPr>
      </w:pPr>
      <w:r w:rsidRPr="00085815">
        <w:rPr>
          <w:sz w:val="20"/>
          <w:szCs w:val="20"/>
          <w:lang w:val="pt-PT"/>
        </w:rPr>
        <w:t xml:space="preserve">Objetivo: O presente estudo apresenta os resultados preliminares e descreve a estrutura de um projeto de treino e reforço de competências, assente numa metodologia de Serviço Social de grupo, realizado a partir das necessidades de doentes renais crónicos, em tratamento de hemodiálise. O objetivo do </w:t>
      </w:r>
      <w:proofErr w:type="spellStart"/>
      <w:r w:rsidRPr="00085815">
        <w:rPr>
          <w:sz w:val="20"/>
          <w:szCs w:val="20"/>
          <w:lang w:val="pt-PT"/>
        </w:rPr>
        <w:t>projecto</w:t>
      </w:r>
      <w:proofErr w:type="spellEnd"/>
      <w:r w:rsidRPr="00085815">
        <w:rPr>
          <w:sz w:val="20"/>
          <w:szCs w:val="20"/>
          <w:lang w:val="pt-PT"/>
        </w:rPr>
        <w:t xml:space="preserve"> é promover a </w:t>
      </w:r>
      <w:proofErr w:type="gramStart"/>
      <w:r w:rsidRPr="009513C3">
        <w:rPr>
          <w:sz w:val="20"/>
          <w:szCs w:val="20"/>
          <w:highlight w:val="yellow"/>
          <w:lang w:val="pt-PT"/>
        </w:rPr>
        <w:t>integração</w:t>
      </w:r>
      <w:r w:rsidR="00A76722" w:rsidRPr="009513C3">
        <w:rPr>
          <w:sz w:val="20"/>
          <w:szCs w:val="20"/>
          <w:highlight w:val="yellow"/>
          <w:lang w:val="pt-PT"/>
        </w:rPr>
        <w:t xml:space="preserve"> </w:t>
      </w:r>
      <w:r w:rsidRPr="009513C3">
        <w:rPr>
          <w:sz w:val="20"/>
          <w:szCs w:val="20"/>
          <w:highlight w:val="yellow"/>
          <w:lang w:val="pt-PT"/>
        </w:rPr>
        <w:t xml:space="preserve"> da</w:t>
      </w:r>
      <w:proofErr w:type="gramEnd"/>
      <w:r w:rsidRPr="00085815">
        <w:rPr>
          <w:sz w:val="20"/>
          <w:szCs w:val="20"/>
          <w:lang w:val="pt-PT"/>
        </w:rPr>
        <w:t xml:space="preserve"> doença e do seu tratamento, de forma positiva e a promoção de hábitos de vida saudável com impacto favorável no projeto de vida dos mesmos, nomeadamente no estado atual da sua ocupação. </w:t>
      </w:r>
    </w:p>
    <w:p w14:paraId="4FA33FD6" w14:textId="77777777" w:rsidR="001B255E" w:rsidRPr="00085815" w:rsidRDefault="00F31C32">
      <w:pPr>
        <w:jc w:val="both"/>
        <w:rPr>
          <w:lang w:val="pt-PT"/>
        </w:rPr>
      </w:pPr>
      <w:r w:rsidRPr="00085815">
        <w:rPr>
          <w:sz w:val="20"/>
          <w:szCs w:val="20"/>
          <w:lang w:val="pt-PT"/>
        </w:rPr>
        <w:t>Participantes</w:t>
      </w:r>
      <w:proofErr w:type="gramStart"/>
      <w:r w:rsidRPr="00085815">
        <w:rPr>
          <w:sz w:val="20"/>
          <w:szCs w:val="20"/>
          <w:lang w:val="pt-PT"/>
        </w:rPr>
        <w:t>: Participaram</w:t>
      </w:r>
      <w:proofErr w:type="gramEnd"/>
      <w:r w:rsidRPr="00085815">
        <w:rPr>
          <w:sz w:val="20"/>
          <w:szCs w:val="20"/>
          <w:lang w:val="pt-PT"/>
        </w:rPr>
        <w:t xml:space="preserve"> no projeto de forma voluntária 30 pessoas: 16 Homens e 14 mulheres, entre os 26 anos e os 77 anos </w:t>
      </w:r>
      <w:r w:rsidRPr="00085815">
        <w:rPr>
          <w:i/>
          <w:sz w:val="20"/>
          <w:szCs w:val="20"/>
          <w:lang w:val="pt-PT"/>
        </w:rPr>
        <w:t>(M = 49,6; DP ± 14,88),</w:t>
      </w:r>
      <w:r w:rsidRPr="00085815">
        <w:rPr>
          <w:sz w:val="20"/>
          <w:szCs w:val="20"/>
          <w:lang w:val="pt-PT"/>
        </w:rPr>
        <w:t xml:space="preserve"> sem qualquer tipo de ocupação. </w:t>
      </w:r>
    </w:p>
    <w:p w14:paraId="44D4C883" w14:textId="77777777" w:rsidR="001B255E" w:rsidRPr="00085815" w:rsidRDefault="00F31C32">
      <w:pPr>
        <w:jc w:val="both"/>
        <w:rPr>
          <w:lang w:val="pt-PT"/>
        </w:rPr>
      </w:pPr>
      <w:r w:rsidRPr="00085815">
        <w:rPr>
          <w:sz w:val="20"/>
          <w:szCs w:val="20"/>
          <w:lang w:val="pt-PT"/>
        </w:rPr>
        <w:t>Método</w:t>
      </w:r>
      <w:proofErr w:type="gramStart"/>
      <w:r w:rsidRPr="00085815">
        <w:rPr>
          <w:sz w:val="20"/>
          <w:szCs w:val="20"/>
          <w:lang w:val="pt-PT"/>
        </w:rPr>
        <w:t>: Foram</w:t>
      </w:r>
      <w:proofErr w:type="gramEnd"/>
      <w:r w:rsidRPr="00085815">
        <w:rPr>
          <w:sz w:val="20"/>
          <w:szCs w:val="20"/>
          <w:lang w:val="pt-PT"/>
        </w:rPr>
        <w:t xml:space="preserve"> realizadas 4 edições em diferentes zonas dos pais. Cada edição contemplou um grupo heterogéneo de 7 participantes no mínimo e 10 no máximo, todos eles doentes renais crónicos a realizar tratamento de hemodialise em clínicas da </w:t>
      </w:r>
      <w:proofErr w:type="spellStart"/>
      <w:r w:rsidRPr="00085815">
        <w:rPr>
          <w:sz w:val="20"/>
          <w:szCs w:val="20"/>
          <w:lang w:val="pt-PT"/>
        </w:rPr>
        <w:t>Diaverum</w:t>
      </w:r>
      <w:proofErr w:type="spellEnd"/>
      <w:r w:rsidRPr="00085815">
        <w:rPr>
          <w:sz w:val="20"/>
          <w:szCs w:val="20"/>
          <w:lang w:val="pt-PT"/>
        </w:rPr>
        <w:t xml:space="preserve"> em Portugal. Cada edição contemplou 6 sessões, duas vezes por sem</w:t>
      </w:r>
      <w:r w:rsidR="00A76722">
        <w:rPr>
          <w:sz w:val="20"/>
          <w:szCs w:val="20"/>
          <w:lang w:val="pt-PT"/>
        </w:rPr>
        <w:t>ana. Nestas foram avaliada</w:t>
      </w:r>
      <w:r w:rsidRPr="00085815">
        <w:rPr>
          <w:sz w:val="20"/>
          <w:szCs w:val="20"/>
          <w:lang w:val="pt-PT"/>
        </w:rPr>
        <w:t xml:space="preserve">s quer o nível de participação no projeto e permanência no mesmo, ao longo das sessões, quer a eficácia na alteração da situação ocupacional pós </w:t>
      </w:r>
      <w:commentRangeStart w:id="1"/>
      <w:proofErr w:type="spellStart"/>
      <w:r w:rsidRPr="00085815">
        <w:rPr>
          <w:sz w:val="20"/>
          <w:szCs w:val="20"/>
          <w:lang w:val="pt-PT"/>
        </w:rPr>
        <w:t>projecto</w:t>
      </w:r>
      <w:commentRangeEnd w:id="1"/>
      <w:proofErr w:type="spellEnd"/>
      <w:r w:rsidR="00E96920">
        <w:rPr>
          <w:rStyle w:val="Refdecomentrio"/>
        </w:rPr>
        <w:commentReference w:id="1"/>
      </w:r>
      <w:r w:rsidRPr="00085815">
        <w:rPr>
          <w:sz w:val="20"/>
          <w:szCs w:val="20"/>
          <w:lang w:val="pt-PT"/>
        </w:rPr>
        <w:t>.</w:t>
      </w:r>
    </w:p>
    <w:p w14:paraId="321D2647" w14:textId="77777777" w:rsidR="001B255E" w:rsidRPr="00085815" w:rsidRDefault="00F31C32">
      <w:pPr>
        <w:jc w:val="both"/>
        <w:rPr>
          <w:lang w:val="pt-PT"/>
        </w:rPr>
      </w:pPr>
      <w:r w:rsidRPr="00085815">
        <w:rPr>
          <w:sz w:val="20"/>
          <w:szCs w:val="20"/>
          <w:lang w:val="pt-PT"/>
        </w:rPr>
        <w:t>Resultados</w:t>
      </w:r>
      <w:proofErr w:type="gramStart"/>
      <w:r w:rsidRPr="00085815">
        <w:rPr>
          <w:sz w:val="20"/>
          <w:szCs w:val="20"/>
          <w:lang w:val="pt-PT"/>
        </w:rPr>
        <w:t>: No</w:t>
      </w:r>
      <w:proofErr w:type="gramEnd"/>
      <w:r w:rsidRPr="00085815">
        <w:rPr>
          <w:sz w:val="20"/>
          <w:szCs w:val="20"/>
          <w:lang w:val="pt-PT"/>
        </w:rPr>
        <w:t xml:space="preserve"> fim desta fase preliminar do projeto como resultados verificou-se que 50% da amostra tinha alterado a sua situação ocupacional, ou seja: arranjou emprego, frequenta uma formação, faz trabalho voluntário ou frequenta de forma formal uma atividade física. Pretendemos com este artigo contribuir com uma metodologia de intervenção inovadora</w:t>
      </w:r>
      <w:r w:rsidR="00A76722">
        <w:rPr>
          <w:sz w:val="20"/>
          <w:szCs w:val="20"/>
          <w:lang w:val="pt-PT"/>
        </w:rPr>
        <w:t xml:space="preserve"> e com impacto</w:t>
      </w:r>
      <w:r w:rsidRPr="00085815">
        <w:rPr>
          <w:sz w:val="20"/>
          <w:szCs w:val="20"/>
          <w:lang w:val="pt-PT"/>
        </w:rPr>
        <w:t xml:space="preserve"> a utilizar nesta população.</w:t>
      </w:r>
    </w:p>
    <w:p w14:paraId="23523FB8" w14:textId="77777777" w:rsidR="001B255E" w:rsidRPr="00085815" w:rsidRDefault="00F31C32">
      <w:pPr>
        <w:jc w:val="both"/>
        <w:rPr>
          <w:lang w:val="pt-PT"/>
        </w:rPr>
      </w:pPr>
      <w:r w:rsidRPr="00085815">
        <w:rPr>
          <w:sz w:val="20"/>
          <w:szCs w:val="20"/>
          <w:lang w:val="pt-PT"/>
        </w:rPr>
        <w:t>Palavras chave: Serviço Social de Grupos; Doença Renal Crónica; Hemodiálise; Ocupação</w:t>
      </w:r>
    </w:p>
    <w:p w14:paraId="25634C17" w14:textId="77777777" w:rsidR="00E76CFF" w:rsidRPr="00684E59" w:rsidRDefault="00E76CFF">
      <w:pPr>
        <w:jc w:val="both"/>
        <w:rPr>
          <w:b/>
          <w:sz w:val="20"/>
          <w:szCs w:val="20"/>
          <w:lang w:val="pt-PT"/>
        </w:rPr>
      </w:pPr>
    </w:p>
    <w:p w14:paraId="6D6AC474" w14:textId="77777777" w:rsidR="00E76CFF" w:rsidRPr="00684E59" w:rsidRDefault="00E76CFF">
      <w:pPr>
        <w:jc w:val="both"/>
        <w:rPr>
          <w:b/>
          <w:sz w:val="20"/>
          <w:szCs w:val="20"/>
          <w:lang w:val="pt-PT"/>
        </w:rPr>
      </w:pPr>
    </w:p>
    <w:p w14:paraId="33FF7587" w14:textId="77777777" w:rsidR="00E76CFF" w:rsidRPr="00684E59" w:rsidRDefault="00E76CFF">
      <w:pPr>
        <w:jc w:val="both"/>
        <w:rPr>
          <w:b/>
          <w:sz w:val="20"/>
          <w:szCs w:val="20"/>
          <w:lang w:val="pt-PT"/>
        </w:rPr>
      </w:pPr>
    </w:p>
    <w:p w14:paraId="6A4C785C" w14:textId="77777777" w:rsidR="00E76CFF" w:rsidRPr="00684E59" w:rsidRDefault="00E76CFF">
      <w:pPr>
        <w:jc w:val="both"/>
        <w:rPr>
          <w:b/>
          <w:sz w:val="20"/>
          <w:szCs w:val="20"/>
          <w:lang w:val="pt-PT"/>
        </w:rPr>
      </w:pPr>
    </w:p>
    <w:p w14:paraId="12B243BB" w14:textId="77777777" w:rsidR="00684E59" w:rsidRPr="00235A27" w:rsidRDefault="00684E59">
      <w:pPr>
        <w:rPr>
          <w:b/>
          <w:sz w:val="20"/>
          <w:szCs w:val="20"/>
          <w:lang w:val="pt-PT"/>
        </w:rPr>
      </w:pPr>
      <w:r w:rsidRPr="00235A27">
        <w:rPr>
          <w:b/>
          <w:sz w:val="20"/>
          <w:szCs w:val="20"/>
          <w:lang w:val="pt-PT"/>
        </w:rPr>
        <w:br w:type="page"/>
      </w:r>
    </w:p>
    <w:p w14:paraId="5BDD1C66" w14:textId="77777777" w:rsidR="001B255E" w:rsidRDefault="00F31C32">
      <w:pPr>
        <w:jc w:val="both"/>
      </w:pPr>
      <w:r>
        <w:rPr>
          <w:b/>
          <w:sz w:val="20"/>
          <w:szCs w:val="20"/>
        </w:rPr>
        <w:lastRenderedPageBreak/>
        <w:t>Abstract</w:t>
      </w:r>
    </w:p>
    <w:p w14:paraId="4C974920" w14:textId="77777777" w:rsidR="001B255E" w:rsidRDefault="00F31C32">
      <w:pPr>
        <w:jc w:val="both"/>
      </w:pPr>
      <w:r>
        <w:rPr>
          <w:i/>
          <w:sz w:val="20"/>
          <w:szCs w:val="20"/>
        </w:rPr>
        <w:t xml:space="preserve">The present study describes the structure of a training and skills development project based on a methodology of the Social Work in groups, developed and implemented focusing on the needs of chronic kidney patients in hemodialysis treatment. It aims to integrate the disease and the related treatment in a positive </w:t>
      </w:r>
      <w:r w:rsidR="00085815">
        <w:rPr>
          <w:i/>
          <w:sz w:val="20"/>
          <w:szCs w:val="20"/>
        </w:rPr>
        <w:t>perspective</w:t>
      </w:r>
      <w:r>
        <w:rPr>
          <w:i/>
          <w:sz w:val="20"/>
          <w:szCs w:val="20"/>
        </w:rPr>
        <w:t xml:space="preserve">, and also to promote </w:t>
      </w:r>
      <w:proofErr w:type="gramStart"/>
      <w:r>
        <w:rPr>
          <w:i/>
          <w:sz w:val="20"/>
          <w:szCs w:val="20"/>
        </w:rPr>
        <w:t>an</w:t>
      </w:r>
      <w:proofErr w:type="gramEnd"/>
      <w:r>
        <w:rPr>
          <w:i/>
          <w:sz w:val="20"/>
          <w:szCs w:val="20"/>
        </w:rPr>
        <w:t xml:space="preserve"> healthier lifestyle, having a favorable impact on their lives, such as on the patient´s </w:t>
      </w:r>
      <w:r w:rsidR="00085815">
        <w:rPr>
          <w:i/>
          <w:sz w:val="20"/>
          <w:szCs w:val="20"/>
        </w:rPr>
        <w:t>actual</w:t>
      </w:r>
      <w:r>
        <w:rPr>
          <w:i/>
          <w:sz w:val="20"/>
          <w:szCs w:val="20"/>
        </w:rPr>
        <w:t xml:space="preserve"> occupation status. Deciding in a totally voluntary way, all the participant individuals were chronic kidney disease patients undergoing hemodialysis treatment at the outpatient clinics of </w:t>
      </w:r>
      <w:proofErr w:type="spellStart"/>
      <w:r>
        <w:rPr>
          <w:i/>
          <w:sz w:val="20"/>
          <w:szCs w:val="20"/>
        </w:rPr>
        <w:t>Diaverum</w:t>
      </w:r>
      <w:proofErr w:type="spellEnd"/>
      <w:r>
        <w:rPr>
          <w:i/>
          <w:sz w:val="20"/>
          <w:szCs w:val="20"/>
        </w:rPr>
        <w:t xml:space="preserve"> Portugal, which sum up a total of 30 </w:t>
      </w:r>
      <w:proofErr w:type="gramStart"/>
      <w:r>
        <w:rPr>
          <w:i/>
          <w:sz w:val="20"/>
          <w:szCs w:val="20"/>
        </w:rPr>
        <w:t>individuals</w:t>
      </w:r>
      <w:proofErr w:type="gramEnd"/>
      <w:r>
        <w:rPr>
          <w:i/>
          <w:sz w:val="20"/>
          <w:szCs w:val="20"/>
        </w:rPr>
        <w:t xml:space="preserve"> participants in the project: 16 men and 14 women, aged from 26 to 77, with a mean age of 49,6 years (SD ± 14,88), and were without any type of occupation. There were 4 editions, in different regions of the country. Each edition included </w:t>
      </w:r>
      <w:proofErr w:type="gramStart"/>
      <w:r>
        <w:rPr>
          <w:i/>
          <w:sz w:val="20"/>
          <w:szCs w:val="20"/>
        </w:rPr>
        <w:t>an</w:t>
      </w:r>
      <w:proofErr w:type="gramEnd"/>
      <w:r>
        <w:rPr>
          <w:i/>
          <w:sz w:val="20"/>
          <w:szCs w:val="20"/>
        </w:rPr>
        <w:t xml:space="preserve"> heterogeneous group of with a minimum of 7 participants with a maximum of 10 participants. The project included 6 sessions, twice a week for each group. At the end of this preliminary phase of the project, it was found that 50% of the population had changed their occupational situation: got a job, attends training courses, does community volunteering work or attends a programmed and structured physical activity. The purpose of this article is to contribute with an innovative intervention methodology to be applied in this population</w:t>
      </w:r>
    </w:p>
    <w:p w14:paraId="62DD22D2" w14:textId="77777777" w:rsidR="001B255E" w:rsidRDefault="00F31C32">
      <w:r>
        <w:rPr>
          <w:i/>
          <w:sz w:val="20"/>
          <w:szCs w:val="20"/>
        </w:rPr>
        <w:t>Keywords: Social Works with Groups; Chronic Kidney Disease; Hemodialysis; Occupation</w:t>
      </w:r>
    </w:p>
    <w:p w14:paraId="588DB618" w14:textId="77777777" w:rsidR="001B255E" w:rsidRDefault="00F31C32">
      <w:r>
        <w:br w:type="page"/>
      </w:r>
    </w:p>
    <w:p w14:paraId="4F8F8E76" w14:textId="77777777" w:rsidR="001B255E" w:rsidRDefault="001B255E">
      <w:pPr>
        <w:jc w:val="both"/>
        <w:sectPr w:rsidR="001B255E">
          <w:headerReference w:type="default" r:id="rId9"/>
          <w:footerReference w:type="default" r:id="rId10"/>
          <w:pgSz w:w="12240" w:h="15840"/>
          <w:pgMar w:top="1417" w:right="1701" w:bottom="1417" w:left="1701" w:header="720" w:footer="720" w:gutter="0"/>
          <w:pgNumType w:start="1"/>
          <w:cols w:space="720"/>
        </w:sectPr>
      </w:pPr>
    </w:p>
    <w:p w14:paraId="5159133E" w14:textId="77777777" w:rsidR="001B255E" w:rsidRPr="00085815" w:rsidRDefault="00F31C32">
      <w:pPr>
        <w:rPr>
          <w:lang w:val="pt-PT"/>
        </w:rPr>
      </w:pPr>
      <w:r w:rsidRPr="00085815">
        <w:rPr>
          <w:b/>
          <w:lang w:val="pt-PT"/>
        </w:rPr>
        <w:lastRenderedPageBreak/>
        <w:t>Introdução</w:t>
      </w:r>
    </w:p>
    <w:p w14:paraId="61440B36" w14:textId="77777777" w:rsidR="001B255E" w:rsidRPr="00085815" w:rsidRDefault="00F31C32">
      <w:pPr>
        <w:spacing w:line="240" w:lineRule="auto"/>
        <w:jc w:val="both"/>
        <w:rPr>
          <w:lang w:val="pt-PT"/>
        </w:rPr>
      </w:pPr>
      <w:r w:rsidRPr="00085815">
        <w:rPr>
          <w:lang w:val="pt-PT"/>
        </w:rPr>
        <w:t xml:space="preserve"> A doença renal crónica encontra-se em franco crescimento no mundo. Estima-s</w:t>
      </w:r>
      <w:r w:rsidR="00A76722">
        <w:rPr>
          <w:lang w:val="pt-PT"/>
        </w:rPr>
        <w:t>e que existam cerca de quinhenta</w:t>
      </w:r>
      <w:r w:rsidRPr="00085815">
        <w:rPr>
          <w:lang w:val="pt-PT"/>
        </w:rPr>
        <w:t xml:space="preserve">s milhões de pessoas que padecem desta doença, sendo que um milhão e meio se encontra em programa regular de diálise (Nathan,2016). A incidência da doença em Portugal é igualmente expressiva. Neste momento, diagnosticados em diferentes fases de tratamento, existem </w:t>
      </w:r>
      <w:proofErr w:type="gramStart"/>
      <w:r w:rsidRPr="009513C3">
        <w:rPr>
          <w:highlight w:val="yellow"/>
          <w:lang w:val="pt-PT"/>
        </w:rPr>
        <w:t>segundo  um</w:t>
      </w:r>
      <w:proofErr w:type="gramEnd"/>
      <w:r w:rsidRPr="009513C3">
        <w:rPr>
          <w:highlight w:val="yellow"/>
          <w:lang w:val="pt-PT"/>
        </w:rPr>
        <w:t xml:space="preserve"> </w:t>
      </w:r>
      <w:r w:rsidRPr="00085815">
        <w:rPr>
          <w:lang w:val="pt-PT"/>
        </w:rPr>
        <w:t xml:space="preserve">estudo realizado pela  Sociedade Portuguesa de Nefrologia em 2016  cerca de 18928 doentes, sendo Portugal o país da Europa com maior taxa de incidência de doentes renais. </w:t>
      </w:r>
    </w:p>
    <w:p w14:paraId="0A6F00B8" w14:textId="77777777" w:rsidR="001B255E" w:rsidRPr="00085815" w:rsidRDefault="00F31C32">
      <w:pPr>
        <w:spacing w:line="240" w:lineRule="auto"/>
        <w:jc w:val="both"/>
        <w:rPr>
          <w:lang w:val="pt-PT"/>
        </w:rPr>
      </w:pPr>
      <w:r w:rsidRPr="00085815">
        <w:rPr>
          <w:lang w:val="pt-PT"/>
        </w:rPr>
        <w:t xml:space="preserve">Destes 18928 doentes, cerca de 11514 encontram-se em programa regular de hemodiálise. </w:t>
      </w:r>
    </w:p>
    <w:p w14:paraId="5F7B4E1C" w14:textId="77777777" w:rsidR="001B255E" w:rsidRPr="00085815" w:rsidRDefault="00F31C32">
      <w:pPr>
        <w:spacing w:line="240" w:lineRule="auto"/>
        <w:jc w:val="both"/>
        <w:rPr>
          <w:lang w:val="pt-PT"/>
        </w:rPr>
      </w:pPr>
      <w:r w:rsidRPr="00085815">
        <w:rPr>
          <w:lang w:val="pt-PT"/>
        </w:rPr>
        <w:t xml:space="preserve">A Doença renal crónica é uma doença provocada pela deterioração lenta e irreversível da função renal, decorrente maioritariamente de um conjunto de doenças subjacentes nomeadamente, a hipertensão arterial, a diabetes </w:t>
      </w:r>
      <w:proofErr w:type="spellStart"/>
      <w:r w:rsidRPr="00085815">
        <w:rPr>
          <w:lang w:val="pt-PT"/>
        </w:rPr>
        <w:t>mellitus</w:t>
      </w:r>
      <w:proofErr w:type="spellEnd"/>
      <w:r w:rsidRPr="00085815">
        <w:rPr>
          <w:lang w:val="pt-PT"/>
        </w:rPr>
        <w:t xml:space="preserve">, as glomerulonefrites crónicas e algumas doenças hereditárias. Segundo a definição da OMS, a doença crónica, é um “transtorno orgânico funcional que obriga a uma modificação no estilo de vida do paciente e que é provável que persista um longo tempo”. </w:t>
      </w:r>
    </w:p>
    <w:p w14:paraId="18707C04" w14:textId="77777777" w:rsidR="001B255E" w:rsidRPr="00085815" w:rsidRDefault="00F31C32">
      <w:pPr>
        <w:spacing w:line="240" w:lineRule="auto"/>
        <w:jc w:val="both"/>
        <w:rPr>
          <w:lang w:val="pt-PT"/>
        </w:rPr>
      </w:pPr>
      <w:r w:rsidRPr="00085815">
        <w:rPr>
          <w:lang w:val="pt-PT"/>
        </w:rPr>
        <w:t>O tratamento de Hemodiálise consiste no estabelecimento de uma circulação extracorpórea do sangue do doente, através de canais ou tubos formados por uma membrana semipermeável, membrana esta que, separando o sangue de uma solução salina adequada, vai possibilitar a sua depuração por meio de trocas osmóticas e dialíticas. Através de um aparelho externo procede-se à</w:t>
      </w:r>
      <w:r w:rsidRPr="00085815">
        <w:rPr>
          <w:b/>
          <w:lang w:val="pt-PT"/>
        </w:rPr>
        <w:t xml:space="preserve"> </w:t>
      </w:r>
      <w:r w:rsidRPr="00085815">
        <w:rPr>
          <w:lang w:val="pt-PT"/>
        </w:rPr>
        <w:t xml:space="preserve">filtragem e depuração de </w:t>
      </w:r>
      <w:hyperlink r:id="rId11">
        <w:r w:rsidRPr="00085815">
          <w:rPr>
            <w:lang w:val="pt-PT"/>
          </w:rPr>
          <w:t>substâncias</w:t>
        </w:r>
      </w:hyperlink>
      <w:r w:rsidRPr="00085815">
        <w:rPr>
          <w:lang w:val="pt-PT"/>
        </w:rPr>
        <w:t xml:space="preserve"> indesejáveis do </w:t>
      </w:r>
      <w:hyperlink r:id="rId12">
        <w:r w:rsidRPr="00085815">
          <w:rPr>
            <w:lang w:val="pt-PT"/>
          </w:rPr>
          <w:t>sangue</w:t>
        </w:r>
      </w:hyperlink>
      <w:r w:rsidRPr="00085815">
        <w:rPr>
          <w:lang w:val="pt-PT"/>
        </w:rPr>
        <w:t xml:space="preserve"> como a </w:t>
      </w:r>
      <w:hyperlink r:id="rId13">
        <w:r w:rsidRPr="00085815">
          <w:rPr>
            <w:lang w:val="pt-PT"/>
          </w:rPr>
          <w:t>creatinina</w:t>
        </w:r>
      </w:hyperlink>
      <w:r w:rsidRPr="00085815">
        <w:rPr>
          <w:lang w:val="pt-PT"/>
        </w:rPr>
        <w:t xml:space="preserve"> e a </w:t>
      </w:r>
      <w:hyperlink r:id="rId14">
        <w:r w:rsidRPr="00085815">
          <w:rPr>
            <w:lang w:val="pt-PT"/>
          </w:rPr>
          <w:t>ureia</w:t>
        </w:r>
      </w:hyperlink>
      <w:r w:rsidRPr="00085815">
        <w:rPr>
          <w:lang w:val="pt-PT"/>
        </w:rPr>
        <w:t>. Este tratamento realiza-se três vezes por semana, durando cada sessão cerca de quatro horas.</w:t>
      </w:r>
    </w:p>
    <w:p w14:paraId="2E5251E3" w14:textId="77777777" w:rsidR="001B255E" w:rsidRDefault="00F31C32">
      <w:pPr>
        <w:spacing w:line="240" w:lineRule="auto"/>
        <w:jc w:val="both"/>
      </w:pPr>
      <w:r w:rsidRPr="00085815">
        <w:rPr>
          <w:lang w:val="pt-PT"/>
        </w:rPr>
        <w:t xml:space="preserve">Esta doença e seus tratamentos confinam o doente a uma realidade totalmente nova, que este desconhece e que se vai prolongar indefinidamente. </w:t>
      </w:r>
      <w:proofErr w:type="spellStart"/>
      <w:r>
        <w:t>Existem</w:t>
      </w:r>
      <w:proofErr w:type="spellEnd"/>
      <w:r>
        <w:t xml:space="preserve"> </w:t>
      </w:r>
      <w:proofErr w:type="spellStart"/>
      <w:r>
        <w:t>assim</w:t>
      </w:r>
      <w:proofErr w:type="spellEnd"/>
      <w:r>
        <w:t xml:space="preserve"> </w:t>
      </w:r>
      <w:proofErr w:type="spellStart"/>
      <w:r>
        <w:t>quatro</w:t>
      </w:r>
      <w:proofErr w:type="spellEnd"/>
      <w:r>
        <w:t xml:space="preserve"> </w:t>
      </w:r>
      <w:proofErr w:type="spellStart"/>
      <w:r>
        <w:t>fatores</w:t>
      </w:r>
      <w:proofErr w:type="spellEnd"/>
      <w:r>
        <w:t xml:space="preserve"> </w:t>
      </w:r>
      <w:proofErr w:type="spellStart"/>
      <w:r>
        <w:t>fundamentais</w:t>
      </w:r>
      <w:proofErr w:type="spellEnd"/>
      <w:r>
        <w:t xml:space="preserve"> para </w:t>
      </w:r>
      <w:proofErr w:type="spellStart"/>
      <w:r>
        <w:t>caracterizá</w:t>
      </w:r>
      <w:proofErr w:type="spellEnd"/>
      <w:r>
        <w:t>-la (</w:t>
      </w:r>
      <w:proofErr w:type="spellStart"/>
      <w:r>
        <w:t>Olim</w:t>
      </w:r>
      <w:proofErr w:type="spellEnd"/>
      <w:r>
        <w:t>, 2012):</w:t>
      </w:r>
    </w:p>
    <w:p w14:paraId="271C404B" w14:textId="77777777" w:rsidR="001B255E" w:rsidRPr="00085815" w:rsidRDefault="00F31C32">
      <w:pPr>
        <w:numPr>
          <w:ilvl w:val="0"/>
          <w:numId w:val="1"/>
        </w:numPr>
        <w:spacing w:line="240" w:lineRule="auto"/>
        <w:ind w:hanging="360"/>
        <w:contextualSpacing/>
        <w:jc w:val="both"/>
        <w:rPr>
          <w:lang w:val="pt-PT"/>
        </w:rPr>
      </w:pPr>
      <w:r w:rsidRPr="00085815">
        <w:rPr>
          <w:b/>
          <w:lang w:val="pt-PT"/>
        </w:rPr>
        <w:t>Tempo</w:t>
      </w:r>
      <w:r w:rsidRPr="00085815">
        <w:rPr>
          <w:lang w:val="pt-PT"/>
        </w:rPr>
        <w:t xml:space="preserve">: a doença prolonga-se no tempo, tendo continuidade, além de que exige simultaneamente, tempo (internamentos e tratamentos) que tem de ser forçosamente gerido; </w:t>
      </w:r>
    </w:p>
    <w:p w14:paraId="01DB3406" w14:textId="77777777" w:rsidR="001B255E" w:rsidRPr="00085815" w:rsidRDefault="00F31C32">
      <w:pPr>
        <w:numPr>
          <w:ilvl w:val="0"/>
          <w:numId w:val="1"/>
        </w:numPr>
        <w:spacing w:line="240" w:lineRule="auto"/>
        <w:ind w:hanging="360"/>
        <w:contextualSpacing/>
        <w:jc w:val="both"/>
        <w:rPr>
          <w:lang w:val="pt-PT"/>
        </w:rPr>
      </w:pPr>
      <w:r w:rsidRPr="00085815">
        <w:rPr>
          <w:b/>
          <w:lang w:val="pt-PT"/>
        </w:rPr>
        <w:t>Gravidade</w:t>
      </w:r>
      <w:r w:rsidRPr="00085815">
        <w:rPr>
          <w:lang w:val="pt-PT"/>
        </w:rPr>
        <w:t>: não se trata de um episódio agudo que pode naturalmente ser curado. Trata-se de uma doença incurável, irreversível e por isso continuamente investigada, podendo surgir incerteza quanto à terapêutica medicamentosa a adotar;</w:t>
      </w:r>
    </w:p>
    <w:p w14:paraId="51677530" w14:textId="77777777" w:rsidR="001B255E" w:rsidRPr="00085815" w:rsidRDefault="00F31C32">
      <w:pPr>
        <w:numPr>
          <w:ilvl w:val="0"/>
          <w:numId w:val="1"/>
        </w:numPr>
        <w:spacing w:line="240" w:lineRule="auto"/>
        <w:ind w:hanging="360"/>
        <w:contextualSpacing/>
        <w:jc w:val="both"/>
        <w:rPr>
          <w:lang w:val="pt-PT"/>
        </w:rPr>
      </w:pPr>
      <w:r w:rsidRPr="00085815">
        <w:rPr>
          <w:b/>
          <w:lang w:val="pt-PT"/>
        </w:rPr>
        <w:t>Ambivalência</w:t>
      </w:r>
      <w:r w:rsidRPr="00085815">
        <w:rPr>
          <w:lang w:val="pt-PT"/>
        </w:rPr>
        <w:t>: que resulta da impossibilidade de o doente prever as situações de risco, o que gera instabilidade na pessoa doente;</w:t>
      </w:r>
    </w:p>
    <w:p w14:paraId="09079653" w14:textId="77777777" w:rsidR="001B255E" w:rsidRPr="00085815" w:rsidRDefault="00F31C32">
      <w:pPr>
        <w:numPr>
          <w:ilvl w:val="0"/>
          <w:numId w:val="1"/>
        </w:numPr>
        <w:spacing w:line="240" w:lineRule="auto"/>
        <w:ind w:hanging="360"/>
        <w:contextualSpacing/>
        <w:jc w:val="both"/>
        <w:rPr>
          <w:lang w:val="pt-PT"/>
        </w:rPr>
      </w:pPr>
      <w:r w:rsidRPr="00085815">
        <w:rPr>
          <w:b/>
          <w:lang w:val="pt-PT"/>
        </w:rPr>
        <w:t>Imprevisibilidade</w:t>
      </w:r>
      <w:proofErr w:type="gramStart"/>
      <w:r w:rsidRPr="00085815">
        <w:rPr>
          <w:lang w:val="pt-PT"/>
        </w:rPr>
        <w:t>: Pode</w:t>
      </w:r>
      <w:proofErr w:type="gramEnd"/>
      <w:r w:rsidRPr="00085815">
        <w:rPr>
          <w:lang w:val="pt-PT"/>
        </w:rPr>
        <w:t xml:space="preserve"> aparecer em qualquer etapa do ciclo de vida do indivíduo e a sua incidência é cada vez maior na população.</w:t>
      </w:r>
    </w:p>
    <w:p w14:paraId="031E9724" w14:textId="77777777" w:rsidR="00A76722" w:rsidRDefault="00A76722">
      <w:pPr>
        <w:spacing w:line="240" w:lineRule="auto"/>
        <w:jc w:val="both"/>
        <w:rPr>
          <w:lang w:val="pt-PT"/>
        </w:rPr>
      </w:pPr>
    </w:p>
    <w:p w14:paraId="47990144" w14:textId="77777777" w:rsidR="001B255E" w:rsidRPr="00085815" w:rsidRDefault="00F31C32" w:rsidP="00A76722">
      <w:pPr>
        <w:spacing w:line="240" w:lineRule="auto"/>
        <w:jc w:val="both"/>
        <w:rPr>
          <w:lang w:val="pt-PT"/>
        </w:rPr>
      </w:pPr>
      <w:r w:rsidRPr="00085815">
        <w:rPr>
          <w:lang w:val="pt-PT"/>
        </w:rPr>
        <w:t>Por todas estas condicionantes a doença renal crónica é um desafio enorme que envolve não só o doente e sua família, mas também a sociedade em geral</w:t>
      </w:r>
      <w:r w:rsidR="00A76722">
        <w:rPr>
          <w:lang w:val="pt-PT"/>
        </w:rPr>
        <w:t>,</w:t>
      </w:r>
      <w:r w:rsidRPr="00085815">
        <w:rPr>
          <w:lang w:val="pt-PT"/>
        </w:rPr>
        <w:t xml:space="preserve"> o que nos obriga a um entendimento da doença de uma forma diversificada e abrangente exigindo um modelo </w:t>
      </w:r>
      <w:proofErr w:type="gramStart"/>
      <w:r w:rsidRPr="009513C3">
        <w:rPr>
          <w:highlight w:val="yellow"/>
          <w:lang w:val="pt-PT"/>
        </w:rPr>
        <w:t>amplo ,</w:t>
      </w:r>
      <w:proofErr w:type="gramEnd"/>
      <w:r w:rsidRPr="00085815">
        <w:rPr>
          <w:lang w:val="pt-PT"/>
        </w:rPr>
        <w:t xml:space="preserve"> agregador de todas as suas diferentes dimensões, sem </w:t>
      </w:r>
      <w:proofErr w:type="spellStart"/>
      <w:r w:rsidRPr="00E96920">
        <w:rPr>
          <w:highlight w:val="yellow"/>
          <w:lang w:val="pt-PT"/>
        </w:rPr>
        <w:t>rupturas</w:t>
      </w:r>
      <w:proofErr w:type="spellEnd"/>
      <w:r w:rsidRPr="00085815">
        <w:rPr>
          <w:lang w:val="pt-PT"/>
        </w:rPr>
        <w:t xml:space="preserve">, impondo assim uma visão sistémica. Esta visão, </w:t>
      </w:r>
      <w:r w:rsidRPr="00085815">
        <w:rPr>
          <w:lang w:val="pt-PT"/>
        </w:rPr>
        <w:lastRenderedPageBreak/>
        <w:t xml:space="preserve">(Rolland,2005), respeita a interdependência dos diferentes sistemas: biológico, psicológico, social, familiar e comunitário </w:t>
      </w:r>
      <w:r w:rsidR="00A76722">
        <w:rPr>
          <w:lang w:val="pt-PT"/>
        </w:rPr>
        <w:t>atribuindo</w:t>
      </w:r>
      <w:r w:rsidRPr="00085815">
        <w:rPr>
          <w:lang w:val="pt-PT"/>
        </w:rPr>
        <w:t xml:space="preserve"> um significado integrado a cada um dos elementos.</w:t>
      </w:r>
    </w:p>
    <w:p w14:paraId="53D26898" w14:textId="77777777" w:rsidR="001B255E" w:rsidRPr="00085815" w:rsidRDefault="00F31C32">
      <w:pPr>
        <w:spacing w:line="240" w:lineRule="auto"/>
        <w:jc w:val="both"/>
        <w:rPr>
          <w:lang w:val="pt-PT"/>
        </w:rPr>
      </w:pPr>
      <w:r w:rsidRPr="00085815">
        <w:rPr>
          <w:lang w:val="pt-PT"/>
        </w:rPr>
        <w:t>A doença renal crónica afeta a pessoa de várias formas, com graus de intensidade diferentes, conforme o contexto profissional e familiar em que estes se movem e a sua rede de relações sociais, havendo uma representação simbólica, um significado diferente que acompanha a forma como experienciam a doença. Esta experiência de se tornar doente é, por isso, única e intransmissível e está intimamente relacionada com a singularidade de cada um, mas deve ser compreendida, no contexto de um legado social, familiar e cultural.</w:t>
      </w:r>
    </w:p>
    <w:p w14:paraId="4A03665C" w14:textId="77777777" w:rsidR="001B255E" w:rsidRPr="00085815" w:rsidRDefault="00F31C32">
      <w:pPr>
        <w:spacing w:line="240" w:lineRule="auto"/>
        <w:jc w:val="both"/>
        <w:rPr>
          <w:lang w:val="pt-PT"/>
        </w:rPr>
      </w:pPr>
      <w:r w:rsidRPr="00085815">
        <w:rPr>
          <w:lang w:val="pt-PT"/>
        </w:rPr>
        <w:t>O dialisado crónico vive uma situação complexa e singular. O doente renal crónico vive dependente de um tratamento, na esperança de um hipotético transplante, confrontando-se permanentemente com um futuro incerto. O seu presente é marcado por uma série de constrangimentos e exigências que interferem em diversas áreas da sua vida ao nível social, psicológico, familiar e profissional com significado na forma como se vê e na forma como é visto pelos outros, com repercussões na relação consigo próprio e na relação com os outros</w:t>
      </w:r>
      <w:r w:rsidRPr="00E96920">
        <w:rPr>
          <w:highlight w:val="yellow"/>
          <w:lang w:val="pt-PT"/>
        </w:rPr>
        <w:t>. (Almeida,1985)</w:t>
      </w:r>
      <w:r w:rsidRPr="00085815">
        <w:rPr>
          <w:vertAlign w:val="superscript"/>
          <w:lang w:val="pt-PT"/>
        </w:rPr>
        <w:t xml:space="preserve"> </w:t>
      </w:r>
    </w:p>
    <w:p w14:paraId="7F7ABAC6" w14:textId="77777777" w:rsidR="001B255E" w:rsidRPr="00085815" w:rsidRDefault="00F31C32">
      <w:pPr>
        <w:spacing w:line="240" w:lineRule="auto"/>
        <w:jc w:val="both"/>
        <w:rPr>
          <w:lang w:val="pt-PT"/>
        </w:rPr>
      </w:pPr>
      <w:r w:rsidRPr="00085815">
        <w:rPr>
          <w:lang w:val="pt-PT"/>
        </w:rPr>
        <w:t>Confrontado com um cenário de novas prioridades e obrigações, o doente renal crónico está naturalmente implicado no seu próprio processo de ajustamento à doença. O processo de adaptação contempla diferentes estratégias, mecanismos que se traduzem em recursos internos e externos, que atuam com o intuito de compensar uma situação de instabilidade e desconforto, representada tanto pela doença como pelo tratamento</w:t>
      </w:r>
      <w:r w:rsidRPr="00E96920">
        <w:rPr>
          <w:highlight w:val="yellow"/>
          <w:lang w:val="pt-PT"/>
        </w:rPr>
        <w:t>. (Olim,2013)</w:t>
      </w:r>
    </w:p>
    <w:p w14:paraId="225C3897" w14:textId="77777777" w:rsidR="001B255E" w:rsidRPr="00085815" w:rsidRDefault="00F31C32">
      <w:pPr>
        <w:spacing w:line="240" w:lineRule="auto"/>
        <w:jc w:val="both"/>
        <w:rPr>
          <w:lang w:val="pt-PT"/>
        </w:rPr>
      </w:pPr>
      <w:r w:rsidRPr="00085815">
        <w:rPr>
          <w:lang w:val="pt-PT"/>
        </w:rPr>
        <w:t xml:space="preserve">Todos estes fatores sugerem que o doente renal crónico sofre múltiplas ameaças ao seu </w:t>
      </w:r>
      <w:r w:rsidRPr="00085815">
        <w:rPr>
          <w:i/>
          <w:lang w:val="pt-PT"/>
        </w:rPr>
        <w:t>self</w:t>
      </w:r>
      <w:r w:rsidRPr="00085815">
        <w:rPr>
          <w:lang w:val="pt-PT"/>
        </w:rPr>
        <w:t xml:space="preserve">, nomeadamente, a possibilidade efetiva de morte, as perturbações da imagem corporal e da integridade do corpo, modificação pronunciada dos seus papéis sociais e do seu funcionamento na família, emprego e vida social (Lume; 1986). Se associarmos a estes fatores a perturbações externas, nomeadamente a fragilização do Eu por parte de outros por desprezo, indiferença ou pena ampliam-se as ameaças ao </w:t>
      </w:r>
      <w:r w:rsidRPr="00085815">
        <w:rPr>
          <w:i/>
          <w:lang w:val="pt-PT"/>
        </w:rPr>
        <w:t>self</w:t>
      </w:r>
      <w:r w:rsidRPr="00085815">
        <w:rPr>
          <w:lang w:val="pt-PT"/>
        </w:rPr>
        <w:t>.</w:t>
      </w:r>
    </w:p>
    <w:p w14:paraId="46F3B9AB" w14:textId="77777777" w:rsidR="001B255E" w:rsidRPr="00085815" w:rsidRDefault="00F31C32">
      <w:pPr>
        <w:spacing w:line="240" w:lineRule="auto"/>
        <w:jc w:val="both"/>
        <w:rPr>
          <w:lang w:val="pt-PT"/>
        </w:rPr>
      </w:pPr>
      <w:r w:rsidRPr="00085815">
        <w:rPr>
          <w:lang w:val="pt-PT"/>
        </w:rPr>
        <w:t xml:space="preserve">Estas múltiplas ameaças são encaradas como perdas para o doente, desencadeando quadros depressivos. A depressão surge em 20% a 30% destes doentes num contexto de múltiplos </w:t>
      </w:r>
      <w:proofErr w:type="spellStart"/>
      <w:r w:rsidRPr="00E96920">
        <w:rPr>
          <w:highlight w:val="yellow"/>
          <w:lang w:val="pt-PT"/>
        </w:rPr>
        <w:t>factores</w:t>
      </w:r>
      <w:proofErr w:type="spellEnd"/>
      <w:r w:rsidRPr="00085815">
        <w:rPr>
          <w:lang w:val="pt-PT"/>
        </w:rPr>
        <w:t xml:space="preserve"> preditores de stress, nomeadamente, agravamento do estado clínico, da dependência funcional, de papéis sociais, estatuto na família, constrangimentos dietéticos; condicionamento de tempo associados ao tratamento, mudanças do comportamento sexual e perda de oportunidades de trabalho (</w:t>
      </w:r>
      <w:proofErr w:type="spellStart"/>
      <w:r w:rsidRPr="00085815">
        <w:rPr>
          <w:lang w:val="pt-PT"/>
        </w:rPr>
        <w:t>Cukor</w:t>
      </w:r>
      <w:proofErr w:type="spellEnd"/>
      <w:r w:rsidRPr="00085815">
        <w:rPr>
          <w:lang w:val="pt-PT"/>
        </w:rPr>
        <w:t>, 2007; Untas, 2010</w:t>
      </w:r>
      <w:proofErr w:type="gramStart"/>
      <w:r w:rsidRPr="00E96920">
        <w:rPr>
          <w:highlight w:val="yellow"/>
          <w:lang w:val="pt-PT"/>
        </w:rPr>
        <w:t>) .</w:t>
      </w:r>
      <w:proofErr w:type="gramEnd"/>
    </w:p>
    <w:p w14:paraId="0F26B389" w14:textId="77777777" w:rsidR="001B255E" w:rsidRPr="00085815" w:rsidRDefault="00F31C32">
      <w:pPr>
        <w:spacing w:line="240" w:lineRule="auto"/>
        <w:jc w:val="both"/>
        <w:rPr>
          <w:lang w:val="pt-PT"/>
        </w:rPr>
      </w:pPr>
      <w:r w:rsidRPr="00085815">
        <w:rPr>
          <w:lang w:val="pt-PT"/>
        </w:rPr>
        <w:t xml:space="preserve"> Também se encontram igualmente restringidas ou muito dificultadas as atitudes compensadoras da depressão como comer, beber e outras, o que fragiliza ainda mais o doente (Cohen,2016)</w:t>
      </w:r>
      <w:r w:rsidRPr="00085815">
        <w:rPr>
          <w:vertAlign w:val="superscript"/>
          <w:lang w:val="pt-PT"/>
        </w:rPr>
        <w:t>4</w:t>
      </w:r>
      <w:r w:rsidRPr="00085815">
        <w:rPr>
          <w:lang w:val="pt-PT"/>
        </w:rPr>
        <w:t>.</w:t>
      </w:r>
    </w:p>
    <w:p w14:paraId="5AC23D26" w14:textId="77777777" w:rsidR="001B255E" w:rsidRPr="00085815" w:rsidRDefault="00A76722" w:rsidP="00811E09">
      <w:pPr>
        <w:spacing w:line="240" w:lineRule="auto"/>
        <w:jc w:val="both"/>
        <w:rPr>
          <w:lang w:val="pt-PT"/>
        </w:rPr>
      </w:pPr>
      <w:r>
        <w:rPr>
          <w:lang w:val="pt-PT"/>
        </w:rPr>
        <w:t>Existem alterações significativas</w:t>
      </w:r>
      <w:r w:rsidR="00F31C32" w:rsidRPr="00085815">
        <w:rPr>
          <w:lang w:val="pt-PT"/>
        </w:rPr>
        <w:t xml:space="preserve"> que obrigam o doente renal a redefinir-se perante a nova condição de existência que implica a doença e o tratamento. Estas alterações acontecem ao nível do autoconceito que se torna mais frágil. A própria indefinição gerada pela doença, origina oscilações de humor, tornando os indivíduos mais inseguros, com pouca resistência à frustração. À diminuição da autonomia acrescem sentimentos de inutilidade que engrandecem vulnerabilidades várias, gerando sentimentos contraditórios próprios de quem está a vivenciar um momento de </w:t>
      </w:r>
      <w:r w:rsidR="00F31C32" w:rsidRPr="00085815">
        <w:rPr>
          <w:lang w:val="pt-PT"/>
        </w:rPr>
        <w:lastRenderedPageBreak/>
        <w:t xml:space="preserve">crise, experimentando reações que por vezes se confundem, nomeadamente, angústia, apatia, medo, revolta. Surgem, muitas vezes, sentimentos ambivalentes de dependência/autonomia, associados à relação que se estabelece com o tratamento, família, equipa de cuidados, medicação, plano dietético e organização das deslocações ao tratamento. Horários e burocracias </w:t>
      </w:r>
      <w:r w:rsidR="00811E09">
        <w:rPr>
          <w:lang w:val="pt-PT"/>
        </w:rPr>
        <w:t>são</w:t>
      </w:r>
      <w:r w:rsidR="00F31C32" w:rsidRPr="00085815">
        <w:rPr>
          <w:lang w:val="pt-PT"/>
        </w:rPr>
        <w:t xml:space="preserve"> habitualmente geridos por outros, sem que o doente tenha um papel pró-ativo e participativo.</w:t>
      </w:r>
    </w:p>
    <w:p w14:paraId="68B0C55A" w14:textId="77777777" w:rsidR="001B255E" w:rsidRPr="00085815" w:rsidRDefault="00F31C32">
      <w:pPr>
        <w:spacing w:line="240" w:lineRule="auto"/>
        <w:jc w:val="both"/>
        <w:rPr>
          <w:lang w:val="pt-PT"/>
        </w:rPr>
      </w:pPr>
      <w:r w:rsidRPr="00085815">
        <w:rPr>
          <w:lang w:val="pt-PT"/>
        </w:rPr>
        <w:t>Todas estas alterações evidenciam o reajustamento do doente às repercussões e vicissitudes que a doença/tratamento abarcam. Seria pouco provável que estes doentes não apresentassem qualquer reação e vivessem passivamente este processo.</w:t>
      </w:r>
    </w:p>
    <w:p w14:paraId="608FF2C6" w14:textId="77777777" w:rsidR="001B255E" w:rsidRPr="00085815" w:rsidRDefault="00F31C32">
      <w:pPr>
        <w:spacing w:line="240" w:lineRule="auto"/>
        <w:jc w:val="both"/>
        <w:rPr>
          <w:lang w:val="pt-PT"/>
        </w:rPr>
      </w:pPr>
      <w:r w:rsidRPr="00085815">
        <w:rPr>
          <w:lang w:val="pt-PT"/>
        </w:rPr>
        <w:t xml:space="preserve">Outro </w:t>
      </w:r>
      <w:proofErr w:type="spellStart"/>
      <w:r w:rsidRPr="00E96920">
        <w:rPr>
          <w:highlight w:val="yellow"/>
          <w:lang w:val="pt-PT"/>
        </w:rPr>
        <w:t>aspecto</w:t>
      </w:r>
      <w:proofErr w:type="spellEnd"/>
      <w:r w:rsidRPr="00085815">
        <w:rPr>
          <w:lang w:val="pt-PT"/>
        </w:rPr>
        <w:t xml:space="preserve"> importante é o condicionamento sentido pelo doente que se traduz numa menor participação social. </w:t>
      </w:r>
      <w:proofErr w:type="spellStart"/>
      <w:r w:rsidRPr="00085815">
        <w:rPr>
          <w:lang w:val="pt-PT"/>
        </w:rPr>
        <w:t>Heiwe</w:t>
      </w:r>
      <w:proofErr w:type="spellEnd"/>
      <w:r w:rsidRPr="00085815">
        <w:rPr>
          <w:lang w:val="pt-PT"/>
        </w:rPr>
        <w:t xml:space="preserve"> (2003) refere no seu estudo que a indução de tratamento dialítico compromete significativamente a participação dos doentes em atividades sociais. De facto, os doentes referem muitas vezes dificuldades em participar em atividades simples, invocando a fadiga mental e física e stress temporal relacionado com o facto de estarem comprometidos com um tratamento que inviabiliza este tipo de iniciativas de cariz social.</w:t>
      </w:r>
    </w:p>
    <w:p w14:paraId="0D61710C" w14:textId="071BE585" w:rsidR="001B255E" w:rsidRPr="00085815" w:rsidRDefault="00F31C32">
      <w:pPr>
        <w:spacing w:line="240" w:lineRule="auto"/>
        <w:jc w:val="both"/>
        <w:rPr>
          <w:lang w:val="pt-PT"/>
        </w:rPr>
      </w:pPr>
      <w:r w:rsidRPr="00085815">
        <w:rPr>
          <w:lang w:val="pt-PT"/>
        </w:rPr>
        <w:t xml:space="preserve">Cohen </w:t>
      </w:r>
      <w:r w:rsidRPr="009513C3">
        <w:rPr>
          <w:highlight w:val="yellow"/>
          <w:lang w:val="pt-PT"/>
        </w:rPr>
        <w:t>(</w:t>
      </w:r>
      <w:proofErr w:type="gramStart"/>
      <w:r w:rsidRPr="009513C3">
        <w:rPr>
          <w:highlight w:val="yellow"/>
          <w:lang w:val="pt-PT"/>
        </w:rPr>
        <w:t>2007)remete</w:t>
      </w:r>
      <w:proofErr w:type="gramEnd"/>
      <w:r w:rsidRPr="009513C3">
        <w:rPr>
          <w:highlight w:val="yellow"/>
          <w:lang w:val="pt-PT"/>
        </w:rPr>
        <w:t>-nos</w:t>
      </w:r>
      <w:r w:rsidRPr="00085815">
        <w:rPr>
          <w:lang w:val="pt-PT"/>
        </w:rPr>
        <w:t xml:space="preserve"> para a importância do suporte social nestes doentes e como este afeta significativamente resultados clínicos como a depressão, melhora a sua perceção em relação à qualidade de vida, aumenta o acesso aos serviços de saúde, afeta positivamente o estado psicológico e tem impacto no sistema imunitário, melhorando significativamente a adesão dos mesmos ao tratamento dialítico.</w:t>
      </w:r>
    </w:p>
    <w:p w14:paraId="6E3A880A" w14:textId="77777777" w:rsidR="001B255E" w:rsidRPr="00085815" w:rsidRDefault="00F31C32">
      <w:pPr>
        <w:spacing w:line="240" w:lineRule="auto"/>
        <w:jc w:val="both"/>
        <w:rPr>
          <w:lang w:val="pt-PT"/>
        </w:rPr>
      </w:pPr>
      <w:r w:rsidRPr="00085815">
        <w:rPr>
          <w:lang w:val="pt-PT"/>
        </w:rPr>
        <w:t xml:space="preserve">Lage (2008) remete-nos para o facto </w:t>
      </w:r>
      <w:proofErr w:type="gramStart"/>
      <w:r w:rsidRPr="00085815">
        <w:rPr>
          <w:lang w:val="pt-PT"/>
        </w:rPr>
        <w:t>do</w:t>
      </w:r>
      <w:proofErr w:type="gramEnd"/>
      <w:r w:rsidRPr="00085815">
        <w:rPr>
          <w:lang w:val="pt-PT"/>
        </w:rPr>
        <w:t xml:space="preserve"> tratamento de diálise condicionar o quadro de referência temporal habitual, sentindo os doentes perdas de oportunidade ao nível socioprofissional.</w:t>
      </w:r>
    </w:p>
    <w:p w14:paraId="5681C7B1" w14:textId="77777777" w:rsidR="001B255E" w:rsidRPr="00085815" w:rsidRDefault="00F31C32">
      <w:pPr>
        <w:spacing w:line="240" w:lineRule="auto"/>
        <w:jc w:val="both"/>
        <w:rPr>
          <w:lang w:val="pt-PT"/>
        </w:rPr>
      </w:pPr>
      <w:r w:rsidRPr="00085815">
        <w:rPr>
          <w:lang w:val="pt-PT"/>
        </w:rPr>
        <w:t>Almeida</w:t>
      </w:r>
      <w:r w:rsidRPr="00085815">
        <w:rPr>
          <w:vertAlign w:val="superscript"/>
          <w:lang w:val="pt-PT"/>
        </w:rPr>
        <w:t>4</w:t>
      </w:r>
      <w:r w:rsidRPr="00085815">
        <w:rPr>
          <w:lang w:val="pt-PT"/>
        </w:rPr>
        <w:t xml:space="preserve"> (1985) sublinha que as manifestações resultantes destas perdas variam naturalmente de pessoa para pessoa. Algumas pessoas deprimem-se, outras conseguem tirar ganhos secundários das suas incapacidades e, finalmente, alguns doentes procedem a um sobre investimento na sua vida social </w:t>
      </w:r>
      <w:proofErr w:type="gramStart"/>
      <w:r w:rsidRPr="009513C3">
        <w:rPr>
          <w:highlight w:val="yellow"/>
          <w:lang w:val="pt-PT"/>
        </w:rPr>
        <w:t>e  profissão</w:t>
      </w:r>
      <w:proofErr w:type="gramEnd"/>
      <w:r w:rsidRPr="00085815">
        <w:rPr>
          <w:lang w:val="pt-PT"/>
        </w:rPr>
        <w:t>.</w:t>
      </w:r>
    </w:p>
    <w:p w14:paraId="4BD6A60B" w14:textId="77777777" w:rsidR="001B255E" w:rsidRPr="00085815" w:rsidRDefault="00F31C32">
      <w:pPr>
        <w:spacing w:line="240" w:lineRule="auto"/>
        <w:jc w:val="both"/>
        <w:rPr>
          <w:lang w:val="pt-PT"/>
        </w:rPr>
      </w:pPr>
      <w:r w:rsidRPr="00085815">
        <w:rPr>
          <w:lang w:val="pt-PT"/>
        </w:rPr>
        <w:t>Muitos dos doentes sentem-se incapazes de trabalhar, decorrendo dessa situação a perda de estatuto profissional e de reconhecimento de um papel social e familiar muito próprio e gratificante (</w:t>
      </w:r>
      <w:proofErr w:type="spellStart"/>
      <w:r w:rsidRPr="00085815">
        <w:rPr>
          <w:lang w:val="pt-PT"/>
        </w:rPr>
        <w:t>vg</w:t>
      </w:r>
      <w:proofErr w:type="spellEnd"/>
      <w:r w:rsidRPr="00085815">
        <w:rPr>
          <w:lang w:val="pt-PT"/>
        </w:rPr>
        <w:t xml:space="preserve">. remuneração e função </w:t>
      </w:r>
      <w:proofErr w:type="gramStart"/>
      <w:r w:rsidRPr="00085815">
        <w:rPr>
          <w:lang w:val="pt-PT"/>
        </w:rPr>
        <w:t>instrumental</w:t>
      </w:r>
      <w:proofErr w:type="gramEnd"/>
      <w:r w:rsidRPr="00085815">
        <w:rPr>
          <w:lang w:val="pt-PT"/>
        </w:rPr>
        <w:t xml:space="preserve"> mas também afetiva de “ganha-pão”), com os quais viviam o seu quotidiano. Surgem, então, problemas financeiros associados à diminuição de rendimentos decorrentes de situação de baixa prolongada, perda de emprego, reforma antecipada e/ou aumento de despesas relacionadas com a saúde.</w:t>
      </w:r>
    </w:p>
    <w:p w14:paraId="04ACDE8C" w14:textId="77777777" w:rsidR="001B255E" w:rsidRPr="00085815" w:rsidRDefault="00F31C32">
      <w:pPr>
        <w:spacing w:line="240" w:lineRule="auto"/>
        <w:jc w:val="both"/>
        <w:rPr>
          <w:lang w:val="pt-PT"/>
        </w:rPr>
      </w:pPr>
      <w:proofErr w:type="spellStart"/>
      <w:r w:rsidRPr="00085815">
        <w:rPr>
          <w:lang w:val="pt-PT"/>
        </w:rPr>
        <w:t>Muehrer</w:t>
      </w:r>
      <w:proofErr w:type="spellEnd"/>
      <w:r w:rsidRPr="00085815">
        <w:rPr>
          <w:lang w:val="pt-PT"/>
        </w:rPr>
        <w:t xml:space="preserve"> (2011) refere no seu estudo que o rácio de população desempregada em tratamento de dialise é maior que na população em geral. No seu estudo realizado nos Estados Unidos refere que apenas 10% se encontram empregados contribuindo para esta situação determinados </w:t>
      </w:r>
      <w:proofErr w:type="spellStart"/>
      <w:r w:rsidRPr="00E96920">
        <w:rPr>
          <w:highlight w:val="yellow"/>
          <w:lang w:val="pt-PT"/>
        </w:rPr>
        <w:t>factores</w:t>
      </w:r>
      <w:proofErr w:type="spellEnd"/>
      <w:r w:rsidRPr="00085815">
        <w:rPr>
          <w:lang w:val="pt-PT"/>
        </w:rPr>
        <w:t xml:space="preserve"> como a etiologia da doença, fatores psicológicos, destacando a depressão e a ansiedade, </w:t>
      </w:r>
      <w:proofErr w:type="spellStart"/>
      <w:r w:rsidRPr="00085815">
        <w:rPr>
          <w:lang w:val="pt-PT"/>
        </w:rPr>
        <w:t>auto-estima</w:t>
      </w:r>
      <w:proofErr w:type="spellEnd"/>
      <w:r w:rsidRPr="00085815">
        <w:rPr>
          <w:lang w:val="pt-PT"/>
        </w:rPr>
        <w:t xml:space="preserve"> e </w:t>
      </w:r>
      <w:proofErr w:type="spellStart"/>
      <w:r w:rsidRPr="00E96920">
        <w:rPr>
          <w:highlight w:val="yellow"/>
          <w:lang w:val="pt-PT"/>
        </w:rPr>
        <w:t>factore</w:t>
      </w:r>
      <w:r w:rsidRPr="00085815">
        <w:rPr>
          <w:lang w:val="pt-PT"/>
        </w:rPr>
        <w:t>s</w:t>
      </w:r>
      <w:proofErr w:type="spellEnd"/>
      <w:r w:rsidRPr="00085815">
        <w:rPr>
          <w:lang w:val="pt-PT"/>
        </w:rPr>
        <w:t xml:space="preserve"> de </w:t>
      </w:r>
      <w:proofErr w:type="spellStart"/>
      <w:r w:rsidRPr="00E96920">
        <w:rPr>
          <w:highlight w:val="yellow"/>
          <w:lang w:val="pt-PT"/>
        </w:rPr>
        <w:t>protecção</w:t>
      </w:r>
      <w:proofErr w:type="spellEnd"/>
      <w:r w:rsidRPr="00085815">
        <w:rPr>
          <w:lang w:val="pt-PT"/>
        </w:rPr>
        <w:t xml:space="preserve"> social. A autora ressalta o facto de doentes com insuficiência cardíaca e com diabetes estejam menos aptos para o trabalho que doentes com outras etiologias como doença </w:t>
      </w:r>
      <w:proofErr w:type="spellStart"/>
      <w:r w:rsidRPr="00085815">
        <w:rPr>
          <w:lang w:val="pt-PT"/>
        </w:rPr>
        <w:t>poliquística</w:t>
      </w:r>
      <w:proofErr w:type="spellEnd"/>
      <w:r w:rsidRPr="00085815">
        <w:rPr>
          <w:lang w:val="pt-PT"/>
        </w:rPr>
        <w:t xml:space="preserve">, nefropatias de origem obstrutiva, glomerulonefrites. Outro </w:t>
      </w:r>
      <w:proofErr w:type="spellStart"/>
      <w:r w:rsidRPr="00E96920">
        <w:rPr>
          <w:highlight w:val="yellow"/>
          <w:lang w:val="pt-PT"/>
        </w:rPr>
        <w:t>factor</w:t>
      </w:r>
      <w:proofErr w:type="spellEnd"/>
      <w:r w:rsidRPr="00085815">
        <w:rPr>
          <w:lang w:val="pt-PT"/>
        </w:rPr>
        <w:t xml:space="preserve"> que destaca é a </w:t>
      </w:r>
      <w:proofErr w:type="spellStart"/>
      <w:r w:rsidRPr="00E96920">
        <w:rPr>
          <w:highlight w:val="yellow"/>
          <w:lang w:val="pt-PT"/>
        </w:rPr>
        <w:t>protecção</w:t>
      </w:r>
      <w:proofErr w:type="spellEnd"/>
      <w:r w:rsidRPr="00085815">
        <w:rPr>
          <w:lang w:val="pt-PT"/>
        </w:rPr>
        <w:t xml:space="preserve"> social. Doentes com uma </w:t>
      </w:r>
      <w:proofErr w:type="spellStart"/>
      <w:r w:rsidRPr="00E96920">
        <w:rPr>
          <w:highlight w:val="yellow"/>
          <w:lang w:val="pt-PT"/>
        </w:rPr>
        <w:t>protecção</w:t>
      </w:r>
      <w:proofErr w:type="spellEnd"/>
      <w:r w:rsidRPr="00085815">
        <w:rPr>
          <w:lang w:val="pt-PT"/>
        </w:rPr>
        <w:t xml:space="preserve"> social satisfatória tem menor apetência </w:t>
      </w:r>
      <w:r w:rsidRPr="00085815">
        <w:rPr>
          <w:lang w:val="pt-PT"/>
        </w:rPr>
        <w:lastRenderedPageBreak/>
        <w:t>para regressarem ao mercado de trabalho. O género foi uma variável pouco significativa relativamente à manutenção de trabalho.</w:t>
      </w:r>
    </w:p>
    <w:p w14:paraId="76E25F92" w14:textId="77777777" w:rsidR="001B255E" w:rsidRPr="00085815" w:rsidRDefault="00F31C32">
      <w:pPr>
        <w:spacing w:line="240" w:lineRule="auto"/>
        <w:jc w:val="both"/>
        <w:rPr>
          <w:lang w:val="pt-PT"/>
        </w:rPr>
      </w:pPr>
      <w:r w:rsidRPr="00085815">
        <w:rPr>
          <w:lang w:val="pt-PT"/>
        </w:rPr>
        <w:t xml:space="preserve">Neste estudo constatou-se ainda que, quer a diálise peritoneal manual, quer a automática, era intrinsecamente mais </w:t>
      </w:r>
      <w:r w:rsidRPr="00085815">
        <w:rPr>
          <w:i/>
          <w:lang w:val="pt-PT"/>
        </w:rPr>
        <w:t>“</w:t>
      </w:r>
      <w:proofErr w:type="spellStart"/>
      <w:r w:rsidRPr="00085815">
        <w:rPr>
          <w:i/>
          <w:lang w:val="pt-PT"/>
        </w:rPr>
        <w:t>work-friendly</w:t>
      </w:r>
      <w:proofErr w:type="spellEnd"/>
      <w:r w:rsidRPr="00085815">
        <w:rPr>
          <w:i/>
          <w:lang w:val="pt-PT"/>
        </w:rPr>
        <w:t>”</w:t>
      </w:r>
      <w:r w:rsidRPr="00085815">
        <w:rPr>
          <w:lang w:val="pt-PT"/>
        </w:rPr>
        <w:t xml:space="preserve"> que a hemodiálise. Tiveram em conta uma amostra de 102 doentes que iniciaram diálise tentaram perceber quais os que mantiveram o emprego que tinham antes de iniciarem o tratamento. Apuraram que 73% dos doentes que faziam diálise peritoneal automática mantiveram o seu trabalho, 68% dos doentes que realizavam diálise peritoneal manual mantiveram igualmente a sua </w:t>
      </w:r>
      <w:proofErr w:type="spellStart"/>
      <w:r w:rsidRPr="00E96920">
        <w:rPr>
          <w:highlight w:val="yellow"/>
          <w:lang w:val="pt-PT"/>
        </w:rPr>
        <w:t>actividade</w:t>
      </w:r>
      <w:proofErr w:type="spellEnd"/>
      <w:r w:rsidRPr="00085815">
        <w:rPr>
          <w:lang w:val="pt-PT"/>
        </w:rPr>
        <w:t xml:space="preserve"> profissional e apenas 57% dos doentes que realizavam hemodiálise continuaram a trabalhar.</w:t>
      </w:r>
      <w:r w:rsidRPr="00085815">
        <w:rPr>
          <w:rFonts w:ascii="Times New Roman" w:eastAsia="Times New Roman" w:hAnsi="Times New Roman" w:cs="Times New Roman"/>
          <w:sz w:val="24"/>
          <w:szCs w:val="24"/>
          <w:lang w:val="pt-PT"/>
        </w:rPr>
        <w:t xml:space="preserve"> </w:t>
      </w:r>
      <w:r w:rsidRPr="00085815">
        <w:rPr>
          <w:lang w:val="pt-PT"/>
        </w:rPr>
        <w:t xml:space="preserve">Os doentes que realizam hemodiálise como os que realizam diálise peritoneal, seja manual seja automática, sentem-se condicionados pelo tratamento, pelas intercorrências experienciadas tanto durante o tratamento como após o mesmo. Este tipo de intercorrências está relacionado com desconforto, prostração e fadiga sendo condicionador das </w:t>
      </w:r>
      <w:proofErr w:type="spellStart"/>
      <w:r w:rsidRPr="00E96920">
        <w:rPr>
          <w:highlight w:val="yellow"/>
          <w:lang w:val="pt-PT"/>
        </w:rPr>
        <w:t>actividades</w:t>
      </w:r>
      <w:proofErr w:type="spellEnd"/>
      <w:r w:rsidRPr="00085815">
        <w:rPr>
          <w:lang w:val="pt-PT"/>
        </w:rPr>
        <w:t xml:space="preserve"> de vida diária, sobretudo, em termos profissionais.</w:t>
      </w:r>
    </w:p>
    <w:p w14:paraId="65796583" w14:textId="77777777" w:rsidR="001B255E" w:rsidRPr="00085815" w:rsidRDefault="00F31C32">
      <w:pPr>
        <w:spacing w:line="240" w:lineRule="auto"/>
        <w:jc w:val="both"/>
        <w:rPr>
          <w:lang w:val="pt-PT"/>
        </w:rPr>
      </w:pPr>
      <w:r w:rsidRPr="00944A64">
        <w:rPr>
          <w:highlight w:val="yellow"/>
          <w:lang w:val="pt-PT"/>
        </w:rPr>
        <w:t xml:space="preserve">Segundo </w:t>
      </w:r>
      <w:proofErr w:type="spellStart"/>
      <w:r w:rsidRPr="00944A64">
        <w:rPr>
          <w:highlight w:val="yellow"/>
          <w:lang w:val="pt-PT"/>
        </w:rPr>
        <w:t>Olim</w:t>
      </w:r>
      <w:proofErr w:type="spellEnd"/>
      <w:r w:rsidRPr="00944A64">
        <w:rPr>
          <w:highlight w:val="yellow"/>
          <w:lang w:val="pt-PT"/>
        </w:rPr>
        <w:t xml:space="preserve"> (2013) existem doentes que são discriminados quando tentam voltar ao mercado de trabalho pós diagnóstico da doença e a realizarem tratamento de hemodialise, o que vem ampliar sentimentos de insegurança, motivada pela angústia/ansiedade que sentem pelo facto de sentirem diferentes, com menos capacidade ou disponibilidade física ou psicológica para trabalhar. Estes sentimentos transformam-se em resistências sérias que os impossibilitam de voltar ao trabalho ou de participarem em qualquer outra </w:t>
      </w:r>
      <w:proofErr w:type="spellStart"/>
      <w:r w:rsidRPr="00944A64">
        <w:rPr>
          <w:highlight w:val="yellow"/>
          <w:lang w:val="pt-PT"/>
        </w:rPr>
        <w:t>actividade</w:t>
      </w:r>
      <w:proofErr w:type="spellEnd"/>
      <w:r w:rsidRPr="00944A64">
        <w:rPr>
          <w:highlight w:val="yellow"/>
          <w:lang w:val="pt-PT"/>
        </w:rPr>
        <w:t xml:space="preserve"> social.</w:t>
      </w:r>
    </w:p>
    <w:p w14:paraId="7D384DFE" w14:textId="77777777" w:rsidR="001B255E" w:rsidRPr="00085815" w:rsidRDefault="00F31C32">
      <w:pPr>
        <w:spacing w:line="240" w:lineRule="auto"/>
        <w:jc w:val="both"/>
        <w:rPr>
          <w:lang w:val="pt-PT"/>
        </w:rPr>
      </w:pPr>
      <w:r w:rsidRPr="00085815">
        <w:rPr>
          <w:lang w:val="pt-PT"/>
        </w:rPr>
        <w:t xml:space="preserve">Percebemos destes estudos que os </w:t>
      </w:r>
      <w:proofErr w:type="spellStart"/>
      <w:r w:rsidRPr="00E96920">
        <w:rPr>
          <w:highlight w:val="yellow"/>
          <w:lang w:val="pt-PT"/>
        </w:rPr>
        <w:t>factores</w:t>
      </w:r>
      <w:proofErr w:type="spellEnd"/>
      <w:r w:rsidRPr="00085815">
        <w:rPr>
          <w:lang w:val="pt-PT"/>
        </w:rPr>
        <w:t xml:space="preserve"> psicossociais estão intimamente relacionados com a possibilidade de regresso ao mercado de trabalho e/ou reingresso em </w:t>
      </w:r>
      <w:proofErr w:type="spellStart"/>
      <w:r w:rsidRPr="00E96920">
        <w:rPr>
          <w:highlight w:val="yellow"/>
          <w:lang w:val="pt-PT"/>
        </w:rPr>
        <w:t>actividades</w:t>
      </w:r>
      <w:proofErr w:type="spellEnd"/>
      <w:r w:rsidRPr="00085815">
        <w:rPr>
          <w:lang w:val="pt-PT"/>
        </w:rPr>
        <w:t xml:space="preserve"> sociais</w:t>
      </w:r>
    </w:p>
    <w:p w14:paraId="74150FB1" w14:textId="77777777" w:rsidR="001B255E" w:rsidRPr="00085815" w:rsidRDefault="00F31C32">
      <w:pPr>
        <w:spacing w:line="240" w:lineRule="auto"/>
        <w:jc w:val="both"/>
        <w:rPr>
          <w:lang w:val="pt-PT"/>
        </w:rPr>
      </w:pPr>
      <w:r w:rsidRPr="00085815">
        <w:rPr>
          <w:lang w:val="pt-PT"/>
        </w:rPr>
        <w:t>Curti (1996) refere num estudo comparativo entre doente empregados e desempregados em tratamento de hemodiálise que os doentes empregados sentem não estar condicionados pela doença enquanto trabalham, registando-se atitudes mais positivas em relação à doença/tratamento quando se compara com os que estão desempregados, repercutindo-se este posicionamento mais positivo na qualidade de vida dos que têm uma ocupação profissional.</w:t>
      </w:r>
    </w:p>
    <w:p w14:paraId="6707F468" w14:textId="77777777" w:rsidR="001B255E" w:rsidRPr="00085815" w:rsidRDefault="00F31C32" w:rsidP="00811E09">
      <w:pPr>
        <w:spacing w:line="240" w:lineRule="auto"/>
        <w:jc w:val="both"/>
        <w:rPr>
          <w:lang w:val="pt-PT"/>
        </w:rPr>
      </w:pPr>
      <w:r w:rsidRPr="00944A64">
        <w:rPr>
          <w:highlight w:val="red"/>
          <w:lang w:val="pt-PT"/>
        </w:rPr>
        <w:t xml:space="preserve">Segundo </w:t>
      </w:r>
      <w:proofErr w:type="spellStart"/>
      <w:r w:rsidRPr="00944A64">
        <w:rPr>
          <w:highlight w:val="red"/>
          <w:lang w:val="pt-PT"/>
        </w:rPr>
        <w:t>Olim</w:t>
      </w:r>
      <w:proofErr w:type="spellEnd"/>
      <w:r w:rsidRPr="00944A64">
        <w:rPr>
          <w:highlight w:val="red"/>
          <w:lang w:val="pt-PT"/>
        </w:rPr>
        <w:t xml:space="preserve"> (2013) existem doentes que são discriminados quando tentam voltar ao mercado de trabalho pós diagnóstico da doença e a realizarem tratamento de hemodialise o que vem ampliar sentimentos de insegurança motivada pela angústia/ansiedade que </w:t>
      </w:r>
      <w:proofErr w:type="spellStart"/>
      <w:r w:rsidR="00811E09" w:rsidRPr="00944A64">
        <w:rPr>
          <w:highlight w:val="red"/>
          <w:lang w:val="pt-PT"/>
        </w:rPr>
        <w:t>exprimentam</w:t>
      </w:r>
      <w:proofErr w:type="spellEnd"/>
      <w:r w:rsidRPr="00944A64">
        <w:rPr>
          <w:highlight w:val="red"/>
          <w:lang w:val="pt-PT"/>
        </w:rPr>
        <w:t xml:space="preserve"> pelo facto de sentirem diferentes, com menos capacidade ou </w:t>
      </w:r>
      <w:commentRangeStart w:id="2"/>
      <w:r w:rsidRPr="00944A64">
        <w:rPr>
          <w:highlight w:val="red"/>
          <w:lang w:val="pt-PT"/>
        </w:rPr>
        <w:t>disponibilidade</w:t>
      </w:r>
      <w:commentRangeEnd w:id="2"/>
      <w:r w:rsidR="00E96920">
        <w:rPr>
          <w:rStyle w:val="Refdecomentrio"/>
        </w:rPr>
        <w:commentReference w:id="2"/>
      </w:r>
      <w:r w:rsidRPr="00944A64">
        <w:rPr>
          <w:highlight w:val="red"/>
          <w:lang w:val="pt-PT"/>
        </w:rPr>
        <w:t xml:space="preserve"> física ou psicológica para trabalhar. Estes sentimentos transformam-se em resistências sérias que os impossibilitam de voltar ao trabalho ou de fazer qualquer outra </w:t>
      </w:r>
      <w:proofErr w:type="spellStart"/>
      <w:r w:rsidRPr="00944A64">
        <w:rPr>
          <w:highlight w:val="red"/>
          <w:lang w:val="pt-PT"/>
        </w:rPr>
        <w:t>actividade</w:t>
      </w:r>
      <w:proofErr w:type="spellEnd"/>
      <w:r w:rsidRPr="00944A64">
        <w:rPr>
          <w:highlight w:val="red"/>
          <w:lang w:val="pt-PT"/>
        </w:rPr>
        <w:t xml:space="preserve"> social.</w:t>
      </w:r>
    </w:p>
    <w:p w14:paraId="37382468" w14:textId="03CFBED4" w:rsidR="001B255E" w:rsidRPr="00085815" w:rsidRDefault="00F31C32">
      <w:pPr>
        <w:spacing w:line="240" w:lineRule="auto"/>
        <w:jc w:val="both"/>
        <w:rPr>
          <w:lang w:val="pt-PT"/>
        </w:rPr>
      </w:pPr>
      <w:r w:rsidRPr="00085815">
        <w:rPr>
          <w:lang w:val="pt-PT"/>
        </w:rPr>
        <w:t>Todas estas condicionantes exigem ao Serviço Social uma intervenção que contemple todas estas dimensões (biopsicossocial e cultural)</w:t>
      </w:r>
      <w:r w:rsidR="00944A64">
        <w:rPr>
          <w:lang w:val="pt-PT"/>
        </w:rPr>
        <w:t xml:space="preserve"> </w:t>
      </w:r>
      <w:r w:rsidR="00944A64" w:rsidRPr="009513C3">
        <w:rPr>
          <w:highlight w:val="red"/>
          <w:lang w:val="pt-PT"/>
        </w:rPr>
        <w:t>espaço</w:t>
      </w:r>
      <w:r w:rsidR="00944A64">
        <w:rPr>
          <w:lang w:val="pt-PT"/>
        </w:rPr>
        <w:t xml:space="preserve"> </w:t>
      </w:r>
      <w:r w:rsidRPr="00085815">
        <w:rPr>
          <w:lang w:val="pt-PT"/>
        </w:rPr>
        <w:t>assentando a sua atividade no acompanhamento psicossocial ao indivíduo</w:t>
      </w:r>
      <w:commentRangeStart w:id="3"/>
      <w:r w:rsidRPr="00944A64">
        <w:rPr>
          <w:highlight w:val="yellow"/>
          <w:lang w:val="pt-PT"/>
        </w:rPr>
        <w:t>,</w:t>
      </w:r>
      <w:r w:rsidRPr="00944A64">
        <w:rPr>
          <w:i/>
          <w:highlight w:val="yellow"/>
          <w:vertAlign w:val="superscript"/>
          <w:lang w:val="pt-PT"/>
        </w:rPr>
        <w:t xml:space="preserve"> </w:t>
      </w:r>
      <w:r w:rsidRPr="00944A64">
        <w:rPr>
          <w:i/>
          <w:highlight w:val="yellow"/>
          <w:lang w:val="pt-PT"/>
        </w:rPr>
        <w:t xml:space="preserve">sua </w:t>
      </w:r>
      <w:commentRangeEnd w:id="3"/>
      <w:r w:rsidR="00E96920">
        <w:rPr>
          <w:rStyle w:val="Refdecomentrio"/>
        </w:rPr>
        <w:commentReference w:id="3"/>
      </w:r>
      <w:r w:rsidRPr="00944A64">
        <w:rPr>
          <w:i/>
          <w:highlight w:val="yellow"/>
          <w:lang w:val="pt-PT"/>
        </w:rPr>
        <w:t xml:space="preserve">família, e outros membros da rede pessoal de suporte, e a grupos sociais-alvo. O acompanhamento psicossocial, nas suas vertentes, é um processo interventivo, baseado na relação profissional de compreensão e compromisso mútuos, para promover a autonomia de decisão informada, fomentar a intersubjetividade emocional e funcional do individuo e sua família ou grupo, capacitar a interdependência ativa entre as várias redes de pertença e de suporte, reforçar capacidades relacionais, cognitivas, sociais estimulando a </w:t>
      </w:r>
      <w:proofErr w:type="spellStart"/>
      <w:r w:rsidRPr="00E96920">
        <w:rPr>
          <w:i/>
          <w:highlight w:val="yellow"/>
          <w:u w:val="single"/>
          <w:lang w:val="pt-PT"/>
        </w:rPr>
        <w:lastRenderedPageBreak/>
        <w:t>assumpção</w:t>
      </w:r>
      <w:proofErr w:type="spellEnd"/>
      <w:r w:rsidRPr="00944A64">
        <w:rPr>
          <w:i/>
          <w:highlight w:val="yellow"/>
          <w:lang w:val="pt-PT"/>
        </w:rPr>
        <w:t xml:space="preserve"> de novos papéis ou recriação dos existentes para um bem estar funcional, isto é efetivo</w:t>
      </w:r>
      <w:r w:rsidRPr="00E96920">
        <w:rPr>
          <w:i/>
          <w:highlight w:val="yellow"/>
          <w:u w:val="single"/>
          <w:lang w:val="pt-PT"/>
        </w:rPr>
        <w:t>.</w:t>
      </w:r>
      <w:r w:rsidRPr="00E96920">
        <w:rPr>
          <w:highlight w:val="yellow"/>
          <w:u w:val="single"/>
          <w:lang w:val="pt-PT"/>
        </w:rPr>
        <w:t xml:space="preserve"> (Johnson; 2000)</w:t>
      </w:r>
    </w:p>
    <w:p w14:paraId="7FD96F76" w14:textId="77777777" w:rsidR="001B255E" w:rsidRPr="00085815" w:rsidRDefault="00F31C32" w:rsidP="00811E09">
      <w:pPr>
        <w:spacing w:line="240" w:lineRule="auto"/>
        <w:jc w:val="both"/>
        <w:rPr>
          <w:lang w:val="pt-PT"/>
        </w:rPr>
      </w:pPr>
      <w:proofErr w:type="spellStart"/>
      <w:r w:rsidRPr="009513C3">
        <w:rPr>
          <w:highlight w:val="red"/>
          <w:lang w:val="pt-PT"/>
        </w:rPr>
        <w:t>McCool</w:t>
      </w:r>
      <w:proofErr w:type="spellEnd"/>
      <w:r w:rsidRPr="009513C3">
        <w:rPr>
          <w:highlight w:val="red"/>
          <w:lang w:val="pt-PT"/>
        </w:rPr>
        <w:t xml:space="preserve"> (</w:t>
      </w:r>
      <w:commentRangeStart w:id="4"/>
      <w:r w:rsidRPr="009513C3">
        <w:rPr>
          <w:highlight w:val="red"/>
          <w:lang w:val="pt-PT"/>
        </w:rPr>
        <w:t>2011</w:t>
      </w:r>
      <w:commentRangeEnd w:id="4"/>
      <w:r w:rsidR="00E96920">
        <w:rPr>
          <w:rStyle w:val="Refdecomentrio"/>
        </w:rPr>
        <w:commentReference w:id="4"/>
      </w:r>
      <w:r w:rsidRPr="009513C3">
        <w:rPr>
          <w:highlight w:val="red"/>
          <w:lang w:val="pt-PT"/>
        </w:rPr>
        <w:t>)</w:t>
      </w:r>
      <w:r w:rsidRPr="00085815">
        <w:rPr>
          <w:lang w:val="pt-PT"/>
        </w:rPr>
        <w:t xml:space="preserve"> na sua investigação realiza um estudo comparativo entre doentes renais crónicos em tratamento de hemodiálise com suporte psicossocial por parte de assistentes sociais com outro grupo de doentes sem qualquer suporte psicossocial e demonstra que o acompanhamento psicossocial a doentes renais crónicos é tão determinante quanto o acompanhamento clínico, tendo impacto direto na sobrevi</w:t>
      </w:r>
      <w:r w:rsidR="00811E09">
        <w:rPr>
          <w:lang w:val="pt-PT"/>
        </w:rPr>
        <w:t>da</w:t>
      </w:r>
      <w:r w:rsidRPr="00085815">
        <w:rPr>
          <w:lang w:val="pt-PT"/>
        </w:rPr>
        <w:t xml:space="preserve">, hospitalização e mortalidade. </w:t>
      </w:r>
    </w:p>
    <w:p w14:paraId="5395FF39" w14:textId="77777777" w:rsidR="001B255E" w:rsidRPr="00085815" w:rsidRDefault="00F31C32">
      <w:pPr>
        <w:spacing w:line="240" w:lineRule="auto"/>
        <w:jc w:val="both"/>
        <w:rPr>
          <w:lang w:val="pt-PT"/>
        </w:rPr>
      </w:pPr>
      <w:r w:rsidRPr="00085815">
        <w:rPr>
          <w:lang w:val="pt-PT"/>
        </w:rPr>
        <w:t xml:space="preserve">Todas estas evidências contribuíram para um desenho de um projeto no âmbito do Serviço Social, de natureza sistémica, que contemplasse uma vertente informativa/educativa em relação à doença/tratamento, com enfoque na ocupação, variável muito valorizada em diversos estudos por se verificar que doentes com ocupação têm probabilidade de apresentarem uma melhor condição clínica e </w:t>
      </w:r>
      <w:proofErr w:type="spellStart"/>
      <w:r w:rsidRPr="00E96920">
        <w:rPr>
          <w:highlight w:val="yellow"/>
          <w:lang w:val="pt-PT"/>
        </w:rPr>
        <w:t>outcomes</w:t>
      </w:r>
      <w:proofErr w:type="spellEnd"/>
      <w:r w:rsidRPr="00085815">
        <w:rPr>
          <w:lang w:val="pt-PT"/>
        </w:rPr>
        <w:t xml:space="preserve"> mais favoráveis quando comparados com doente sem ocupação e com perfis clínicos semelhantes.</w:t>
      </w:r>
    </w:p>
    <w:p w14:paraId="3C6D0333" w14:textId="77777777" w:rsidR="001B255E" w:rsidRPr="00085815" w:rsidRDefault="001B255E">
      <w:pPr>
        <w:spacing w:line="240" w:lineRule="auto"/>
        <w:jc w:val="both"/>
        <w:rPr>
          <w:lang w:val="pt-PT"/>
        </w:rPr>
      </w:pPr>
    </w:p>
    <w:p w14:paraId="3D209F08" w14:textId="77777777" w:rsidR="001B255E" w:rsidRPr="00085815" w:rsidRDefault="00F31C32">
      <w:pPr>
        <w:spacing w:line="240" w:lineRule="auto"/>
        <w:jc w:val="both"/>
        <w:rPr>
          <w:lang w:val="pt-PT"/>
        </w:rPr>
      </w:pPr>
      <w:r w:rsidRPr="00085815">
        <w:rPr>
          <w:b/>
          <w:lang w:val="pt-PT"/>
        </w:rPr>
        <w:t>Objetivos</w:t>
      </w:r>
    </w:p>
    <w:p w14:paraId="2781D824" w14:textId="77777777" w:rsidR="001B255E" w:rsidRPr="00085815" w:rsidRDefault="00F31C32">
      <w:pPr>
        <w:spacing w:line="240" w:lineRule="auto"/>
        <w:jc w:val="both"/>
        <w:rPr>
          <w:lang w:val="pt-PT"/>
        </w:rPr>
      </w:pPr>
      <w:r w:rsidRPr="00085815">
        <w:rPr>
          <w:lang w:val="pt-PT"/>
        </w:rPr>
        <w:t xml:space="preserve">O presente artigo pretende apresentar o Projeto “Acredita </w:t>
      </w:r>
      <w:proofErr w:type="gramStart"/>
      <w:r w:rsidRPr="00085815">
        <w:rPr>
          <w:lang w:val="pt-PT"/>
        </w:rPr>
        <w:t>+</w:t>
      </w:r>
      <w:proofErr w:type="gramEnd"/>
      <w:r w:rsidRPr="00085815">
        <w:rPr>
          <w:lang w:val="pt-PT"/>
        </w:rPr>
        <w:t xml:space="preserve"> e Segue”, que assenta numa metodologia de Serviço Social de Grupo. Nesta abordagem reforça-se a interdependência entre as pessoas, a ajuda mútua, visando o crescimento e a mudança de todos os implicados.</w:t>
      </w:r>
    </w:p>
    <w:p w14:paraId="3B4D9593" w14:textId="77777777" w:rsidR="001B255E" w:rsidRPr="00085815" w:rsidRDefault="00F31C32">
      <w:pPr>
        <w:spacing w:line="240" w:lineRule="auto"/>
        <w:jc w:val="both"/>
        <w:rPr>
          <w:lang w:val="pt-PT"/>
        </w:rPr>
      </w:pPr>
      <w:r w:rsidRPr="00085815">
        <w:rPr>
          <w:lang w:val="pt-PT"/>
        </w:rPr>
        <w:t xml:space="preserve">O “Acredita </w:t>
      </w:r>
      <w:proofErr w:type="gramStart"/>
      <w:r w:rsidRPr="00085815">
        <w:rPr>
          <w:lang w:val="pt-PT"/>
        </w:rPr>
        <w:t>+</w:t>
      </w:r>
      <w:proofErr w:type="gramEnd"/>
      <w:r w:rsidRPr="00085815">
        <w:rPr>
          <w:lang w:val="pt-PT"/>
        </w:rPr>
        <w:t xml:space="preserve"> e Segue” é um projeto de treino e reforço de competências pessoais e sociais, para doentes renais crónicos, em tratamento de hemodiálise e tem como objetivos a integração da doença/tratamento de forma positiva e a promoção de hábitos de vida saudáveis, através da ocupação dos mesmos, seja em termos de emprego, formação, voluntariado e/ou prática formal de exercício físico, com impacto favorável no projeto de vida dos mesmos.</w:t>
      </w:r>
    </w:p>
    <w:p w14:paraId="2A700098" w14:textId="77777777" w:rsidR="001B255E" w:rsidRPr="00085815" w:rsidRDefault="00F31C32">
      <w:pPr>
        <w:spacing w:line="240" w:lineRule="auto"/>
        <w:jc w:val="both"/>
        <w:rPr>
          <w:lang w:val="pt-PT"/>
        </w:rPr>
      </w:pPr>
      <w:r w:rsidRPr="00085815">
        <w:rPr>
          <w:lang w:val="pt-PT"/>
        </w:rPr>
        <w:t>O projeto apresenta sessões de grupo de caráter informativo/educativo e de suporte à aquisição ou reforço de competências, pelo que neste estudo tentou-se apurar qual a adesão destes doentes, a eficácia na alteração da situação ocupacional e a real aplicabilidade desta ferramenta na intervenção psicossocial nesta população.</w:t>
      </w:r>
    </w:p>
    <w:p w14:paraId="25D3990B" w14:textId="77777777" w:rsidR="001B255E" w:rsidRPr="00085815" w:rsidRDefault="001B255E">
      <w:pPr>
        <w:spacing w:line="240" w:lineRule="auto"/>
        <w:jc w:val="both"/>
        <w:rPr>
          <w:lang w:val="pt-PT"/>
        </w:rPr>
      </w:pPr>
    </w:p>
    <w:p w14:paraId="41A2FBF6" w14:textId="77777777" w:rsidR="001B255E" w:rsidRPr="00085815" w:rsidRDefault="00F31C32">
      <w:pPr>
        <w:spacing w:line="240" w:lineRule="auto"/>
        <w:jc w:val="both"/>
        <w:rPr>
          <w:lang w:val="pt-PT"/>
        </w:rPr>
      </w:pPr>
      <w:r w:rsidRPr="00085815">
        <w:rPr>
          <w:b/>
          <w:lang w:val="pt-PT"/>
        </w:rPr>
        <w:t>Metodologia</w:t>
      </w:r>
    </w:p>
    <w:p w14:paraId="24A8D25A" w14:textId="77777777" w:rsidR="001B255E" w:rsidRPr="00085815" w:rsidRDefault="00F31C32">
      <w:pPr>
        <w:spacing w:line="240" w:lineRule="auto"/>
        <w:jc w:val="both"/>
        <w:rPr>
          <w:lang w:val="pt-PT"/>
        </w:rPr>
      </w:pPr>
      <w:r w:rsidRPr="00085815">
        <w:rPr>
          <w:lang w:val="pt-PT"/>
        </w:rPr>
        <w:t xml:space="preserve">A realização do Projeto “Acredita </w:t>
      </w:r>
      <w:proofErr w:type="gramStart"/>
      <w:r w:rsidRPr="00085815">
        <w:rPr>
          <w:lang w:val="pt-PT"/>
        </w:rPr>
        <w:t>+</w:t>
      </w:r>
      <w:proofErr w:type="gramEnd"/>
      <w:r w:rsidRPr="00085815">
        <w:rPr>
          <w:lang w:val="pt-PT"/>
        </w:rPr>
        <w:t xml:space="preserve"> e Segue” assenta em diferentes fases que importa explicar:</w:t>
      </w:r>
    </w:p>
    <w:p w14:paraId="7B9A9332" w14:textId="77777777" w:rsidR="001B255E" w:rsidRPr="00085815" w:rsidRDefault="00F31C32">
      <w:pPr>
        <w:spacing w:line="240" w:lineRule="auto"/>
        <w:jc w:val="both"/>
        <w:rPr>
          <w:lang w:val="pt-PT"/>
        </w:rPr>
      </w:pPr>
      <w:r w:rsidRPr="00085815">
        <w:rPr>
          <w:lang w:val="pt-PT"/>
        </w:rPr>
        <w:t>- Exploração</w:t>
      </w:r>
    </w:p>
    <w:p w14:paraId="740DD075" w14:textId="77777777" w:rsidR="001B255E" w:rsidRPr="00085815" w:rsidRDefault="00F31C32">
      <w:pPr>
        <w:spacing w:line="240" w:lineRule="auto"/>
        <w:jc w:val="both"/>
        <w:rPr>
          <w:lang w:val="pt-PT"/>
        </w:rPr>
      </w:pPr>
      <w:r w:rsidRPr="00085815">
        <w:rPr>
          <w:lang w:val="pt-PT"/>
        </w:rPr>
        <w:t>- Criação do Grupo</w:t>
      </w:r>
    </w:p>
    <w:p w14:paraId="51031CE7" w14:textId="77777777" w:rsidR="001B255E" w:rsidRPr="00085815" w:rsidRDefault="00F31C32">
      <w:pPr>
        <w:spacing w:line="240" w:lineRule="auto"/>
        <w:jc w:val="both"/>
        <w:rPr>
          <w:lang w:val="pt-PT"/>
        </w:rPr>
      </w:pPr>
      <w:r w:rsidRPr="00085815">
        <w:rPr>
          <w:lang w:val="pt-PT"/>
        </w:rPr>
        <w:t>- Implementação da intervenção de Grupo</w:t>
      </w:r>
    </w:p>
    <w:p w14:paraId="7F78A241" w14:textId="77777777" w:rsidR="001B255E" w:rsidRPr="00085815" w:rsidRDefault="00F31C32">
      <w:pPr>
        <w:spacing w:line="240" w:lineRule="auto"/>
        <w:jc w:val="both"/>
        <w:rPr>
          <w:lang w:val="pt-PT"/>
        </w:rPr>
      </w:pPr>
      <w:r w:rsidRPr="00085815">
        <w:rPr>
          <w:lang w:val="pt-PT"/>
        </w:rPr>
        <w:t>- Sessões de Monitorização e Avaliação</w:t>
      </w:r>
    </w:p>
    <w:p w14:paraId="51F59DBC" w14:textId="77777777" w:rsidR="001B255E" w:rsidRPr="00085815" w:rsidRDefault="001B255E">
      <w:pPr>
        <w:spacing w:line="240" w:lineRule="auto"/>
        <w:jc w:val="both"/>
        <w:rPr>
          <w:lang w:val="pt-PT"/>
        </w:rPr>
      </w:pPr>
    </w:p>
    <w:p w14:paraId="56B11488" w14:textId="77777777" w:rsidR="00085815" w:rsidRDefault="00085815">
      <w:pPr>
        <w:spacing w:line="240" w:lineRule="auto"/>
        <w:jc w:val="both"/>
        <w:rPr>
          <w:u w:val="single"/>
          <w:lang w:val="pt-PT"/>
        </w:rPr>
      </w:pPr>
    </w:p>
    <w:p w14:paraId="626D7A13" w14:textId="77777777" w:rsidR="001B255E" w:rsidRPr="00085815" w:rsidRDefault="00F31C32">
      <w:pPr>
        <w:spacing w:line="240" w:lineRule="auto"/>
        <w:jc w:val="both"/>
        <w:rPr>
          <w:lang w:val="pt-PT"/>
        </w:rPr>
      </w:pPr>
      <w:r w:rsidRPr="00085815">
        <w:rPr>
          <w:u w:val="single"/>
          <w:lang w:val="pt-PT"/>
        </w:rPr>
        <w:t>Fase 1 - Exploração</w:t>
      </w:r>
    </w:p>
    <w:p w14:paraId="1CF10E7C" w14:textId="3A34D03F" w:rsidR="001B255E" w:rsidRPr="00085815" w:rsidRDefault="00F31C32">
      <w:pPr>
        <w:spacing w:line="240" w:lineRule="auto"/>
        <w:jc w:val="both"/>
        <w:rPr>
          <w:lang w:val="pt-PT"/>
        </w:rPr>
      </w:pPr>
      <w:r w:rsidRPr="00085815">
        <w:rPr>
          <w:lang w:val="pt-PT"/>
        </w:rPr>
        <w:t xml:space="preserve">A fase de exploração acontece quando nos debruçamos perante o nosso universo populacional de doentes e identificamos os potenciais candidatos ao Projeto. Segue-se uma fase de aplicação de </w:t>
      </w:r>
      <w:r w:rsidRPr="00944A64">
        <w:rPr>
          <w:highlight w:val="yellow"/>
          <w:lang w:val="pt-PT"/>
        </w:rPr>
        <w:t>entrevista</w:t>
      </w:r>
      <w:r w:rsidR="00944A64" w:rsidRPr="00944A64">
        <w:rPr>
          <w:highlight w:val="red"/>
          <w:lang w:val="pt-PT"/>
        </w:rPr>
        <w:t>s</w:t>
      </w:r>
      <w:r w:rsidRPr="00085815">
        <w:rPr>
          <w:lang w:val="pt-PT"/>
        </w:rPr>
        <w:t xml:space="preserve"> semiestruturadas, de carácter exploratório, em que tomamos contacto com a experiência de cada um e com os significados que imprimem à doença e tratamento. É nesta fase que percebemos se existe pedido, se este é transversal e começamos a desenhar o Projeto de acordo com as necessidades e expectativas dos potenciais candidatos.</w:t>
      </w:r>
    </w:p>
    <w:p w14:paraId="66C56DE2" w14:textId="77777777" w:rsidR="001B255E" w:rsidRPr="00085815" w:rsidRDefault="00F31C32">
      <w:pPr>
        <w:spacing w:line="240" w:lineRule="auto"/>
        <w:jc w:val="both"/>
        <w:rPr>
          <w:lang w:val="pt-PT"/>
        </w:rPr>
      </w:pPr>
      <w:r w:rsidRPr="00085815">
        <w:rPr>
          <w:u w:val="single"/>
          <w:lang w:val="pt-PT"/>
        </w:rPr>
        <w:t>Fase 2 - Criação do Grupo</w:t>
      </w:r>
    </w:p>
    <w:p w14:paraId="3F1551D7" w14:textId="77777777" w:rsidR="001B255E" w:rsidRPr="00085815" w:rsidRDefault="00F31C32">
      <w:pPr>
        <w:spacing w:line="240" w:lineRule="auto"/>
        <w:jc w:val="both"/>
        <w:rPr>
          <w:lang w:val="pt-PT"/>
        </w:rPr>
      </w:pPr>
      <w:r w:rsidRPr="00085815">
        <w:rPr>
          <w:lang w:val="pt-PT"/>
        </w:rPr>
        <w:t xml:space="preserve">É a partir da entrevista que recolhemos informações relativas ao perfil dos candidatos, que se revelam indispensáveis à criação do grupo. É importante que exista um equilíbrio entre a homogeneidade e heterogeneidade, ou seja, uma seleção equilibrada dos membros do grupo. É </w:t>
      </w:r>
      <w:proofErr w:type="gramStart"/>
      <w:r w:rsidRPr="00E96920">
        <w:rPr>
          <w:highlight w:val="yellow"/>
          <w:lang w:val="pt-PT"/>
        </w:rPr>
        <w:t>necessário</w:t>
      </w:r>
      <w:proofErr w:type="gramEnd"/>
      <w:r w:rsidRPr="00085815">
        <w:rPr>
          <w:lang w:val="pt-PT"/>
        </w:rPr>
        <w:t xml:space="preserve"> portanto, que o grupo seja equilibrado e representativo, com características de personalidade diferente mas que no seu conjunto se complementem. Excluem-se à partida perturbação mental severa; demência avançada e oligofrenia.</w:t>
      </w:r>
    </w:p>
    <w:p w14:paraId="2FF17DAC" w14:textId="77777777" w:rsidR="001B255E" w:rsidRPr="00085815" w:rsidRDefault="00F31C32">
      <w:pPr>
        <w:spacing w:line="240" w:lineRule="auto"/>
        <w:jc w:val="both"/>
        <w:rPr>
          <w:lang w:val="pt-PT"/>
        </w:rPr>
      </w:pPr>
      <w:r w:rsidRPr="00085815">
        <w:rPr>
          <w:lang w:val="pt-PT"/>
        </w:rPr>
        <w:t xml:space="preserve">Após a seleção das pessoas, que vão participar de forma voluntária, deve-se iniciar o processo de motivação do grupo e da equipa interdisciplinar. Procede-se assim à apresentação e esclarecimentos relativos ao Projeto, à desmistificação de medos, receios, à desconstrução de possíveis fantasias à volta do Projeto, validação de competências e valorização do contributo de cada um para o grupo e prossecução do Projeto. Nesta fase é importante a criação de uma relação de compromisso em relação à participação no Projeto, assente na empatia e na confiança mútua, já presentes anteriormente na relação privilegiada que o assistente social já detinha com o participante. O compromisso sai reforçado quando devolvemos a possibilidade </w:t>
      </w:r>
      <w:proofErr w:type="gramStart"/>
      <w:r w:rsidRPr="00AF226B">
        <w:rPr>
          <w:highlight w:val="yellow"/>
          <w:lang w:val="pt-PT"/>
        </w:rPr>
        <w:t>da</w:t>
      </w:r>
      <w:proofErr w:type="gramEnd"/>
      <w:r w:rsidRPr="00085815">
        <w:rPr>
          <w:lang w:val="pt-PT"/>
        </w:rPr>
        <w:t xml:space="preserve"> pessoa ser um contributo valioso ao participar no Projeto.  O grupo deve ter ainda presente a noção de confidencialidade. Tudo o que acontece dentro das sessões fica nas sessões.</w:t>
      </w:r>
    </w:p>
    <w:p w14:paraId="5E6EFDC8" w14:textId="77777777" w:rsidR="001B255E" w:rsidRPr="00085815" w:rsidRDefault="00F31C32">
      <w:pPr>
        <w:spacing w:line="240" w:lineRule="auto"/>
        <w:jc w:val="both"/>
        <w:rPr>
          <w:lang w:val="pt-PT"/>
        </w:rPr>
      </w:pPr>
      <w:r w:rsidRPr="00085815">
        <w:rPr>
          <w:lang w:val="pt-PT"/>
        </w:rPr>
        <w:t>Começa-se nesta fase a desenhar as parcerias formais locais e a concretizá-las com base nas necessidades evidenciadas pelos participantes, bem como pelas suas expectativas.</w:t>
      </w:r>
    </w:p>
    <w:p w14:paraId="630ADABD" w14:textId="77777777" w:rsidR="001B255E" w:rsidRPr="00085815" w:rsidRDefault="00F31C32">
      <w:pPr>
        <w:spacing w:line="240" w:lineRule="auto"/>
        <w:jc w:val="both"/>
        <w:rPr>
          <w:lang w:val="pt-PT"/>
        </w:rPr>
      </w:pPr>
      <w:r w:rsidRPr="00085815">
        <w:rPr>
          <w:u w:val="single"/>
          <w:lang w:val="pt-PT"/>
        </w:rPr>
        <w:t>Fase 3 - Implementação da Intervenção de grupo</w:t>
      </w:r>
    </w:p>
    <w:p w14:paraId="327672E1" w14:textId="77777777" w:rsidR="001B255E" w:rsidRPr="00085815" w:rsidRDefault="00F31C32">
      <w:pPr>
        <w:spacing w:line="240" w:lineRule="auto"/>
        <w:jc w:val="both"/>
        <w:rPr>
          <w:lang w:val="pt-PT"/>
        </w:rPr>
      </w:pPr>
      <w:r w:rsidRPr="00085815">
        <w:rPr>
          <w:lang w:val="pt-PT"/>
        </w:rPr>
        <w:t xml:space="preserve">Após a seleção dos participantes, do local onde se realizará o Projeto e dos parceiros que irão colaborar, é altura de fazer acontecer cada sessão, planeada atempadamente, conforme a postura de cada candidato e do próprio grupo. As sessões resultam da contemporização das exigências do indivíduo e do desafio trazido pelo próprio grupo, pois o tempo de evolução e de amadurecimento do grupo não coincide necessariamente com o ritmo de mudança dos que o compõem. Os indivíduos e o grupo permanecem duas entidades diferentes que se tocam e confluem interesses e expectativas. Enquanto assistentes sociais tentamos sempre, através das dinâmicas realizadas, facilitar os processos individuais e os processos do grupo, de modo a favorecer a sua harmonização. Apesar das sessões terem um determinado eixo condutor vão sendo ajustadas às </w:t>
      </w:r>
      <w:r w:rsidRPr="00085815">
        <w:rPr>
          <w:lang w:val="pt-PT"/>
        </w:rPr>
        <w:lastRenderedPageBreak/>
        <w:t xml:space="preserve">necessidades do grupo. Entre as sessões é importante motivar cada participante de forma individualizada para que o seu contributo sobressaia no seio do grupo quando as sessões acontecem.  Entre sessões devemos devolver à equipa </w:t>
      </w:r>
      <w:proofErr w:type="gramStart"/>
      <w:r w:rsidRPr="00AF226B">
        <w:rPr>
          <w:highlight w:val="yellow"/>
          <w:lang w:val="pt-PT"/>
        </w:rPr>
        <w:t>interdisciplinar  como</w:t>
      </w:r>
      <w:proofErr w:type="gramEnd"/>
      <w:r w:rsidRPr="00085815">
        <w:rPr>
          <w:lang w:val="pt-PT"/>
        </w:rPr>
        <w:t xml:space="preserve"> estão a decorrer as sessões. Este feedback é muito importante e permite o envolvimento de outros profissionais no Projeto. O local onde se realizam é sempre fora do espaço da clínica, próximo da localidade onde residem a maior parte dos participantes. A escolha do local onde se realiza o Projeto está intimamente relacionada com as entidades parceiras locais, por isso as sessões acontecem sempre em espaços previamente escolhidos que possam dar continuidade ao próprio projeto e sobretudo, que consolidem a nossa intervenção futura com os participantes e com outros utentes.</w:t>
      </w:r>
    </w:p>
    <w:p w14:paraId="05220300" w14:textId="77777777" w:rsidR="001B255E" w:rsidRPr="00085815" w:rsidRDefault="00F31C32">
      <w:pPr>
        <w:spacing w:line="240" w:lineRule="auto"/>
        <w:jc w:val="both"/>
        <w:rPr>
          <w:lang w:val="pt-PT"/>
        </w:rPr>
      </w:pPr>
      <w:r w:rsidRPr="00085815">
        <w:rPr>
          <w:lang w:val="pt-PT"/>
        </w:rPr>
        <w:t xml:space="preserve">O facto de se realizar fora da clínica é muito relevante, porque retira as pessoas do espaço onde realizam tratamento, centrando-as a partir de um contexto diferente, onde </w:t>
      </w:r>
      <w:proofErr w:type="gramStart"/>
      <w:r w:rsidRPr="00AF226B">
        <w:rPr>
          <w:highlight w:val="yellow"/>
          <w:lang w:val="pt-PT"/>
        </w:rPr>
        <w:t>são</w:t>
      </w:r>
      <w:r w:rsidRPr="00AF226B">
        <w:rPr>
          <w:b/>
          <w:highlight w:val="yellow"/>
          <w:lang w:val="pt-PT"/>
        </w:rPr>
        <w:t xml:space="preserve">  “</w:t>
      </w:r>
      <w:proofErr w:type="gramEnd"/>
      <w:r w:rsidRPr="00085815">
        <w:rPr>
          <w:b/>
          <w:lang w:val="pt-PT"/>
        </w:rPr>
        <w:t xml:space="preserve">mais pessoas e menos doentes”. </w:t>
      </w:r>
    </w:p>
    <w:p w14:paraId="04D9C1A3" w14:textId="77777777" w:rsidR="001B255E" w:rsidRPr="00085815" w:rsidRDefault="00F31C32">
      <w:pPr>
        <w:spacing w:line="240" w:lineRule="auto"/>
        <w:jc w:val="both"/>
        <w:rPr>
          <w:lang w:val="pt-PT"/>
        </w:rPr>
      </w:pPr>
      <w:r w:rsidRPr="00085815">
        <w:rPr>
          <w:u w:val="single"/>
          <w:lang w:val="pt-PT"/>
        </w:rPr>
        <w:t>Fase 4 - Sessões de Monitorização / Avaliação</w:t>
      </w:r>
    </w:p>
    <w:p w14:paraId="30E64B41" w14:textId="77777777" w:rsidR="001B255E" w:rsidRPr="00085815" w:rsidRDefault="00F31C32">
      <w:pPr>
        <w:spacing w:line="240" w:lineRule="auto"/>
        <w:jc w:val="both"/>
        <w:rPr>
          <w:lang w:val="pt-PT"/>
        </w:rPr>
      </w:pPr>
      <w:r w:rsidRPr="00085815">
        <w:rPr>
          <w:lang w:val="pt-PT"/>
        </w:rPr>
        <w:t xml:space="preserve">Após terminar o Projeto são programadas sessões de monitorização individuais com finalidade de </w:t>
      </w:r>
      <w:proofErr w:type="spellStart"/>
      <w:r w:rsidRPr="00AF226B">
        <w:rPr>
          <w:highlight w:val="yellow"/>
          <w:lang w:val="pt-PT"/>
        </w:rPr>
        <w:t>co-construir</w:t>
      </w:r>
      <w:proofErr w:type="spellEnd"/>
      <w:r w:rsidRPr="00085815">
        <w:rPr>
          <w:lang w:val="pt-PT"/>
        </w:rPr>
        <w:t xml:space="preserve"> com o indivíduo o Plano de Ocupação.</w:t>
      </w:r>
    </w:p>
    <w:p w14:paraId="0DE1C991" w14:textId="77777777" w:rsidR="001B255E" w:rsidRPr="00085815" w:rsidRDefault="00F31C32">
      <w:pPr>
        <w:spacing w:line="240" w:lineRule="auto"/>
        <w:jc w:val="both"/>
        <w:rPr>
          <w:lang w:val="pt-PT"/>
        </w:rPr>
      </w:pPr>
      <w:r w:rsidRPr="00085815">
        <w:rPr>
          <w:lang w:val="pt-PT"/>
        </w:rPr>
        <w:t xml:space="preserve">O Plano de Ocupação deve ser preenchido com o participante na primeira sessão de monitorização e monitorizado ao longo do tempo. </w:t>
      </w:r>
    </w:p>
    <w:p w14:paraId="29FE880F" w14:textId="77777777" w:rsidR="001B255E" w:rsidRPr="00085815" w:rsidRDefault="00F31C32">
      <w:pPr>
        <w:spacing w:line="240" w:lineRule="auto"/>
        <w:jc w:val="both"/>
        <w:rPr>
          <w:lang w:val="pt-PT"/>
        </w:rPr>
      </w:pPr>
      <w:r w:rsidRPr="00085815">
        <w:rPr>
          <w:lang w:val="pt-PT"/>
        </w:rPr>
        <w:t xml:space="preserve">Este instrumento está dividido em 5 categorias; Objetivos </w:t>
      </w:r>
      <w:proofErr w:type="gramStart"/>
      <w:r w:rsidRPr="00085815">
        <w:rPr>
          <w:lang w:val="pt-PT"/>
        </w:rPr>
        <w:t>( Ex</w:t>
      </w:r>
      <w:proofErr w:type="gramEnd"/>
      <w:r w:rsidRPr="00085815">
        <w:rPr>
          <w:lang w:val="pt-PT"/>
        </w:rPr>
        <w:t xml:space="preserve">: Integrar um curso de formação); </w:t>
      </w:r>
      <w:proofErr w:type="spellStart"/>
      <w:r w:rsidRPr="00AF226B">
        <w:rPr>
          <w:highlight w:val="yellow"/>
          <w:lang w:val="pt-PT"/>
        </w:rPr>
        <w:t>Acções</w:t>
      </w:r>
      <w:proofErr w:type="spellEnd"/>
      <w:r w:rsidRPr="00085815">
        <w:rPr>
          <w:lang w:val="pt-PT"/>
        </w:rPr>
        <w:t xml:space="preserve"> a desenvolver (Ex: Marcar uma entrevista no GIP); Recursos (Ex: GIP); Calendarização (Ex: 25/10/2016); Avaliação: ( Ex: Atingido / Por Atingir/ Não Atingido).</w:t>
      </w:r>
    </w:p>
    <w:p w14:paraId="24B66CC3" w14:textId="77777777" w:rsidR="001B255E" w:rsidRPr="00085815" w:rsidRDefault="00F31C32">
      <w:pPr>
        <w:spacing w:line="240" w:lineRule="auto"/>
        <w:jc w:val="both"/>
        <w:rPr>
          <w:lang w:val="pt-PT"/>
        </w:rPr>
      </w:pPr>
      <w:r w:rsidRPr="00085815">
        <w:rPr>
          <w:lang w:val="pt-PT"/>
        </w:rPr>
        <w:t>A avaliação deste Projeto é combinada e contempla indicadores de ordem quantitativa e de ordem qualitativa que se complementam entre si.</w:t>
      </w:r>
    </w:p>
    <w:p w14:paraId="057728FE" w14:textId="77777777" w:rsidR="001B255E" w:rsidRPr="00085815" w:rsidRDefault="00F31C32">
      <w:pPr>
        <w:spacing w:line="240" w:lineRule="auto"/>
        <w:jc w:val="both"/>
        <w:rPr>
          <w:lang w:val="pt-PT"/>
        </w:rPr>
      </w:pPr>
      <w:r w:rsidRPr="00085815">
        <w:rPr>
          <w:lang w:val="pt-PT"/>
        </w:rPr>
        <w:t>Da avaliação quantitativa importa focarmo-nos:</w:t>
      </w:r>
    </w:p>
    <w:p w14:paraId="476C5BEF" w14:textId="77777777" w:rsidR="001B255E" w:rsidRPr="00085815" w:rsidRDefault="00F31C32">
      <w:pPr>
        <w:spacing w:line="240" w:lineRule="auto"/>
        <w:jc w:val="both"/>
        <w:rPr>
          <w:lang w:val="pt-PT"/>
        </w:rPr>
      </w:pPr>
      <w:r w:rsidRPr="00085815">
        <w:rPr>
          <w:lang w:val="pt-PT"/>
        </w:rPr>
        <w:t>- Número de participantes e permanência no Projeto</w:t>
      </w:r>
    </w:p>
    <w:p w14:paraId="230FBA7D" w14:textId="77777777" w:rsidR="001B255E" w:rsidRPr="00085815" w:rsidRDefault="00F31C32">
      <w:pPr>
        <w:spacing w:line="240" w:lineRule="auto"/>
        <w:jc w:val="both"/>
        <w:rPr>
          <w:lang w:val="pt-PT"/>
        </w:rPr>
      </w:pPr>
      <w:r w:rsidRPr="00085815">
        <w:rPr>
          <w:lang w:val="pt-PT"/>
        </w:rPr>
        <w:t xml:space="preserve">- Número de pessoas ocupadas pós Projeto; </w:t>
      </w:r>
    </w:p>
    <w:p w14:paraId="2D721F02" w14:textId="77777777" w:rsidR="001B255E" w:rsidRPr="00085815" w:rsidRDefault="00F31C32">
      <w:pPr>
        <w:spacing w:line="240" w:lineRule="auto"/>
        <w:jc w:val="both"/>
        <w:rPr>
          <w:lang w:val="pt-PT"/>
        </w:rPr>
      </w:pPr>
      <w:r w:rsidRPr="00085815">
        <w:rPr>
          <w:lang w:val="pt-PT"/>
        </w:rPr>
        <w:t>- Número de participantes que mantêm a ocupação tendo verificado esta variável de 3 em 3 meses durante 1 ano.</w:t>
      </w:r>
    </w:p>
    <w:p w14:paraId="0E1C6227" w14:textId="77777777" w:rsidR="001B255E" w:rsidRPr="00085815" w:rsidRDefault="00F31C32">
      <w:pPr>
        <w:spacing w:line="240" w:lineRule="auto"/>
        <w:jc w:val="both"/>
        <w:rPr>
          <w:lang w:val="pt-PT"/>
        </w:rPr>
      </w:pPr>
      <w:r w:rsidRPr="00085815">
        <w:rPr>
          <w:lang w:val="pt-PT"/>
        </w:rPr>
        <w:t xml:space="preserve">A avaliação qualitativa assenta na aplicação de uma entrevista </w:t>
      </w:r>
      <w:proofErr w:type="spellStart"/>
      <w:r w:rsidRPr="00085815">
        <w:rPr>
          <w:lang w:val="pt-PT"/>
        </w:rPr>
        <w:t>semi-</w:t>
      </w:r>
      <w:r w:rsidRPr="00AF226B">
        <w:rPr>
          <w:highlight w:val="yellow"/>
          <w:lang w:val="pt-PT"/>
        </w:rPr>
        <w:t>directiva</w:t>
      </w:r>
      <w:proofErr w:type="spellEnd"/>
      <w:r w:rsidRPr="00085815">
        <w:rPr>
          <w:lang w:val="pt-PT"/>
        </w:rPr>
        <w:t xml:space="preserve">, de avaliação das </w:t>
      </w:r>
      <w:proofErr w:type="spellStart"/>
      <w:r w:rsidRPr="00AF226B">
        <w:rPr>
          <w:highlight w:val="yellow"/>
          <w:lang w:val="pt-PT"/>
        </w:rPr>
        <w:t>percepções</w:t>
      </w:r>
      <w:proofErr w:type="spellEnd"/>
      <w:r w:rsidRPr="00085815">
        <w:rPr>
          <w:lang w:val="pt-PT"/>
        </w:rPr>
        <w:t xml:space="preserve"> e dos significados atribuídos, não só ao Projeto “Acredita + e Segue” mas </w:t>
      </w:r>
      <w:proofErr w:type="gramStart"/>
      <w:r w:rsidRPr="00085815">
        <w:rPr>
          <w:lang w:val="pt-PT"/>
        </w:rPr>
        <w:t>também  ao</w:t>
      </w:r>
      <w:proofErr w:type="gramEnd"/>
      <w:r w:rsidRPr="00085815">
        <w:rPr>
          <w:lang w:val="pt-PT"/>
        </w:rPr>
        <w:t xml:space="preserve"> próprio Projeto de vida.</w:t>
      </w:r>
    </w:p>
    <w:p w14:paraId="71EE1E26" w14:textId="77777777" w:rsidR="001B255E" w:rsidRPr="00085815" w:rsidRDefault="00F31C32">
      <w:pPr>
        <w:spacing w:line="240" w:lineRule="auto"/>
        <w:jc w:val="both"/>
        <w:rPr>
          <w:lang w:val="pt-PT"/>
        </w:rPr>
      </w:pPr>
      <w:r w:rsidRPr="00085815">
        <w:rPr>
          <w:lang w:val="pt-PT"/>
        </w:rPr>
        <w:t xml:space="preserve">Pretendemos no futuro, aplicar o questionário de qualidade de vida KDQOL13, antes do Projeto se iniciar e seis meses depois do seu termo e avaliar variáveis clínicas como o ganho de peso </w:t>
      </w:r>
      <w:proofErr w:type="spellStart"/>
      <w:r w:rsidRPr="00085815">
        <w:rPr>
          <w:lang w:val="pt-PT"/>
        </w:rPr>
        <w:t>interdialítico</w:t>
      </w:r>
      <w:proofErr w:type="spellEnd"/>
      <w:r w:rsidRPr="00085815">
        <w:rPr>
          <w:lang w:val="pt-PT"/>
        </w:rPr>
        <w:t>, um mês antes do projeto e um mês depois do mesmo finalizar.</w:t>
      </w:r>
    </w:p>
    <w:p w14:paraId="5707898B" w14:textId="77777777" w:rsidR="00811E09" w:rsidRDefault="00F31C32" w:rsidP="00811E09">
      <w:pPr>
        <w:spacing w:line="240" w:lineRule="auto"/>
        <w:jc w:val="both"/>
        <w:rPr>
          <w:lang w:val="pt-PT"/>
        </w:rPr>
      </w:pPr>
      <w:r w:rsidRPr="00085815">
        <w:rPr>
          <w:lang w:val="pt-PT"/>
        </w:rPr>
        <w:t xml:space="preserve">Após finalizada a intervenção em grupo cada participante é acompanhado individualmente, de forma sistemática, com o intuito de refletir sobre o significado e representação do Projeto </w:t>
      </w:r>
      <w:r w:rsidRPr="00085815">
        <w:rPr>
          <w:lang w:val="pt-PT"/>
        </w:rPr>
        <w:lastRenderedPageBreak/>
        <w:t xml:space="preserve">“Acredita </w:t>
      </w:r>
      <w:proofErr w:type="gramStart"/>
      <w:r w:rsidRPr="00085815">
        <w:rPr>
          <w:lang w:val="pt-PT"/>
        </w:rPr>
        <w:t>+</w:t>
      </w:r>
      <w:proofErr w:type="gramEnd"/>
      <w:r w:rsidRPr="00085815">
        <w:rPr>
          <w:lang w:val="pt-PT"/>
        </w:rPr>
        <w:t xml:space="preserve"> e Segue” na sua vida. A intervenção individual, permite igualmente a validação relativa ao reforço de competências pós realização do Projeto e estruturação e implementação do plano de vida.</w:t>
      </w:r>
    </w:p>
    <w:p w14:paraId="57348F82" w14:textId="77777777" w:rsidR="00811E09" w:rsidRDefault="00811E09" w:rsidP="00811E09">
      <w:pPr>
        <w:spacing w:line="240" w:lineRule="auto"/>
        <w:jc w:val="both"/>
        <w:rPr>
          <w:lang w:val="pt-PT"/>
        </w:rPr>
      </w:pPr>
    </w:p>
    <w:p w14:paraId="16724B4A" w14:textId="77777777" w:rsidR="001B255E" w:rsidRPr="00085815" w:rsidRDefault="00F31C32" w:rsidP="00811E09">
      <w:pPr>
        <w:spacing w:line="240" w:lineRule="auto"/>
        <w:jc w:val="both"/>
        <w:rPr>
          <w:lang w:val="pt-PT"/>
        </w:rPr>
      </w:pPr>
      <w:r w:rsidRPr="00085815">
        <w:rPr>
          <w:b/>
          <w:lang w:val="pt-PT"/>
        </w:rPr>
        <w:t xml:space="preserve">Plano </w:t>
      </w:r>
      <w:proofErr w:type="gramStart"/>
      <w:r w:rsidRPr="00085815">
        <w:rPr>
          <w:b/>
          <w:lang w:val="pt-PT"/>
        </w:rPr>
        <w:t>das  Sessões</w:t>
      </w:r>
      <w:proofErr w:type="gramEnd"/>
      <w:r w:rsidRPr="00085815">
        <w:rPr>
          <w:b/>
          <w:lang w:val="pt-PT"/>
        </w:rPr>
        <w:t xml:space="preserve"> </w:t>
      </w:r>
    </w:p>
    <w:p w14:paraId="39BF204A" w14:textId="77777777" w:rsidR="001B255E" w:rsidRPr="00085815" w:rsidRDefault="00F31C32">
      <w:pPr>
        <w:spacing w:line="240" w:lineRule="auto"/>
        <w:jc w:val="both"/>
        <w:rPr>
          <w:lang w:val="pt-PT"/>
        </w:rPr>
      </w:pPr>
      <w:r w:rsidRPr="00085815">
        <w:rPr>
          <w:lang w:val="pt-PT"/>
        </w:rPr>
        <w:t xml:space="preserve">Foram realizadas quatro edições do Projeto em tempos diferentes. A </w:t>
      </w:r>
      <w:r w:rsidR="00811E09">
        <w:rPr>
          <w:lang w:val="pt-PT"/>
        </w:rPr>
        <w:t>primeira edição realizou-se em O</w:t>
      </w:r>
      <w:r w:rsidRPr="00085815">
        <w:rPr>
          <w:lang w:val="pt-PT"/>
        </w:rPr>
        <w:t>utubro de 2015 e as outras</w:t>
      </w:r>
      <w:r w:rsidR="00811E09">
        <w:rPr>
          <w:lang w:val="pt-PT"/>
        </w:rPr>
        <w:t xml:space="preserve"> três realizaram-se em Junho, e N</w:t>
      </w:r>
      <w:r w:rsidRPr="00085815">
        <w:rPr>
          <w:lang w:val="pt-PT"/>
        </w:rPr>
        <w:t xml:space="preserve">ovembro de 2016, em meios sociais diferentes: as primeiras duas em meios urbanos em Lisboa e as outras duas em meios mais </w:t>
      </w:r>
      <w:commentRangeStart w:id="5"/>
      <w:r w:rsidRPr="00944A64">
        <w:rPr>
          <w:highlight w:val="yellow"/>
          <w:lang w:val="pt-PT"/>
        </w:rPr>
        <w:t>ruralizados</w:t>
      </w:r>
      <w:commentRangeEnd w:id="5"/>
      <w:r w:rsidR="00AF226B">
        <w:rPr>
          <w:rStyle w:val="Refdecomentrio"/>
        </w:rPr>
        <w:commentReference w:id="5"/>
      </w:r>
      <w:r w:rsidRPr="00085815">
        <w:rPr>
          <w:lang w:val="pt-PT"/>
        </w:rPr>
        <w:t>, na região Norte e Centro do país.</w:t>
      </w:r>
    </w:p>
    <w:p w14:paraId="74467884" w14:textId="77777777" w:rsidR="001B255E" w:rsidRPr="00085815" w:rsidRDefault="00F31C32">
      <w:pPr>
        <w:spacing w:line="240" w:lineRule="auto"/>
        <w:jc w:val="both"/>
        <w:rPr>
          <w:lang w:val="pt-PT"/>
        </w:rPr>
      </w:pPr>
      <w:r w:rsidRPr="00085815">
        <w:rPr>
          <w:lang w:val="pt-PT"/>
        </w:rPr>
        <w:t xml:space="preserve">Cada edição contemplou 6 sessões, duas vezes por semana por cada grupo, previamente preparadas, conforme as necessidades dos participantes e assentaram em sessões informativas/educativas e de suporte à aquisição ou reforço de competências.  Cada sessão tem </w:t>
      </w:r>
      <w:proofErr w:type="gramStart"/>
      <w:r w:rsidRPr="00944A64">
        <w:rPr>
          <w:highlight w:val="yellow"/>
          <w:lang w:val="pt-PT"/>
        </w:rPr>
        <w:t>a  duração</w:t>
      </w:r>
      <w:proofErr w:type="gramEnd"/>
      <w:r w:rsidRPr="00085815">
        <w:rPr>
          <w:lang w:val="pt-PT"/>
        </w:rPr>
        <w:t xml:space="preserve"> de 2h cada. As sessões, embora pré-definidas, são igualmente dinâmicas e flexíveis, permitindo </w:t>
      </w:r>
      <w:proofErr w:type="gramStart"/>
      <w:r w:rsidRPr="00944A64">
        <w:rPr>
          <w:highlight w:val="yellow"/>
          <w:lang w:val="pt-PT"/>
        </w:rPr>
        <w:t>o  ajustamento</w:t>
      </w:r>
      <w:proofErr w:type="gramEnd"/>
      <w:r w:rsidRPr="00944A64">
        <w:rPr>
          <w:highlight w:val="yellow"/>
          <w:lang w:val="pt-PT"/>
        </w:rPr>
        <w:t xml:space="preserve"> </w:t>
      </w:r>
      <w:r w:rsidRPr="00085815">
        <w:rPr>
          <w:lang w:val="pt-PT"/>
        </w:rPr>
        <w:t>de conteúdos, atribuindo novos significados às narrativas que nos são devolvidas</w:t>
      </w:r>
      <w:r w:rsidR="00811E09">
        <w:rPr>
          <w:lang w:val="pt-PT"/>
        </w:rPr>
        <w:t>,</w:t>
      </w:r>
      <w:r w:rsidRPr="00085815">
        <w:rPr>
          <w:lang w:val="pt-PT"/>
        </w:rPr>
        <w:t xml:space="preserve"> de forma a que</w:t>
      </w:r>
      <w:r w:rsidR="00811E09">
        <w:rPr>
          <w:lang w:val="pt-PT"/>
        </w:rPr>
        <w:t>,</w:t>
      </w:r>
      <w:r w:rsidRPr="00085815">
        <w:rPr>
          <w:lang w:val="pt-PT"/>
        </w:rPr>
        <w:t xml:space="preserve"> cada sessão esteja devidamente enquadrada e seja ajustada às necessidades que vão surgindo. Constituído o grupo atuamos principalmente como facilitadores, fazendo emergir sentimentos de confiança, desejo de intimidade e coragem para representar papéis desconhecidos ou temidos. Experimentarem outros papéis, no espaço tão </w:t>
      </w:r>
      <w:proofErr w:type="spellStart"/>
      <w:r w:rsidRPr="00085815">
        <w:rPr>
          <w:lang w:val="pt-PT"/>
        </w:rPr>
        <w:t>securizante</w:t>
      </w:r>
      <w:proofErr w:type="spellEnd"/>
      <w:r w:rsidRPr="00085815">
        <w:rPr>
          <w:lang w:val="pt-PT"/>
        </w:rPr>
        <w:t xml:space="preserve"> e simultaneamente protetor como acontece no contexto de </w:t>
      </w:r>
      <w:proofErr w:type="gramStart"/>
      <w:r w:rsidRPr="00944A64">
        <w:rPr>
          <w:highlight w:val="yellow"/>
          <w:lang w:val="pt-PT"/>
        </w:rPr>
        <w:t>grupo,  é</w:t>
      </w:r>
      <w:proofErr w:type="gramEnd"/>
      <w:r w:rsidRPr="00085815">
        <w:rPr>
          <w:lang w:val="pt-PT"/>
        </w:rPr>
        <w:t xml:space="preserve"> o primeiro passo para uma mudança mais efetiva na forma como estar e sentir e, sobretudo, na forma como se organizam enquanto mais pessoas e menos doentes.</w:t>
      </w:r>
    </w:p>
    <w:p w14:paraId="4E8A64A7" w14:textId="77777777" w:rsidR="001B255E" w:rsidRPr="00085815" w:rsidRDefault="00F31C32">
      <w:pPr>
        <w:spacing w:line="240" w:lineRule="auto"/>
        <w:jc w:val="both"/>
        <w:rPr>
          <w:lang w:val="pt-PT"/>
        </w:rPr>
      </w:pPr>
      <w:r w:rsidRPr="00085815">
        <w:rPr>
          <w:lang w:val="pt-PT"/>
        </w:rPr>
        <w:t>As sessões educativas tiveram como finalidade informar sobre a doença/tratamento, promover um maior envolvimento do mesmo na gestão da doença/tratamento e esclarecê-los relativamente às respostas sociais da comunidade. As sessões com componente de suporte tiveram como função reduzir o stress do impacto da doença, o reconhecimento e a gestão de emoções, de modo a promover estratégias mais eficazes de adaptação à doença/tratamento, como a ocupação.</w:t>
      </w:r>
    </w:p>
    <w:p w14:paraId="2E442885" w14:textId="77777777" w:rsidR="001B255E" w:rsidRPr="00085815" w:rsidRDefault="001B255E">
      <w:pPr>
        <w:spacing w:line="240" w:lineRule="auto"/>
        <w:jc w:val="both"/>
        <w:rPr>
          <w:lang w:val="pt-PT"/>
        </w:rPr>
      </w:pPr>
    </w:p>
    <w:p w14:paraId="07D34598" w14:textId="77777777" w:rsidR="00085815" w:rsidRPr="009E2E5A" w:rsidRDefault="00085815">
      <w:pPr>
        <w:spacing w:line="240" w:lineRule="auto"/>
        <w:jc w:val="both"/>
        <w:rPr>
          <w:b/>
          <w:lang w:val="pt-PT"/>
        </w:rPr>
      </w:pPr>
    </w:p>
    <w:p w14:paraId="4F219270" w14:textId="77777777" w:rsidR="00085815" w:rsidRPr="009E2E5A" w:rsidRDefault="00085815">
      <w:pPr>
        <w:spacing w:line="240" w:lineRule="auto"/>
        <w:jc w:val="both"/>
        <w:rPr>
          <w:b/>
          <w:lang w:val="pt-PT"/>
        </w:rPr>
      </w:pPr>
    </w:p>
    <w:p w14:paraId="55FBB1B2" w14:textId="77777777" w:rsidR="00085815" w:rsidRPr="009E2E5A" w:rsidRDefault="00085815">
      <w:pPr>
        <w:spacing w:line="240" w:lineRule="auto"/>
        <w:jc w:val="both"/>
        <w:rPr>
          <w:b/>
          <w:lang w:val="pt-PT"/>
        </w:rPr>
      </w:pPr>
    </w:p>
    <w:p w14:paraId="33DCDFCB" w14:textId="77777777" w:rsidR="00085815" w:rsidRPr="009E2E5A" w:rsidRDefault="00085815">
      <w:pPr>
        <w:spacing w:line="240" w:lineRule="auto"/>
        <w:jc w:val="both"/>
        <w:rPr>
          <w:b/>
          <w:lang w:val="pt-PT"/>
        </w:rPr>
      </w:pPr>
    </w:p>
    <w:p w14:paraId="3B823854" w14:textId="77777777" w:rsidR="00811E09" w:rsidRPr="009E2E5A" w:rsidRDefault="00811E09">
      <w:pPr>
        <w:spacing w:line="240" w:lineRule="auto"/>
        <w:jc w:val="both"/>
        <w:rPr>
          <w:b/>
          <w:lang w:val="pt-PT"/>
        </w:rPr>
      </w:pPr>
    </w:p>
    <w:p w14:paraId="0DB7B03B" w14:textId="77777777" w:rsidR="00085815" w:rsidRPr="009E2E5A" w:rsidRDefault="00085815">
      <w:pPr>
        <w:spacing w:line="240" w:lineRule="auto"/>
        <w:jc w:val="both"/>
        <w:rPr>
          <w:b/>
          <w:lang w:val="pt-PT"/>
        </w:rPr>
      </w:pPr>
    </w:p>
    <w:p w14:paraId="5AF0865F" w14:textId="77777777" w:rsidR="00085815" w:rsidRPr="009E2E5A" w:rsidRDefault="00085815">
      <w:pPr>
        <w:spacing w:line="240" w:lineRule="auto"/>
        <w:jc w:val="both"/>
        <w:rPr>
          <w:b/>
          <w:lang w:val="pt-PT"/>
        </w:rPr>
      </w:pPr>
    </w:p>
    <w:p w14:paraId="585FDA87" w14:textId="77777777" w:rsidR="001B255E" w:rsidRDefault="00F31C32">
      <w:pPr>
        <w:spacing w:line="240" w:lineRule="auto"/>
        <w:jc w:val="both"/>
      </w:pPr>
      <w:proofErr w:type="spellStart"/>
      <w:r>
        <w:rPr>
          <w:b/>
        </w:rPr>
        <w:lastRenderedPageBreak/>
        <w:t>Tabela</w:t>
      </w:r>
      <w:proofErr w:type="spellEnd"/>
      <w:r>
        <w:rPr>
          <w:b/>
        </w:rPr>
        <w:t xml:space="preserve"> 1: </w:t>
      </w:r>
      <w:proofErr w:type="spellStart"/>
      <w:r>
        <w:rPr>
          <w:b/>
        </w:rPr>
        <w:t>Planificação</w:t>
      </w:r>
      <w:proofErr w:type="spellEnd"/>
      <w:r>
        <w:rPr>
          <w:b/>
        </w:rPr>
        <w:t xml:space="preserve"> das </w:t>
      </w:r>
      <w:proofErr w:type="spellStart"/>
      <w:r>
        <w:rPr>
          <w:b/>
        </w:rPr>
        <w:t>Sessões</w:t>
      </w:r>
      <w:proofErr w:type="spellEnd"/>
    </w:p>
    <w:p w14:paraId="704F5C16" w14:textId="77777777" w:rsidR="001B255E" w:rsidRDefault="00F31C32">
      <w:pPr>
        <w:spacing w:line="240" w:lineRule="auto"/>
        <w:jc w:val="both"/>
      </w:pPr>
      <w:r>
        <w:rPr>
          <w:noProof/>
          <w:lang w:val="pt-PT" w:eastAsia="pt-PT"/>
        </w:rPr>
        <w:drawing>
          <wp:inline distT="0" distB="0" distL="0" distR="0" wp14:anchorId="4141CDCF" wp14:editId="14815BDD">
            <wp:extent cx="5612130" cy="2809251"/>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612130" cy="2809251"/>
                    </a:xfrm>
                    <a:prstGeom prst="rect">
                      <a:avLst/>
                    </a:prstGeom>
                    <a:ln/>
                  </pic:spPr>
                </pic:pic>
              </a:graphicData>
            </a:graphic>
          </wp:inline>
        </w:drawing>
      </w:r>
    </w:p>
    <w:p w14:paraId="2F8C992D" w14:textId="77777777" w:rsidR="001B255E" w:rsidRDefault="001B255E">
      <w:pPr>
        <w:spacing w:line="240" w:lineRule="auto"/>
        <w:jc w:val="both"/>
      </w:pPr>
    </w:p>
    <w:p w14:paraId="3FDD1D74" w14:textId="77777777" w:rsidR="001B255E" w:rsidRPr="00085815" w:rsidRDefault="00F31C32">
      <w:pPr>
        <w:spacing w:line="240" w:lineRule="auto"/>
        <w:jc w:val="both"/>
        <w:rPr>
          <w:lang w:val="pt-PT"/>
        </w:rPr>
      </w:pPr>
      <w:r w:rsidRPr="00085815">
        <w:rPr>
          <w:b/>
          <w:lang w:val="pt-PT"/>
        </w:rPr>
        <w:t>Participantes</w:t>
      </w:r>
    </w:p>
    <w:p w14:paraId="20BFB745" w14:textId="77777777" w:rsidR="001B255E" w:rsidRPr="00085815" w:rsidRDefault="00F31C32">
      <w:pPr>
        <w:spacing w:line="240" w:lineRule="auto"/>
        <w:jc w:val="both"/>
        <w:rPr>
          <w:lang w:val="pt-PT"/>
        </w:rPr>
      </w:pPr>
      <w:r w:rsidRPr="00085815">
        <w:rPr>
          <w:lang w:val="pt-PT"/>
        </w:rPr>
        <w:t xml:space="preserve">O grupo de participantes é heterogéneo, com diferentes idades, géneros, etnias, habilitações literárias e diferentes etiologias de doença com antiguidade de tratamento igualmente variável. Participaram no projeto de forma voluntária 30 pessoas: 16 Homens e 14 mulheres, entre os 26 anos e os 77 anos com uma média de idades de 49,3 anos, sem qualquer tipo de ocupação. Foram realizadas quatro edições em diferentes regiões do país. Cada edição contemplou um grupo heterogéneo de 7 participantes no mínimo e 10 no máximo, todos eles doentes renais crónicos a realizar tratamento de hemodiálise em clínicas da </w:t>
      </w:r>
      <w:proofErr w:type="spellStart"/>
      <w:r w:rsidRPr="00085815">
        <w:rPr>
          <w:lang w:val="pt-PT"/>
        </w:rPr>
        <w:t>Diaverum</w:t>
      </w:r>
      <w:proofErr w:type="spellEnd"/>
      <w:r w:rsidRPr="00085815">
        <w:rPr>
          <w:lang w:val="pt-PT"/>
        </w:rPr>
        <w:t xml:space="preserve"> em Portugal. </w:t>
      </w:r>
    </w:p>
    <w:p w14:paraId="75E69A85" w14:textId="77777777" w:rsidR="001B255E" w:rsidRPr="00085815" w:rsidRDefault="00F31C32">
      <w:pPr>
        <w:spacing w:line="240" w:lineRule="auto"/>
        <w:jc w:val="both"/>
        <w:rPr>
          <w:lang w:val="pt-PT"/>
        </w:rPr>
      </w:pPr>
      <w:r w:rsidRPr="00085815">
        <w:rPr>
          <w:lang w:val="pt-PT"/>
        </w:rPr>
        <w:t>Importa ainda dizer que o grupo de participantes contemplou pessoas deslocadas ao abrigo dos acordos de saúde.</w:t>
      </w:r>
    </w:p>
    <w:p w14:paraId="2AC2D2F5" w14:textId="77777777" w:rsidR="00085815" w:rsidRPr="009E2E5A" w:rsidRDefault="00085815">
      <w:pPr>
        <w:spacing w:line="240" w:lineRule="auto"/>
        <w:jc w:val="both"/>
        <w:rPr>
          <w:b/>
          <w:lang w:val="pt-PT"/>
        </w:rPr>
      </w:pPr>
    </w:p>
    <w:p w14:paraId="0F23D78D" w14:textId="77777777" w:rsidR="00085815" w:rsidRPr="009E2E5A" w:rsidRDefault="00085815">
      <w:pPr>
        <w:spacing w:line="240" w:lineRule="auto"/>
        <w:jc w:val="both"/>
        <w:rPr>
          <w:b/>
          <w:lang w:val="pt-PT"/>
        </w:rPr>
      </w:pPr>
    </w:p>
    <w:p w14:paraId="6D10E7D4" w14:textId="77777777" w:rsidR="00085815" w:rsidRPr="009E2E5A" w:rsidRDefault="00085815">
      <w:pPr>
        <w:spacing w:line="240" w:lineRule="auto"/>
        <w:jc w:val="both"/>
        <w:rPr>
          <w:b/>
          <w:lang w:val="pt-PT"/>
        </w:rPr>
      </w:pPr>
    </w:p>
    <w:p w14:paraId="3C9AA547" w14:textId="77777777" w:rsidR="00085815" w:rsidRPr="009E2E5A" w:rsidRDefault="00085815">
      <w:pPr>
        <w:spacing w:line="240" w:lineRule="auto"/>
        <w:jc w:val="both"/>
        <w:rPr>
          <w:b/>
          <w:lang w:val="pt-PT"/>
        </w:rPr>
      </w:pPr>
    </w:p>
    <w:p w14:paraId="13C378FA" w14:textId="77777777" w:rsidR="00085815" w:rsidRPr="009E2E5A" w:rsidRDefault="00085815">
      <w:pPr>
        <w:spacing w:line="240" w:lineRule="auto"/>
        <w:jc w:val="both"/>
        <w:rPr>
          <w:b/>
          <w:lang w:val="pt-PT"/>
        </w:rPr>
      </w:pPr>
    </w:p>
    <w:p w14:paraId="4D04BCAD" w14:textId="77777777" w:rsidR="00085815" w:rsidRPr="009E2E5A" w:rsidRDefault="00085815">
      <w:pPr>
        <w:spacing w:line="240" w:lineRule="auto"/>
        <w:jc w:val="both"/>
        <w:rPr>
          <w:b/>
          <w:lang w:val="pt-PT"/>
        </w:rPr>
      </w:pPr>
    </w:p>
    <w:p w14:paraId="49C718FB" w14:textId="77777777" w:rsidR="00085815" w:rsidRPr="009E2E5A" w:rsidRDefault="00085815">
      <w:pPr>
        <w:spacing w:line="240" w:lineRule="auto"/>
        <w:jc w:val="both"/>
        <w:rPr>
          <w:b/>
          <w:lang w:val="pt-PT"/>
        </w:rPr>
      </w:pPr>
    </w:p>
    <w:p w14:paraId="761630BE" w14:textId="77777777" w:rsidR="00085815" w:rsidRPr="00085815" w:rsidRDefault="00085815" w:rsidP="00085815">
      <w:pPr>
        <w:spacing w:line="240" w:lineRule="auto"/>
        <w:jc w:val="both"/>
        <w:rPr>
          <w:rFonts w:asciiTheme="minorHAnsi" w:eastAsiaTheme="minorEastAsia" w:hAnsiTheme="minorHAnsi" w:cstheme="minorBidi"/>
          <w:b/>
          <w:bCs/>
          <w:color w:val="auto"/>
          <w:lang w:val="pt-PT"/>
        </w:rPr>
      </w:pPr>
      <w:r w:rsidRPr="00085815">
        <w:rPr>
          <w:rFonts w:asciiTheme="minorHAnsi" w:eastAsiaTheme="minorEastAsia" w:hAnsiTheme="minorHAnsi" w:cstheme="minorBidi"/>
          <w:b/>
          <w:bCs/>
          <w:color w:val="auto"/>
          <w:lang w:val="pt-PT"/>
        </w:rPr>
        <w:lastRenderedPageBreak/>
        <w:t xml:space="preserve">Tabela 2 -  Caracterização sociodemográfica da Amostra </w:t>
      </w:r>
    </w:p>
    <w:tbl>
      <w:tblPr>
        <w:tblStyle w:val="SombreadoClaro"/>
        <w:tblW w:w="0" w:type="auto"/>
        <w:shd w:val="clear" w:color="auto" w:fill="FFFFFF" w:themeFill="background1"/>
        <w:tblLook w:val="04A0" w:firstRow="1" w:lastRow="0" w:firstColumn="1" w:lastColumn="0" w:noHBand="0" w:noVBand="1"/>
      </w:tblPr>
      <w:tblGrid>
        <w:gridCol w:w="2943"/>
        <w:gridCol w:w="1134"/>
        <w:gridCol w:w="1134"/>
        <w:gridCol w:w="1276"/>
        <w:gridCol w:w="1276"/>
        <w:gridCol w:w="1215"/>
      </w:tblGrid>
      <w:tr w:rsidR="00085815" w:rsidRPr="00085815" w14:paraId="62196EDA" w14:textId="77777777" w:rsidTr="00A767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14:paraId="4C58E7E0" w14:textId="77777777" w:rsidR="00085815" w:rsidRPr="00085815" w:rsidRDefault="00085815" w:rsidP="00085815">
            <w:pPr>
              <w:jc w:val="both"/>
              <w:rPr>
                <w:sz w:val="20"/>
                <w:szCs w:val="20"/>
                <w:lang w:val="pt-PT"/>
              </w:rPr>
            </w:pPr>
          </w:p>
        </w:tc>
        <w:tc>
          <w:tcPr>
            <w:tcW w:w="1134" w:type="dxa"/>
            <w:shd w:val="clear" w:color="auto" w:fill="FFFFFF" w:themeFill="background1"/>
          </w:tcPr>
          <w:p w14:paraId="09C46A26" w14:textId="77777777" w:rsidR="00085815" w:rsidRPr="00085815" w:rsidRDefault="00085815" w:rsidP="00085815">
            <w:pPr>
              <w:jc w:val="center"/>
              <w:cnfStyle w:val="100000000000" w:firstRow="1" w:lastRow="0" w:firstColumn="0" w:lastColumn="0" w:oddVBand="0" w:evenVBand="0" w:oddHBand="0" w:evenHBand="0" w:firstRowFirstColumn="0" w:firstRowLastColumn="0" w:lastRowFirstColumn="0" w:lastRowLastColumn="0"/>
              <w:rPr>
                <w:i/>
                <w:sz w:val="20"/>
                <w:szCs w:val="20"/>
                <w:lang w:val="pt-PT"/>
              </w:rPr>
            </w:pPr>
            <w:r w:rsidRPr="00085815">
              <w:rPr>
                <w:i/>
                <w:sz w:val="20"/>
                <w:szCs w:val="20"/>
                <w:lang w:val="pt-PT"/>
              </w:rPr>
              <w:t>n</w:t>
            </w:r>
          </w:p>
        </w:tc>
        <w:tc>
          <w:tcPr>
            <w:tcW w:w="1134" w:type="dxa"/>
            <w:shd w:val="clear" w:color="auto" w:fill="FFFFFF" w:themeFill="background1"/>
          </w:tcPr>
          <w:p w14:paraId="4F28EB40" w14:textId="77777777" w:rsidR="00085815" w:rsidRPr="00085815" w:rsidRDefault="00085815" w:rsidP="00085815">
            <w:pPr>
              <w:jc w:val="center"/>
              <w:cnfStyle w:val="100000000000" w:firstRow="1" w:lastRow="0" w:firstColumn="0" w:lastColumn="0" w:oddVBand="0" w:evenVBand="0" w:oddHBand="0" w:evenHBand="0" w:firstRowFirstColumn="0" w:firstRowLastColumn="0" w:lastRowFirstColumn="0" w:lastRowLastColumn="0"/>
              <w:rPr>
                <w:i/>
                <w:sz w:val="20"/>
                <w:szCs w:val="20"/>
                <w:lang w:val="pt-PT"/>
              </w:rPr>
            </w:pPr>
            <w:r w:rsidRPr="00085815">
              <w:rPr>
                <w:i/>
                <w:sz w:val="20"/>
                <w:szCs w:val="20"/>
                <w:lang w:val="pt-PT"/>
              </w:rPr>
              <w:t>%</w:t>
            </w:r>
          </w:p>
        </w:tc>
        <w:tc>
          <w:tcPr>
            <w:tcW w:w="1276" w:type="dxa"/>
            <w:shd w:val="clear" w:color="auto" w:fill="FFFFFF" w:themeFill="background1"/>
          </w:tcPr>
          <w:p w14:paraId="6FD5DFF9" w14:textId="77777777" w:rsidR="00085815" w:rsidRPr="00085815" w:rsidRDefault="00085815" w:rsidP="00085815">
            <w:pPr>
              <w:jc w:val="center"/>
              <w:cnfStyle w:val="100000000000" w:firstRow="1" w:lastRow="0" w:firstColumn="0" w:lastColumn="0" w:oddVBand="0" w:evenVBand="0" w:oddHBand="0" w:evenHBand="0" w:firstRowFirstColumn="0" w:firstRowLastColumn="0" w:lastRowFirstColumn="0" w:lastRowLastColumn="0"/>
              <w:rPr>
                <w:i/>
                <w:sz w:val="20"/>
                <w:szCs w:val="20"/>
                <w:lang w:val="pt-PT"/>
              </w:rPr>
            </w:pPr>
            <w:r w:rsidRPr="00085815">
              <w:rPr>
                <w:i/>
                <w:sz w:val="20"/>
                <w:szCs w:val="20"/>
                <w:lang w:val="pt-PT"/>
              </w:rPr>
              <w:t>M (DP)</w:t>
            </w:r>
          </w:p>
        </w:tc>
        <w:tc>
          <w:tcPr>
            <w:tcW w:w="1276" w:type="dxa"/>
            <w:shd w:val="clear" w:color="auto" w:fill="FFFFFF" w:themeFill="background1"/>
          </w:tcPr>
          <w:p w14:paraId="7AFE389B" w14:textId="77777777" w:rsidR="00085815" w:rsidRPr="00085815" w:rsidRDefault="00085815" w:rsidP="00085815">
            <w:pPr>
              <w:jc w:val="center"/>
              <w:cnfStyle w:val="100000000000" w:firstRow="1" w:lastRow="0" w:firstColumn="0" w:lastColumn="0" w:oddVBand="0" w:evenVBand="0" w:oddHBand="0" w:evenHBand="0" w:firstRowFirstColumn="0" w:firstRowLastColumn="0" w:lastRowFirstColumn="0" w:lastRowLastColumn="0"/>
              <w:rPr>
                <w:i/>
                <w:sz w:val="20"/>
                <w:szCs w:val="20"/>
                <w:lang w:val="pt-PT"/>
              </w:rPr>
            </w:pPr>
            <w:r w:rsidRPr="00085815">
              <w:rPr>
                <w:i/>
                <w:sz w:val="20"/>
                <w:szCs w:val="20"/>
                <w:lang w:val="pt-PT"/>
              </w:rPr>
              <w:t>Mo</w:t>
            </w:r>
          </w:p>
        </w:tc>
        <w:tc>
          <w:tcPr>
            <w:tcW w:w="1215" w:type="dxa"/>
            <w:shd w:val="clear" w:color="auto" w:fill="FFFFFF" w:themeFill="background1"/>
          </w:tcPr>
          <w:p w14:paraId="05CE9AE8" w14:textId="77777777" w:rsidR="00085815" w:rsidRPr="00085815" w:rsidRDefault="00085815" w:rsidP="00085815">
            <w:pPr>
              <w:jc w:val="center"/>
              <w:cnfStyle w:val="100000000000" w:firstRow="1" w:lastRow="0" w:firstColumn="0" w:lastColumn="0" w:oddVBand="0" w:evenVBand="0" w:oddHBand="0" w:evenHBand="0" w:firstRowFirstColumn="0" w:firstRowLastColumn="0" w:lastRowFirstColumn="0" w:lastRowLastColumn="0"/>
              <w:rPr>
                <w:i/>
                <w:sz w:val="20"/>
                <w:szCs w:val="20"/>
                <w:lang w:val="pt-PT"/>
              </w:rPr>
            </w:pPr>
            <w:r w:rsidRPr="00085815">
              <w:rPr>
                <w:i/>
                <w:sz w:val="20"/>
                <w:szCs w:val="20"/>
                <w:lang w:val="pt-PT"/>
              </w:rPr>
              <w:t>Min-</w:t>
            </w:r>
            <w:proofErr w:type="spellStart"/>
            <w:r w:rsidRPr="00085815">
              <w:rPr>
                <w:i/>
                <w:sz w:val="20"/>
                <w:szCs w:val="20"/>
                <w:lang w:val="pt-PT"/>
              </w:rPr>
              <w:t>Máx</w:t>
            </w:r>
            <w:proofErr w:type="spellEnd"/>
          </w:p>
        </w:tc>
      </w:tr>
      <w:tr w:rsidR="00085815" w:rsidRPr="00085815" w14:paraId="20D866D6" w14:textId="77777777" w:rsidTr="00A76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8" w:space="0" w:color="000000" w:themeColor="text1"/>
              <w:bottom w:val="single" w:sz="4" w:space="0" w:color="auto"/>
            </w:tcBorders>
            <w:shd w:val="clear" w:color="auto" w:fill="FFFFFF" w:themeFill="background1"/>
          </w:tcPr>
          <w:p w14:paraId="04BE805C" w14:textId="77777777" w:rsidR="00085815" w:rsidRPr="00085815" w:rsidRDefault="00085815" w:rsidP="00085815">
            <w:pPr>
              <w:jc w:val="both"/>
              <w:rPr>
                <w:sz w:val="20"/>
                <w:szCs w:val="20"/>
                <w:lang w:val="pt-PT"/>
              </w:rPr>
            </w:pPr>
          </w:p>
        </w:tc>
        <w:tc>
          <w:tcPr>
            <w:tcW w:w="1134" w:type="dxa"/>
            <w:tcBorders>
              <w:top w:val="single" w:sz="8" w:space="0" w:color="000000" w:themeColor="text1"/>
              <w:bottom w:val="single" w:sz="4" w:space="0" w:color="auto"/>
            </w:tcBorders>
            <w:shd w:val="clear" w:color="auto" w:fill="FFFFFF" w:themeFill="background1"/>
          </w:tcPr>
          <w:p w14:paraId="1B4EF0C3"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
                <w:bCs/>
                <w:sz w:val="20"/>
                <w:szCs w:val="20"/>
                <w:lang w:val="pt-PT"/>
              </w:rPr>
            </w:pPr>
            <w:r w:rsidRPr="00085815">
              <w:rPr>
                <w:b/>
                <w:bCs/>
                <w:sz w:val="20"/>
                <w:szCs w:val="20"/>
                <w:lang w:val="pt-PT"/>
              </w:rPr>
              <w:t>30</w:t>
            </w:r>
          </w:p>
        </w:tc>
        <w:tc>
          <w:tcPr>
            <w:tcW w:w="1134" w:type="dxa"/>
            <w:tcBorders>
              <w:top w:val="single" w:sz="8" w:space="0" w:color="000000" w:themeColor="text1"/>
              <w:bottom w:val="single" w:sz="4" w:space="0" w:color="auto"/>
            </w:tcBorders>
            <w:shd w:val="clear" w:color="auto" w:fill="FFFFFF" w:themeFill="background1"/>
          </w:tcPr>
          <w:p w14:paraId="3E772A2E"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
                <w:bCs/>
                <w:sz w:val="20"/>
                <w:szCs w:val="20"/>
                <w:lang w:val="pt-PT"/>
              </w:rPr>
            </w:pPr>
            <w:r w:rsidRPr="00085815">
              <w:rPr>
                <w:b/>
                <w:bCs/>
                <w:sz w:val="20"/>
                <w:szCs w:val="20"/>
                <w:lang w:val="pt-PT"/>
              </w:rPr>
              <w:t>100</w:t>
            </w:r>
          </w:p>
        </w:tc>
        <w:tc>
          <w:tcPr>
            <w:tcW w:w="1276" w:type="dxa"/>
            <w:tcBorders>
              <w:top w:val="single" w:sz="8" w:space="0" w:color="000000" w:themeColor="text1"/>
              <w:bottom w:val="single" w:sz="4" w:space="0" w:color="auto"/>
            </w:tcBorders>
            <w:shd w:val="clear" w:color="auto" w:fill="FFFFFF" w:themeFill="background1"/>
          </w:tcPr>
          <w:p w14:paraId="7C99E92B"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
                <w:bCs/>
                <w:sz w:val="20"/>
                <w:szCs w:val="20"/>
                <w:lang w:val="pt-PT"/>
              </w:rPr>
            </w:pPr>
          </w:p>
        </w:tc>
        <w:tc>
          <w:tcPr>
            <w:tcW w:w="1276" w:type="dxa"/>
            <w:tcBorders>
              <w:top w:val="single" w:sz="8" w:space="0" w:color="000000" w:themeColor="text1"/>
              <w:bottom w:val="single" w:sz="4" w:space="0" w:color="auto"/>
            </w:tcBorders>
            <w:shd w:val="clear" w:color="auto" w:fill="FFFFFF" w:themeFill="background1"/>
          </w:tcPr>
          <w:p w14:paraId="37931B3F"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
                <w:bCs/>
                <w:sz w:val="20"/>
                <w:szCs w:val="20"/>
                <w:lang w:val="pt-PT"/>
              </w:rPr>
            </w:pPr>
          </w:p>
        </w:tc>
        <w:tc>
          <w:tcPr>
            <w:tcW w:w="1215" w:type="dxa"/>
            <w:tcBorders>
              <w:top w:val="single" w:sz="8" w:space="0" w:color="000000" w:themeColor="text1"/>
              <w:bottom w:val="single" w:sz="4" w:space="0" w:color="auto"/>
            </w:tcBorders>
            <w:shd w:val="clear" w:color="auto" w:fill="FFFFFF" w:themeFill="background1"/>
          </w:tcPr>
          <w:p w14:paraId="218906D9"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
                <w:bCs/>
                <w:sz w:val="20"/>
                <w:szCs w:val="20"/>
                <w:lang w:val="pt-PT"/>
              </w:rPr>
            </w:pPr>
          </w:p>
        </w:tc>
      </w:tr>
      <w:tr w:rsidR="00085815" w:rsidRPr="00085815" w14:paraId="2F30AD59" w14:textId="77777777" w:rsidTr="00A76722">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auto"/>
            </w:tcBorders>
            <w:shd w:val="clear" w:color="auto" w:fill="FFFFFF" w:themeFill="background1"/>
          </w:tcPr>
          <w:p w14:paraId="28EDD578" w14:textId="77777777" w:rsidR="00085815" w:rsidRPr="00085815" w:rsidRDefault="00085815" w:rsidP="00085815">
            <w:pPr>
              <w:jc w:val="both"/>
              <w:rPr>
                <w:sz w:val="20"/>
                <w:szCs w:val="20"/>
                <w:lang w:val="pt-PT"/>
              </w:rPr>
            </w:pPr>
            <w:proofErr w:type="spellStart"/>
            <w:r w:rsidRPr="00085815">
              <w:rPr>
                <w:rFonts w:eastAsia="Times New Roman" w:cs="Times New Roman"/>
                <w:sz w:val="20"/>
                <w:szCs w:val="20"/>
              </w:rPr>
              <w:t>Sexo</w:t>
            </w:r>
            <w:proofErr w:type="spellEnd"/>
          </w:p>
        </w:tc>
        <w:tc>
          <w:tcPr>
            <w:tcW w:w="1134" w:type="dxa"/>
            <w:tcBorders>
              <w:top w:val="single" w:sz="4" w:space="0" w:color="auto"/>
            </w:tcBorders>
            <w:shd w:val="clear" w:color="auto" w:fill="FFFFFF" w:themeFill="background1"/>
          </w:tcPr>
          <w:p w14:paraId="47231923"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134" w:type="dxa"/>
            <w:tcBorders>
              <w:top w:val="single" w:sz="4" w:space="0" w:color="auto"/>
            </w:tcBorders>
            <w:shd w:val="clear" w:color="auto" w:fill="FFFFFF" w:themeFill="background1"/>
          </w:tcPr>
          <w:p w14:paraId="28882490"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76" w:type="dxa"/>
            <w:tcBorders>
              <w:top w:val="single" w:sz="4" w:space="0" w:color="auto"/>
            </w:tcBorders>
            <w:shd w:val="clear" w:color="auto" w:fill="FFFFFF" w:themeFill="background1"/>
          </w:tcPr>
          <w:p w14:paraId="09EF81C8"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76" w:type="dxa"/>
            <w:tcBorders>
              <w:top w:val="single" w:sz="4" w:space="0" w:color="auto"/>
            </w:tcBorders>
            <w:shd w:val="clear" w:color="auto" w:fill="FFFFFF" w:themeFill="background1"/>
          </w:tcPr>
          <w:p w14:paraId="4452847D"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r w:rsidRPr="00085815">
              <w:rPr>
                <w:bCs/>
                <w:sz w:val="20"/>
                <w:szCs w:val="20"/>
                <w:lang w:val="pt-PT"/>
              </w:rPr>
              <w:t>Masculino</w:t>
            </w:r>
          </w:p>
        </w:tc>
        <w:tc>
          <w:tcPr>
            <w:tcW w:w="1215" w:type="dxa"/>
            <w:tcBorders>
              <w:top w:val="single" w:sz="4" w:space="0" w:color="auto"/>
            </w:tcBorders>
            <w:shd w:val="clear" w:color="auto" w:fill="FFFFFF" w:themeFill="background1"/>
          </w:tcPr>
          <w:p w14:paraId="2CB1770B"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r>
      <w:tr w:rsidR="00085815" w:rsidRPr="00085815" w14:paraId="3335AC0B" w14:textId="77777777" w:rsidTr="00A76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14:paraId="79770CB1" w14:textId="77777777" w:rsidR="00085815" w:rsidRPr="00085815" w:rsidRDefault="00085815" w:rsidP="00085815">
            <w:pPr>
              <w:ind w:left="142"/>
              <w:jc w:val="both"/>
              <w:rPr>
                <w:sz w:val="20"/>
                <w:szCs w:val="20"/>
                <w:lang w:val="pt-PT"/>
              </w:rPr>
            </w:pPr>
            <w:proofErr w:type="spellStart"/>
            <w:r w:rsidRPr="00085815">
              <w:rPr>
                <w:rFonts w:eastAsia="Times New Roman" w:cs="Times New Roman"/>
                <w:sz w:val="20"/>
                <w:szCs w:val="20"/>
              </w:rPr>
              <w:t>Feminino</w:t>
            </w:r>
            <w:proofErr w:type="spellEnd"/>
          </w:p>
        </w:tc>
        <w:tc>
          <w:tcPr>
            <w:tcW w:w="1134" w:type="dxa"/>
            <w:shd w:val="clear" w:color="auto" w:fill="FFFFFF" w:themeFill="background1"/>
          </w:tcPr>
          <w:p w14:paraId="672EC893"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r w:rsidRPr="00085815">
              <w:rPr>
                <w:rFonts w:eastAsia="Times New Roman" w:cs="Times New Roman"/>
                <w:sz w:val="20"/>
                <w:szCs w:val="20"/>
              </w:rPr>
              <w:t>14</w:t>
            </w:r>
          </w:p>
        </w:tc>
        <w:tc>
          <w:tcPr>
            <w:tcW w:w="1134" w:type="dxa"/>
            <w:shd w:val="clear" w:color="auto" w:fill="FFFFFF" w:themeFill="background1"/>
          </w:tcPr>
          <w:p w14:paraId="08D1AD5C"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r w:rsidRPr="00085815">
              <w:rPr>
                <w:rFonts w:eastAsia="Times New Roman" w:cs="Times New Roman"/>
                <w:sz w:val="20"/>
                <w:szCs w:val="20"/>
              </w:rPr>
              <w:t>47</w:t>
            </w:r>
          </w:p>
        </w:tc>
        <w:tc>
          <w:tcPr>
            <w:tcW w:w="1276" w:type="dxa"/>
            <w:shd w:val="clear" w:color="auto" w:fill="FFFFFF" w:themeFill="background1"/>
          </w:tcPr>
          <w:p w14:paraId="6EF462DC"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c>
          <w:tcPr>
            <w:tcW w:w="1276" w:type="dxa"/>
            <w:shd w:val="clear" w:color="auto" w:fill="FFFFFF" w:themeFill="background1"/>
          </w:tcPr>
          <w:p w14:paraId="308173DB"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c>
          <w:tcPr>
            <w:tcW w:w="1215" w:type="dxa"/>
            <w:shd w:val="clear" w:color="auto" w:fill="FFFFFF" w:themeFill="background1"/>
          </w:tcPr>
          <w:p w14:paraId="71465B9E"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r>
      <w:tr w:rsidR="00085815" w:rsidRPr="00085815" w14:paraId="45554B83" w14:textId="77777777" w:rsidTr="00A76722">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14:paraId="2D15EE59" w14:textId="77777777" w:rsidR="00085815" w:rsidRPr="00085815" w:rsidRDefault="00085815" w:rsidP="00085815">
            <w:pPr>
              <w:ind w:left="142"/>
              <w:jc w:val="both"/>
              <w:rPr>
                <w:sz w:val="20"/>
                <w:szCs w:val="20"/>
                <w:lang w:val="pt-PT"/>
              </w:rPr>
            </w:pPr>
            <w:proofErr w:type="spellStart"/>
            <w:r w:rsidRPr="00085815">
              <w:rPr>
                <w:rFonts w:eastAsia="Times New Roman" w:cs="Times New Roman"/>
                <w:sz w:val="20"/>
                <w:szCs w:val="20"/>
              </w:rPr>
              <w:t>Masculino</w:t>
            </w:r>
            <w:proofErr w:type="spellEnd"/>
          </w:p>
        </w:tc>
        <w:tc>
          <w:tcPr>
            <w:tcW w:w="1134" w:type="dxa"/>
            <w:shd w:val="clear" w:color="auto" w:fill="FFFFFF" w:themeFill="background1"/>
          </w:tcPr>
          <w:p w14:paraId="3D65A9B1"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r w:rsidRPr="00085815">
              <w:rPr>
                <w:rFonts w:eastAsia="Times New Roman" w:cs="Times New Roman"/>
                <w:sz w:val="20"/>
                <w:szCs w:val="20"/>
              </w:rPr>
              <w:t>16</w:t>
            </w:r>
          </w:p>
        </w:tc>
        <w:tc>
          <w:tcPr>
            <w:tcW w:w="1134" w:type="dxa"/>
            <w:shd w:val="clear" w:color="auto" w:fill="FFFFFF" w:themeFill="background1"/>
          </w:tcPr>
          <w:p w14:paraId="002BD195"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r w:rsidRPr="00085815">
              <w:rPr>
                <w:rFonts w:eastAsia="Times New Roman" w:cs="Times New Roman"/>
                <w:sz w:val="20"/>
                <w:szCs w:val="20"/>
              </w:rPr>
              <w:t>53</w:t>
            </w:r>
          </w:p>
        </w:tc>
        <w:tc>
          <w:tcPr>
            <w:tcW w:w="1276" w:type="dxa"/>
            <w:shd w:val="clear" w:color="auto" w:fill="FFFFFF" w:themeFill="background1"/>
          </w:tcPr>
          <w:p w14:paraId="2C13F249"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76" w:type="dxa"/>
            <w:shd w:val="clear" w:color="auto" w:fill="FFFFFF" w:themeFill="background1"/>
          </w:tcPr>
          <w:p w14:paraId="144293FE"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15" w:type="dxa"/>
            <w:shd w:val="clear" w:color="auto" w:fill="FFFFFF" w:themeFill="background1"/>
          </w:tcPr>
          <w:p w14:paraId="59344559"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r>
      <w:tr w:rsidR="00085815" w:rsidRPr="00085815" w14:paraId="782208A4" w14:textId="77777777" w:rsidTr="00A76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14:paraId="743EB4CE" w14:textId="77777777" w:rsidR="00085815" w:rsidRPr="00085815" w:rsidRDefault="00085815" w:rsidP="00085815">
            <w:pPr>
              <w:jc w:val="both"/>
              <w:rPr>
                <w:rFonts w:eastAsia="Times New Roman" w:cs="Times New Roman"/>
                <w:sz w:val="20"/>
                <w:szCs w:val="20"/>
              </w:rPr>
            </w:pPr>
            <w:proofErr w:type="spellStart"/>
            <w:r w:rsidRPr="00085815">
              <w:rPr>
                <w:rFonts w:eastAsia="Times New Roman" w:cs="Times New Roman"/>
                <w:sz w:val="20"/>
                <w:szCs w:val="20"/>
              </w:rPr>
              <w:t>Idade</w:t>
            </w:r>
            <w:proofErr w:type="spellEnd"/>
          </w:p>
        </w:tc>
        <w:tc>
          <w:tcPr>
            <w:tcW w:w="1134" w:type="dxa"/>
            <w:shd w:val="clear" w:color="auto" w:fill="FFFFFF" w:themeFill="background1"/>
          </w:tcPr>
          <w:p w14:paraId="24AB4956"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30</w:t>
            </w:r>
          </w:p>
        </w:tc>
        <w:tc>
          <w:tcPr>
            <w:tcW w:w="1134" w:type="dxa"/>
            <w:shd w:val="clear" w:color="auto" w:fill="FFFFFF" w:themeFill="background1"/>
          </w:tcPr>
          <w:p w14:paraId="5A291D84"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100</w:t>
            </w:r>
          </w:p>
        </w:tc>
        <w:tc>
          <w:tcPr>
            <w:tcW w:w="1276" w:type="dxa"/>
            <w:shd w:val="clear" w:color="auto" w:fill="FFFFFF" w:themeFill="background1"/>
          </w:tcPr>
          <w:p w14:paraId="765E3069"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r w:rsidRPr="00085815">
              <w:rPr>
                <w:rFonts w:eastAsia="Times New Roman" w:cs="Times New Roman"/>
                <w:sz w:val="20"/>
                <w:szCs w:val="20"/>
              </w:rPr>
              <w:t>49,6 (14,88)</w:t>
            </w:r>
          </w:p>
        </w:tc>
        <w:tc>
          <w:tcPr>
            <w:tcW w:w="1276" w:type="dxa"/>
            <w:shd w:val="clear" w:color="auto" w:fill="FFFFFF" w:themeFill="background1"/>
          </w:tcPr>
          <w:p w14:paraId="167415B9"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r w:rsidRPr="00085815">
              <w:rPr>
                <w:bCs/>
                <w:sz w:val="20"/>
                <w:szCs w:val="20"/>
                <w:lang w:val="pt-PT"/>
              </w:rPr>
              <w:t>41</w:t>
            </w:r>
          </w:p>
        </w:tc>
        <w:tc>
          <w:tcPr>
            <w:tcW w:w="1215" w:type="dxa"/>
            <w:shd w:val="clear" w:color="auto" w:fill="FFFFFF" w:themeFill="background1"/>
          </w:tcPr>
          <w:p w14:paraId="7E720B22"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r w:rsidRPr="00085815">
              <w:rPr>
                <w:bCs/>
                <w:sz w:val="20"/>
                <w:szCs w:val="20"/>
                <w:lang w:val="pt-PT"/>
              </w:rPr>
              <w:t>26-77</w:t>
            </w:r>
          </w:p>
        </w:tc>
      </w:tr>
      <w:tr w:rsidR="00085815" w:rsidRPr="00085815" w14:paraId="34D065AB" w14:textId="77777777" w:rsidTr="00A76722">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14:paraId="4CB26DFE" w14:textId="77777777" w:rsidR="00085815" w:rsidRPr="00085815" w:rsidRDefault="00085815" w:rsidP="00085815">
            <w:pPr>
              <w:rPr>
                <w:rFonts w:eastAsia="Times New Roman" w:cs="Times New Roman"/>
                <w:sz w:val="20"/>
                <w:szCs w:val="20"/>
              </w:rPr>
            </w:pPr>
            <w:proofErr w:type="spellStart"/>
            <w:r w:rsidRPr="00085815">
              <w:rPr>
                <w:rFonts w:eastAsia="Times New Roman" w:cs="Times New Roman"/>
                <w:sz w:val="20"/>
                <w:szCs w:val="20"/>
              </w:rPr>
              <w:t>Escolaridade</w:t>
            </w:r>
            <w:proofErr w:type="spellEnd"/>
          </w:p>
        </w:tc>
        <w:tc>
          <w:tcPr>
            <w:tcW w:w="1134" w:type="dxa"/>
            <w:shd w:val="clear" w:color="auto" w:fill="FFFFFF" w:themeFill="background1"/>
          </w:tcPr>
          <w:p w14:paraId="74329132"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134" w:type="dxa"/>
            <w:shd w:val="clear" w:color="auto" w:fill="FFFFFF" w:themeFill="background1"/>
          </w:tcPr>
          <w:p w14:paraId="52F928E5"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276" w:type="dxa"/>
            <w:shd w:val="clear" w:color="auto" w:fill="FFFFFF" w:themeFill="background1"/>
          </w:tcPr>
          <w:p w14:paraId="3BA2AB3D"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76" w:type="dxa"/>
            <w:shd w:val="clear" w:color="auto" w:fill="FFFFFF" w:themeFill="background1"/>
          </w:tcPr>
          <w:p w14:paraId="6A901907"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r w:rsidRPr="00085815">
              <w:rPr>
                <w:rFonts w:eastAsia="Times New Roman" w:cs="Times New Roman"/>
                <w:sz w:val="20"/>
                <w:szCs w:val="20"/>
              </w:rPr>
              <w:t xml:space="preserve">2.º </w:t>
            </w:r>
            <w:proofErr w:type="spellStart"/>
            <w:r w:rsidRPr="00085815">
              <w:rPr>
                <w:rFonts w:eastAsia="Times New Roman" w:cs="Times New Roman"/>
                <w:sz w:val="20"/>
                <w:szCs w:val="20"/>
              </w:rPr>
              <w:t>ciclo</w:t>
            </w:r>
            <w:proofErr w:type="spellEnd"/>
            <w:r w:rsidRPr="00085815">
              <w:rPr>
                <w:rFonts w:eastAsia="Times New Roman" w:cs="Times New Roman"/>
                <w:sz w:val="20"/>
                <w:szCs w:val="20"/>
              </w:rPr>
              <w:t xml:space="preserve"> EB</w:t>
            </w:r>
          </w:p>
        </w:tc>
        <w:tc>
          <w:tcPr>
            <w:tcW w:w="1215" w:type="dxa"/>
            <w:shd w:val="clear" w:color="auto" w:fill="FFFFFF" w:themeFill="background1"/>
          </w:tcPr>
          <w:p w14:paraId="351D0187"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r>
      <w:tr w:rsidR="00085815" w:rsidRPr="00085815" w14:paraId="5A33287A" w14:textId="77777777" w:rsidTr="00A76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14:paraId="39D931DB" w14:textId="77777777" w:rsidR="00085815" w:rsidRPr="00085815" w:rsidRDefault="00085815" w:rsidP="00085815">
            <w:pPr>
              <w:ind w:left="142"/>
              <w:rPr>
                <w:rFonts w:eastAsia="Times New Roman" w:cs="Times New Roman"/>
                <w:color w:val="FF0000"/>
                <w:sz w:val="20"/>
                <w:szCs w:val="20"/>
                <w:lang w:val="pt-PT"/>
              </w:rPr>
            </w:pPr>
            <w:r w:rsidRPr="00085815">
              <w:rPr>
                <w:rFonts w:eastAsia="Times New Roman" w:cs="Times New Roman"/>
                <w:sz w:val="20"/>
                <w:szCs w:val="20"/>
                <w:lang w:val="pt-PT"/>
              </w:rPr>
              <w:t xml:space="preserve">Analfabeto </w:t>
            </w:r>
          </w:p>
        </w:tc>
        <w:tc>
          <w:tcPr>
            <w:tcW w:w="1134" w:type="dxa"/>
            <w:shd w:val="clear" w:color="auto" w:fill="FFFFFF" w:themeFill="background1"/>
          </w:tcPr>
          <w:p w14:paraId="5C5A6524"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0</w:t>
            </w:r>
          </w:p>
        </w:tc>
        <w:tc>
          <w:tcPr>
            <w:tcW w:w="1134" w:type="dxa"/>
            <w:shd w:val="clear" w:color="auto" w:fill="FFFFFF" w:themeFill="background1"/>
          </w:tcPr>
          <w:p w14:paraId="12E6F3F7"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0%</w:t>
            </w:r>
          </w:p>
        </w:tc>
        <w:tc>
          <w:tcPr>
            <w:tcW w:w="1276" w:type="dxa"/>
            <w:shd w:val="clear" w:color="auto" w:fill="FFFFFF" w:themeFill="background1"/>
          </w:tcPr>
          <w:p w14:paraId="412A150F"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c>
          <w:tcPr>
            <w:tcW w:w="1276" w:type="dxa"/>
            <w:shd w:val="clear" w:color="auto" w:fill="FFFFFF" w:themeFill="background1"/>
          </w:tcPr>
          <w:p w14:paraId="0676C17C"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c>
          <w:tcPr>
            <w:tcW w:w="1215" w:type="dxa"/>
            <w:shd w:val="clear" w:color="auto" w:fill="FFFFFF" w:themeFill="background1"/>
          </w:tcPr>
          <w:p w14:paraId="14E96E24"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r>
      <w:tr w:rsidR="00085815" w:rsidRPr="00085815" w14:paraId="006EBFD2" w14:textId="77777777" w:rsidTr="00A76722">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14:paraId="77A4C282" w14:textId="77777777" w:rsidR="00085815" w:rsidRPr="00085815" w:rsidRDefault="00085815" w:rsidP="00085815">
            <w:pPr>
              <w:ind w:left="142"/>
              <w:rPr>
                <w:rFonts w:eastAsia="Times New Roman" w:cs="Times New Roman"/>
                <w:sz w:val="20"/>
                <w:szCs w:val="20"/>
              </w:rPr>
            </w:pPr>
            <w:r w:rsidRPr="00085815">
              <w:rPr>
                <w:rFonts w:eastAsia="Times New Roman" w:cs="Times New Roman"/>
                <w:sz w:val="20"/>
                <w:szCs w:val="20"/>
              </w:rPr>
              <w:t xml:space="preserve">Ens. </w:t>
            </w:r>
            <w:proofErr w:type="spellStart"/>
            <w:r w:rsidRPr="00085815">
              <w:rPr>
                <w:rFonts w:eastAsia="Times New Roman" w:cs="Times New Roman"/>
                <w:sz w:val="20"/>
                <w:szCs w:val="20"/>
              </w:rPr>
              <w:t>Básico</w:t>
            </w:r>
            <w:proofErr w:type="spellEnd"/>
            <w:r w:rsidRPr="00085815">
              <w:rPr>
                <w:rFonts w:eastAsia="Times New Roman" w:cs="Times New Roman"/>
                <w:sz w:val="20"/>
                <w:szCs w:val="20"/>
              </w:rPr>
              <w:t xml:space="preserve"> 1.ºciclo</w:t>
            </w:r>
          </w:p>
        </w:tc>
        <w:tc>
          <w:tcPr>
            <w:tcW w:w="1134" w:type="dxa"/>
            <w:shd w:val="clear" w:color="auto" w:fill="FFFFFF" w:themeFill="background1"/>
          </w:tcPr>
          <w:p w14:paraId="06C6EE8A"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8</w:t>
            </w:r>
          </w:p>
        </w:tc>
        <w:tc>
          <w:tcPr>
            <w:tcW w:w="1134" w:type="dxa"/>
            <w:shd w:val="clear" w:color="auto" w:fill="FFFFFF" w:themeFill="background1"/>
          </w:tcPr>
          <w:p w14:paraId="18B9DA9C"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27%</w:t>
            </w:r>
          </w:p>
        </w:tc>
        <w:tc>
          <w:tcPr>
            <w:tcW w:w="1276" w:type="dxa"/>
            <w:shd w:val="clear" w:color="auto" w:fill="FFFFFF" w:themeFill="background1"/>
          </w:tcPr>
          <w:p w14:paraId="2D04482C"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76" w:type="dxa"/>
            <w:shd w:val="clear" w:color="auto" w:fill="FFFFFF" w:themeFill="background1"/>
          </w:tcPr>
          <w:p w14:paraId="18518DFD"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15" w:type="dxa"/>
            <w:shd w:val="clear" w:color="auto" w:fill="FFFFFF" w:themeFill="background1"/>
          </w:tcPr>
          <w:p w14:paraId="0BC0D9C3"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r>
      <w:tr w:rsidR="00085815" w:rsidRPr="00085815" w14:paraId="0588DDAE" w14:textId="77777777" w:rsidTr="00A76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14:paraId="33C194AF" w14:textId="77777777" w:rsidR="00085815" w:rsidRPr="00085815" w:rsidRDefault="00085815" w:rsidP="00085815">
            <w:pPr>
              <w:ind w:left="142"/>
              <w:rPr>
                <w:rFonts w:eastAsia="Times New Roman" w:cs="Times New Roman"/>
                <w:sz w:val="20"/>
                <w:szCs w:val="20"/>
              </w:rPr>
            </w:pPr>
            <w:r w:rsidRPr="00085815">
              <w:rPr>
                <w:rFonts w:eastAsia="Times New Roman" w:cs="Times New Roman"/>
                <w:sz w:val="20"/>
                <w:szCs w:val="20"/>
              </w:rPr>
              <w:t xml:space="preserve">Ens. </w:t>
            </w:r>
            <w:proofErr w:type="spellStart"/>
            <w:r w:rsidRPr="00085815">
              <w:rPr>
                <w:rFonts w:eastAsia="Times New Roman" w:cs="Times New Roman"/>
                <w:sz w:val="20"/>
                <w:szCs w:val="20"/>
              </w:rPr>
              <w:t>Básico</w:t>
            </w:r>
            <w:proofErr w:type="spellEnd"/>
            <w:r w:rsidRPr="00085815">
              <w:rPr>
                <w:rFonts w:eastAsia="Times New Roman" w:cs="Times New Roman"/>
                <w:sz w:val="20"/>
                <w:szCs w:val="20"/>
              </w:rPr>
              <w:t xml:space="preserve"> 2.ºciclo</w:t>
            </w:r>
          </w:p>
        </w:tc>
        <w:tc>
          <w:tcPr>
            <w:tcW w:w="1134" w:type="dxa"/>
            <w:shd w:val="clear" w:color="auto" w:fill="FFFFFF" w:themeFill="background1"/>
          </w:tcPr>
          <w:p w14:paraId="2471DCA9"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9</w:t>
            </w:r>
          </w:p>
        </w:tc>
        <w:tc>
          <w:tcPr>
            <w:tcW w:w="1134" w:type="dxa"/>
            <w:shd w:val="clear" w:color="auto" w:fill="FFFFFF" w:themeFill="background1"/>
          </w:tcPr>
          <w:p w14:paraId="3F2B11A1"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30%</w:t>
            </w:r>
          </w:p>
        </w:tc>
        <w:tc>
          <w:tcPr>
            <w:tcW w:w="1276" w:type="dxa"/>
            <w:shd w:val="clear" w:color="auto" w:fill="FFFFFF" w:themeFill="background1"/>
          </w:tcPr>
          <w:p w14:paraId="72502198"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c>
          <w:tcPr>
            <w:tcW w:w="1276" w:type="dxa"/>
            <w:shd w:val="clear" w:color="auto" w:fill="FFFFFF" w:themeFill="background1"/>
          </w:tcPr>
          <w:p w14:paraId="0725AD1F"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c>
          <w:tcPr>
            <w:tcW w:w="1215" w:type="dxa"/>
            <w:shd w:val="clear" w:color="auto" w:fill="FFFFFF" w:themeFill="background1"/>
          </w:tcPr>
          <w:p w14:paraId="4B6F3D20"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r>
      <w:tr w:rsidR="00085815" w:rsidRPr="00085815" w14:paraId="591A45C2" w14:textId="77777777" w:rsidTr="00A76722">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14:paraId="6EAD02A6" w14:textId="77777777" w:rsidR="00085815" w:rsidRPr="00085815" w:rsidRDefault="00085815" w:rsidP="00085815">
            <w:pPr>
              <w:ind w:left="142"/>
              <w:rPr>
                <w:rFonts w:eastAsia="Times New Roman" w:cs="Times New Roman"/>
                <w:sz w:val="20"/>
                <w:szCs w:val="20"/>
              </w:rPr>
            </w:pPr>
            <w:r w:rsidRPr="00085815">
              <w:rPr>
                <w:rFonts w:eastAsia="Times New Roman" w:cs="Times New Roman"/>
                <w:sz w:val="20"/>
                <w:szCs w:val="20"/>
              </w:rPr>
              <w:t xml:space="preserve">Ens. </w:t>
            </w:r>
            <w:proofErr w:type="spellStart"/>
            <w:r w:rsidRPr="00085815">
              <w:rPr>
                <w:rFonts w:eastAsia="Times New Roman" w:cs="Times New Roman"/>
                <w:sz w:val="20"/>
                <w:szCs w:val="20"/>
              </w:rPr>
              <w:t>Básico</w:t>
            </w:r>
            <w:proofErr w:type="spellEnd"/>
            <w:r w:rsidRPr="00085815">
              <w:rPr>
                <w:rFonts w:eastAsia="Times New Roman" w:cs="Times New Roman"/>
                <w:sz w:val="20"/>
                <w:szCs w:val="20"/>
              </w:rPr>
              <w:t xml:space="preserve"> 3.ºciclo</w:t>
            </w:r>
          </w:p>
        </w:tc>
        <w:tc>
          <w:tcPr>
            <w:tcW w:w="1134" w:type="dxa"/>
            <w:shd w:val="clear" w:color="auto" w:fill="FFFFFF" w:themeFill="background1"/>
          </w:tcPr>
          <w:p w14:paraId="7E4B7B1C"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6</w:t>
            </w:r>
          </w:p>
        </w:tc>
        <w:tc>
          <w:tcPr>
            <w:tcW w:w="1134" w:type="dxa"/>
            <w:shd w:val="clear" w:color="auto" w:fill="FFFFFF" w:themeFill="background1"/>
          </w:tcPr>
          <w:p w14:paraId="30BED516"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20%</w:t>
            </w:r>
          </w:p>
        </w:tc>
        <w:tc>
          <w:tcPr>
            <w:tcW w:w="1276" w:type="dxa"/>
            <w:shd w:val="clear" w:color="auto" w:fill="FFFFFF" w:themeFill="background1"/>
          </w:tcPr>
          <w:p w14:paraId="240186D5"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76" w:type="dxa"/>
            <w:shd w:val="clear" w:color="auto" w:fill="FFFFFF" w:themeFill="background1"/>
          </w:tcPr>
          <w:p w14:paraId="699E6B0C"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15" w:type="dxa"/>
            <w:shd w:val="clear" w:color="auto" w:fill="FFFFFF" w:themeFill="background1"/>
          </w:tcPr>
          <w:p w14:paraId="7D7DAB1C"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r>
      <w:tr w:rsidR="00085815" w:rsidRPr="00085815" w14:paraId="65B7C733" w14:textId="77777777" w:rsidTr="00A76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14:paraId="5FF31597" w14:textId="77777777" w:rsidR="00085815" w:rsidRPr="00085815" w:rsidRDefault="00085815" w:rsidP="00085815">
            <w:pPr>
              <w:ind w:left="142"/>
              <w:rPr>
                <w:rFonts w:eastAsia="Times New Roman" w:cs="Times New Roman"/>
                <w:sz w:val="20"/>
                <w:szCs w:val="20"/>
              </w:rPr>
            </w:pPr>
            <w:proofErr w:type="spellStart"/>
            <w:r w:rsidRPr="00085815">
              <w:rPr>
                <w:rFonts w:eastAsia="Times New Roman" w:cs="Times New Roman"/>
                <w:sz w:val="20"/>
                <w:szCs w:val="20"/>
              </w:rPr>
              <w:t>Secundário</w:t>
            </w:r>
            <w:proofErr w:type="spellEnd"/>
          </w:p>
        </w:tc>
        <w:tc>
          <w:tcPr>
            <w:tcW w:w="1134" w:type="dxa"/>
            <w:shd w:val="clear" w:color="auto" w:fill="FFFFFF" w:themeFill="background1"/>
          </w:tcPr>
          <w:p w14:paraId="0B903433"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4</w:t>
            </w:r>
          </w:p>
        </w:tc>
        <w:tc>
          <w:tcPr>
            <w:tcW w:w="1134" w:type="dxa"/>
            <w:shd w:val="clear" w:color="auto" w:fill="FFFFFF" w:themeFill="background1"/>
          </w:tcPr>
          <w:p w14:paraId="362F430C"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13%</w:t>
            </w:r>
          </w:p>
        </w:tc>
        <w:tc>
          <w:tcPr>
            <w:tcW w:w="1276" w:type="dxa"/>
            <w:shd w:val="clear" w:color="auto" w:fill="FFFFFF" w:themeFill="background1"/>
          </w:tcPr>
          <w:p w14:paraId="4E2BF7E1"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c>
          <w:tcPr>
            <w:tcW w:w="1276" w:type="dxa"/>
            <w:shd w:val="clear" w:color="auto" w:fill="FFFFFF" w:themeFill="background1"/>
          </w:tcPr>
          <w:p w14:paraId="07D14863"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c>
          <w:tcPr>
            <w:tcW w:w="1215" w:type="dxa"/>
            <w:shd w:val="clear" w:color="auto" w:fill="FFFFFF" w:themeFill="background1"/>
          </w:tcPr>
          <w:p w14:paraId="02D2A2AF"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r>
      <w:tr w:rsidR="00085815" w:rsidRPr="00085815" w14:paraId="0BEA98D1" w14:textId="77777777" w:rsidTr="00A76722">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14:paraId="5661CF23" w14:textId="77777777" w:rsidR="00085815" w:rsidRPr="00085815" w:rsidRDefault="00085815" w:rsidP="00085815">
            <w:pPr>
              <w:ind w:left="142"/>
              <w:rPr>
                <w:rFonts w:eastAsia="Times New Roman" w:cs="Times New Roman"/>
                <w:sz w:val="20"/>
                <w:szCs w:val="20"/>
              </w:rPr>
            </w:pPr>
            <w:proofErr w:type="spellStart"/>
            <w:r w:rsidRPr="00085815">
              <w:rPr>
                <w:rFonts w:eastAsia="Times New Roman" w:cs="Times New Roman"/>
                <w:sz w:val="20"/>
                <w:szCs w:val="20"/>
              </w:rPr>
              <w:t>Frequência</w:t>
            </w:r>
            <w:proofErr w:type="spellEnd"/>
            <w:r w:rsidRPr="00085815">
              <w:rPr>
                <w:rFonts w:eastAsia="Times New Roman" w:cs="Times New Roman"/>
                <w:sz w:val="20"/>
                <w:szCs w:val="20"/>
              </w:rPr>
              <w:t xml:space="preserve"> </w:t>
            </w:r>
            <w:proofErr w:type="spellStart"/>
            <w:r w:rsidRPr="00085815">
              <w:rPr>
                <w:rFonts w:eastAsia="Times New Roman" w:cs="Times New Roman"/>
                <w:sz w:val="20"/>
                <w:szCs w:val="20"/>
              </w:rPr>
              <w:t>Universitária</w:t>
            </w:r>
            <w:proofErr w:type="spellEnd"/>
          </w:p>
        </w:tc>
        <w:tc>
          <w:tcPr>
            <w:tcW w:w="1134" w:type="dxa"/>
            <w:shd w:val="clear" w:color="auto" w:fill="FFFFFF" w:themeFill="background1"/>
          </w:tcPr>
          <w:p w14:paraId="015459DF"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2</w:t>
            </w:r>
          </w:p>
        </w:tc>
        <w:tc>
          <w:tcPr>
            <w:tcW w:w="1134" w:type="dxa"/>
            <w:shd w:val="clear" w:color="auto" w:fill="FFFFFF" w:themeFill="background1"/>
          </w:tcPr>
          <w:p w14:paraId="1C085F8F"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7%</w:t>
            </w:r>
          </w:p>
        </w:tc>
        <w:tc>
          <w:tcPr>
            <w:tcW w:w="1276" w:type="dxa"/>
            <w:shd w:val="clear" w:color="auto" w:fill="FFFFFF" w:themeFill="background1"/>
          </w:tcPr>
          <w:p w14:paraId="0846B67D"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76" w:type="dxa"/>
            <w:shd w:val="clear" w:color="auto" w:fill="FFFFFF" w:themeFill="background1"/>
          </w:tcPr>
          <w:p w14:paraId="1BD3879B"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15" w:type="dxa"/>
            <w:shd w:val="clear" w:color="auto" w:fill="FFFFFF" w:themeFill="background1"/>
          </w:tcPr>
          <w:p w14:paraId="1D060B42" w14:textId="77777777"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r>
      <w:tr w:rsidR="00085815" w:rsidRPr="00085815" w14:paraId="7B3C6DDA" w14:textId="77777777" w:rsidTr="00A76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14:paraId="41F53DBD" w14:textId="77777777" w:rsidR="00085815" w:rsidRPr="00085815" w:rsidRDefault="00085815" w:rsidP="00085815">
            <w:pPr>
              <w:ind w:left="142"/>
              <w:rPr>
                <w:rFonts w:eastAsia="Times New Roman" w:cs="Times New Roman"/>
                <w:sz w:val="20"/>
                <w:szCs w:val="20"/>
              </w:rPr>
            </w:pPr>
            <w:r w:rsidRPr="00085815">
              <w:rPr>
                <w:rFonts w:eastAsia="Times New Roman" w:cs="Times New Roman"/>
                <w:sz w:val="20"/>
                <w:szCs w:val="20"/>
              </w:rPr>
              <w:t>Ens. Superior</w:t>
            </w:r>
          </w:p>
        </w:tc>
        <w:tc>
          <w:tcPr>
            <w:tcW w:w="1134" w:type="dxa"/>
            <w:shd w:val="clear" w:color="auto" w:fill="FFFFFF" w:themeFill="background1"/>
          </w:tcPr>
          <w:p w14:paraId="784E5981"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1</w:t>
            </w:r>
          </w:p>
        </w:tc>
        <w:tc>
          <w:tcPr>
            <w:tcW w:w="1134" w:type="dxa"/>
            <w:shd w:val="clear" w:color="auto" w:fill="FFFFFF" w:themeFill="background1"/>
          </w:tcPr>
          <w:p w14:paraId="70CCAA4A"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3%</w:t>
            </w:r>
          </w:p>
        </w:tc>
        <w:tc>
          <w:tcPr>
            <w:tcW w:w="1276" w:type="dxa"/>
            <w:shd w:val="clear" w:color="auto" w:fill="FFFFFF" w:themeFill="background1"/>
          </w:tcPr>
          <w:p w14:paraId="76ADBF9B" w14:textId="77777777" w:rsidR="00085815" w:rsidRPr="00085815" w:rsidRDefault="00085815" w:rsidP="00085815">
            <w:pPr>
              <w:cnfStyle w:val="000000100000" w:firstRow="0" w:lastRow="0" w:firstColumn="0" w:lastColumn="0" w:oddVBand="0" w:evenVBand="0" w:oddHBand="1" w:evenHBand="0" w:firstRowFirstColumn="0" w:firstRowLastColumn="0" w:lastRowFirstColumn="0" w:lastRowLastColumn="0"/>
              <w:rPr>
                <w:bCs/>
                <w:sz w:val="20"/>
                <w:szCs w:val="20"/>
                <w:lang w:val="pt-PT"/>
              </w:rPr>
            </w:pPr>
          </w:p>
        </w:tc>
        <w:tc>
          <w:tcPr>
            <w:tcW w:w="1276" w:type="dxa"/>
            <w:shd w:val="clear" w:color="auto" w:fill="FFFFFF" w:themeFill="background1"/>
          </w:tcPr>
          <w:p w14:paraId="029C9EB7"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c>
          <w:tcPr>
            <w:tcW w:w="1215" w:type="dxa"/>
            <w:shd w:val="clear" w:color="auto" w:fill="FFFFFF" w:themeFill="background1"/>
          </w:tcPr>
          <w:p w14:paraId="4D817A44" w14:textId="77777777"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r>
    </w:tbl>
    <w:p w14:paraId="584F2B4C" w14:textId="77777777" w:rsidR="00085815" w:rsidRPr="00085815" w:rsidRDefault="00085815" w:rsidP="00085815">
      <w:pPr>
        <w:spacing w:line="240" w:lineRule="auto"/>
        <w:jc w:val="both"/>
        <w:rPr>
          <w:rFonts w:asciiTheme="minorHAnsi" w:eastAsiaTheme="minorEastAsia" w:hAnsiTheme="minorHAnsi" w:cstheme="minorBidi"/>
          <w:b/>
          <w:bCs/>
          <w:color w:val="auto"/>
          <w:lang w:val="pt-PT"/>
        </w:rPr>
      </w:pPr>
      <w:r w:rsidRPr="00085815">
        <w:rPr>
          <w:rFonts w:eastAsia="Times New Roman" w:cs="Times New Roman"/>
          <w:sz w:val="16"/>
          <w:szCs w:val="16"/>
          <w:lang w:val="pt-PT"/>
        </w:rPr>
        <w:t xml:space="preserve">n = número de casos; M = Média; DP = Desvio Padrão; </w:t>
      </w:r>
      <w:proofErr w:type="gramStart"/>
      <w:r w:rsidRPr="00085815">
        <w:rPr>
          <w:rFonts w:eastAsia="Times New Roman" w:cs="Times New Roman"/>
          <w:sz w:val="16"/>
          <w:szCs w:val="16"/>
          <w:lang w:val="pt-PT"/>
        </w:rPr>
        <w:t>Me</w:t>
      </w:r>
      <w:proofErr w:type="gramEnd"/>
      <w:r w:rsidRPr="00085815">
        <w:rPr>
          <w:rFonts w:eastAsia="Times New Roman" w:cs="Times New Roman"/>
          <w:sz w:val="16"/>
          <w:szCs w:val="16"/>
          <w:lang w:val="pt-PT"/>
        </w:rPr>
        <w:t xml:space="preserve"> = Mediana; Mo = Moda; </w:t>
      </w:r>
      <w:proofErr w:type="spellStart"/>
      <w:r w:rsidRPr="00085815">
        <w:rPr>
          <w:rFonts w:eastAsia="Times New Roman" w:cs="Times New Roman"/>
          <w:sz w:val="16"/>
          <w:szCs w:val="16"/>
          <w:lang w:val="pt-PT"/>
        </w:rPr>
        <w:t>Mín</w:t>
      </w:r>
      <w:proofErr w:type="spellEnd"/>
      <w:r w:rsidRPr="00085815">
        <w:rPr>
          <w:rFonts w:eastAsia="Times New Roman" w:cs="Times New Roman"/>
          <w:sz w:val="16"/>
          <w:szCs w:val="16"/>
          <w:lang w:val="pt-PT"/>
        </w:rPr>
        <w:t xml:space="preserve"> = Mínimo; </w:t>
      </w:r>
      <w:proofErr w:type="spellStart"/>
      <w:r w:rsidRPr="00085815">
        <w:rPr>
          <w:rFonts w:eastAsia="Times New Roman" w:cs="Times New Roman"/>
          <w:sz w:val="16"/>
          <w:szCs w:val="16"/>
          <w:lang w:val="pt-PT"/>
        </w:rPr>
        <w:t>Máx</w:t>
      </w:r>
      <w:proofErr w:type="spellEnd"/>
      <w:r w:rsidRPr="00085815">
        <w:rPr>
          <w:rFonts w:eastAsia="Times New Roman" w:cs="Times New Roman"/>
          <w:sz w:val="16"/>
          <w:szCs w:val="16"/>
          <w:lang w:val="pt-PT"/>
        </w:rPr>
        <w:t xml:space="preserve"> = Máximo</w:t>
      </w:r>
    </w:p>
    <w:p w14:paraId="703CDA0C" w14:textId="77777777" w:rsidR="001B255E" w:rsidRPr="00085815" w:rsidRDefault="00F31C32">
      <w:pPr>
        <w:spacing w:line="240" w:lineRule="auto"/>
        <w:jc w:val="both"/>
        <w:rPr>
          <w:lang w:val="pt-PT"/>
        </w:rPr>
      </w:pPr>
      <w:r w:rsidRPr="00085815">
        <w:rPr>
          <w:lang w:val="pt-PT"/>
        </w:rPr>
        <w:t xml:space="preserve">O grupo de participantes teve que </w:t>
      </w:r>
      <w:r w:rsidRPr="009513C3">
        <w:rPr>
          <w:highlight w:val="darkCyan"/>
          <w:lang w:val="pt-PT"/>
        </w:rPr>
        <w:t>obrigatoriamente</w:t>
      </w:r>
      <w:r w:rsidRPr="00085815">
        <w:rPr>
          <w:lang w:val="pt-PT"/>
        </w:rPr>
        <w:t xml:space="preserve"> manifestar um pedido, latente ou </w:t>
      </w:r>
      <w:proofErr w:type="gramStart"/>
      <w:r w:rsidRPr="009513C3">
        <w:rPr>
          <w:highlight w:val="yellow"/>
          <w:lang w:val="pt-PT"/>
        </w:rPr>
        <w:t>manifesto,  relacionado</w:t>
      </w:r>
      <w:proofErr w:type="gramEnd"/>
      <w:r w:rsidRPr="009513C3">
        <w:rPr>
          <w:highlight w:val="yellow"/>
          <w:lang w:val="pt-PT"/>
        </w:rPr>
        <w:t xml:space="preserve"> </w:t>
      </w:r>
      <w:r w:rsidRPr="00085815">
        <w:rPr>
          <w:lang w:val="pt-PT"/>
        </w:rPr>
        <w:t>com a ocupação, isolamento social e/ou perturbações associadas à integração positiva da doença renal crónica e tratamento.</w:t>
      </w:r>
    </w:p>
    <w:p w14:paraId="6985FD96" w14:textId="77777777" w:rsidR="001B255E" w:rsidRPr="00085815" w:rsidRDefault="00F31C32">
      <w:pPr>
        <w:spacing w:line="240" w:lineRule="auto"/>
        <w:jc w:val="both"/>
        <w:rPr>
          <w:lang w:val="pt-PT"/>
        </w:rPr>
      </w:pPr>
      <w:r w:rsidRPr="00085815">
        <w:rPr>
          <w:lang w:val="pt-PT"/>
        </w:rPr>
        <w:t>Este pedido, latente ou manifesto, sobressai a partir do conhecimento profundo da realidade da população em estudo e do seu diagnóstico. Se deste diagnóstico decorrer um pedido transversal, que espelha uma necessidade comum de um conjunto de pessoas doentes relacionado com as problemáticas já anteriormente descritas (falta de ocupação; isolamento social e perturbações de adaptação à doença/tratamento) justifica-se a intervenção de grupo.</w:t>
      </w:r>
    </w:p>
    <w:p w14:paraId="545E4DD1" w14:textId="77777777" w:rsidR="001B255E" w:rsidRPr="00085815" w:rsidRDefault="001B255E">
      <w:pPr>
        <w:spacing w:line="240" w:lineRule="auto"/>
        <w:jc w:val="both"/>
        <w:rPr>
          <w:lang w:val="pt-PT"/>
        </w:rPr>
      </w:pPr>
    </w:p>
    <w:p w14:paraId="40DC1B19" w14:textId="77777777" w:rsidR="001B255E" w:rsidRPr="00085815" w:rsidRDefault="00F31C32">
      <w:pPr>
        <w:spacing w:line="240" w:lineRule="auto"/>
        <w:jc w:val="both"/>
        <w:rPr>
          <w:lang w:val="pt-PT"/>
        </w:rPr>
      </w:pPr>
      <w:r w:rsidRPr="00085815">
        <w:rPr>
          <w:b/>
          <w:lang w:val="pt-PT"/>
        </w:rPr>
        <w:t>Instrumentos e Procedimentos</w:t>
      </w:r>
    </w:p>
    <w:p w14:paraId="5708758F" w14:textId="77777777" w:rsidR="001B255E" w:rsidRPr="00085815" w:rsidRDefault="00F31C32">
      <w:pPr>
        <w:spacing w:line="240" w:lineRule="auto"/>
        <w:jc w:val="both"/>
        <w:rPr>
          <w:lang w:val="pt-PT"/>
        </w:rPr>
      </w:pPr>
      <w:r w:rsidRPr="00085815">
        <w:rPr>
          <w:lang w:val="pt-PT"/>
        </w:rPr>
        <w:t xml:space="preserve">O estudo utilizou uma tabela de monitorização que nos permitiu avaliar o número de participantes que permaneceu no </w:t>
      </w:r>
      <w:proofErr w:type="spellStart"/>
      <w:r w:rsidRPr="00AF226B">
        <w:rPr>
          <w:highlight w:val="yellow"/>
          <w:lang w:val="pt-PT"/>
        </w:rPr>
        <w:t>projecto</w:t>
      </w:r>
      <w:proofErr w:type="spellEnd"/>
      <w:r w:rsidRPr="00085815">
        <w:rPr>
          <w:lang w:val="pt-PT"/>
        </w:rPr>
        <w:t xml:space="preserve"> ao longo das sessões. Após o </w:t>
      </w:r>
      <w:proofErr w:type="spellStart"/>
      <w:r w:rsidRPr="00AF226B">
        <w:rPr>
          <w:highlight w:val="yellow"/>
          <w:lang w:val="pt-PT"/>
        </w:rPr>
        <w:t>projecto</w:t>
      </w:r>
      <w:proofErr w:type="spellEnd"/>
      <w:r w:rsidRPr="00085815">
        <w:rPr>
          <w:lang w:val="pt-PT"/>
        </w:rPr>
        <w:t xml:space="preserve">, estabelecemos um </w:t>
      </w:r>
      <w:proofErr w:type="gramStart"/>
      <w:r w:rsidRPr="009513C3">
        <w:rPr>
          <w:highlight w:val="yellow"/>
          <w:lang w:val="pt-PT"/>
        </w:rPr>
        <w:t>plano  ocupacional</w:t>
      </w:r>
      <w:proofErr w:type="gramEnd"/>
      <w:r w:rsidRPr="00085815">
        <w:rPr>
          <w:lang w:val="pt-PT"/>
        </w:rPr>
        <w:t xml:space="preserve">, com cada doente participante, onde registámos as diferentes etapas do seu </w:t>
      </w:r>
      <w:proofErr w:type="spellStart"/>
      <w:r w:rsidRPr="00AF226B">
        <w:rPr>
          <w:highlight w:val="yellow"/>
          <w:lang w:val="pt-PT"/>
        </w:rPr>
        <w:t>trajecto</w:t>
      </w:r>
      <w:proofErr w:type="spellEnd"/>
      <w:r w:rsidRPr="00085815">
        <w:rPr>
          <w:lang w:val="pt-PT"/>
        </w:rPr>
        <w:t xml:space="preserve"> individual com vista à ocupação, registando as datas e as metas que conseguiu atingir e a sua progressão. Utilizámos ainda uma tabela que regista a avaliação realizada de 3 em 3 meses, durante um ano, que permitiu acompanhar o percurso e permanência do participante na resposta ocupacional.</w:t>
      </w:r>
    </w:p>
    <w:p w14:paraId="7A92C2DE" w14:textId="77777777" w:rsidR="001B255E" w:rsidRPr="00085815" w:rsidRDefault="001B255E">
      <w:pPr>
        <w:spacing w:line="240" w:lineRule="auto"/>
        <w:jc w:val="both"/>
        <w:rPr>
          <w:lang w:val="pt-PT"/>
        </w:rPr>
      </w:pPr>
    </w:p>
    <w:p w14:paraId="6B4AA945" w14:textId="77777777" w:rsidR="001B255E" w:rsidRPr="00085815" w:rsidRDefault="001B255E">
      <w:pPr>
        <w:spacing w:line="240" w:lineRule="auto"/>
        <w:jc w:val="both"/>
        <w:rPr>
          <w:lang w:val="pt-PT"/>
        </w:rPr>
      </w:pPr>
    </w:p>
    <w:p w14:paraId="2A4CA831" w14:textId="77777777" w:rsidR="001B255E" w:rsidRPr="00085815" w:rsidRDefault="001B255E">
      <w:pPr>
        <w:spacing w:line="240" w:lineRule="auto"/>
        <w:jc w:val="both"/>
        <w:rPr>
          <w:lang w:val="pt-PT"/>
        </w:rPr>
      </w:pPr>
    </w:p>
    <w:p w14:paraId="59DD1779" w14:textId="77777777" w:rsidR="001B255E" w:rsidRPr="00085815" w:rsidRDefault="001B255E">
      <w:pPr>
        <w:spacing w:line="240" w:lineRule="auto"/>
        <w:jc w:val="both"/>
        <w:rPr>
          <w:lang w:val="pt-PT"/>
        </w:rPr>
      </w:pPr>
    </w:p>
    <w:p w14:paraId="11DA553A" w14:textId="77777777" w:rsidR="001B255E" w:rsidRPr="00085815" w:rsidRDefault="001B255E">
      <w:pPr>
        <w:spacing w:line="240" w:lineRule="auto"/>
        <w:jc w:val="both"/>
        <w:rPr>
          <w:lang w:val="pt-PT"/>
        </w:rPr>
      </w:pPr>
    </w:p>
    <w:p w14:paraId="00044480" w14:textId="77777777" w:rsidR="001B255E" w:rsidRPr="00085815" w:rsidRDefault="00F31C32">
      <w:pPr>
        <w:spacing w:line="240" w:lineRule="auto"/>
        <w:jc w:val="both"/>
        <w:rPr>
          <w:lang w:val="pt-PT"/>
        </w:rPr>
      </w:pPr>
      <w:r w:rsidRPr="00085815">
        <w:rPr>
          <w:b/>
          <w:lang w:val="pt-PT"/>
        </w:rPr>
        <w:lastRenderedPageBreak/>
        <w:t>Resultados</w:t>
      </w:r>
    </w:p>
    <w:p w14:paraId="3EC49F58" w14:textId="77777777" w:rsidR="001B255E" w:rsidRPr="00085815" w:rsidRDefault="00F31C32">
      <w:pPr>
        <w:spacing w:line="240" w:lineRule="auto"/>
        <w:jc w:val="both"/>
        <w:rPr>
          <w:lang w:val="pt-PT"/>
        </w:rPr>
      </w:pPr>
      <w:r w:rsidRPr="00085815">
        <w:rPr>
          <w:u w:val="single"/>
          <w:lang w:val="pt-PT"/>
        </w:rPr>
        <w:t>Adesão ao Projeto</w:t>
      </w:r>
    </w:p>
    <w:p w14:paraId="1821B955" w14:textId="77777777" w:rsidR="001B255E" w:rsidRPr="00085815" w:rsidRDefault="00F31C32">
      <w:pPr>
        <w:spacing w:line="240" w:lineRule="auto"/>
        <w:jc w:val="both"/>
        <w:rPr>
          <w:lang w:val="pt-PT"/>
        </w:rPr>
      </w:pPr>
      <w:r w:rsidRPr="00085815">
        <w:rPr>
          <w:lang w:val="pt-PT"/>
        </w:rPr>
        <w:t>No fim desta fase preliminar do projeto, como principais resultados, temos a adesão dos diferentes participantes nas quatro edições.</w:t>
      </w:r>
    </w:p>
    <w:p w14:paraId="60CFA25B" w14:textId="77777777" w:rsidR="001B255E" w:rsidRPr="00085815" w:rsidRDefault="00F31C32">
      <w:pPr>
        <w:spacing w:line="240" w:lineRule="auto"/>
        <w:jc w:val="both"/>
        <w:rPr>
          <w:lang w:val="pt-PT"/>
        </w:rPr>
      </w:pPr>
      <w:r w:rsidRPr="00085815">
        <w:rPr>
          <w:lang w:val="pt-PT"/>
        </w:rPr>
        <w:t>Verificamos que houve uma permanência no projeto de forma continuada, sem desistências, que reflete a entrega dos mesmos a este tipo de atuação. A participação no projeto era completamente voluntária e a forma como se deslocavam para as sessões era, igualmente, da responsabilidade de cada um, deslocaram-se pelos seus próprios meios, o que, espelha bem o interesse no projeto e a forma como este ganhou sentido na vida de cada um. Outro aspeto que registamos, além da assiduidade, foi a pontualidade como fator de adesão que reflete igualmente o comprometimento de cada um com o projeto.</w:t>
      </w:r>
    </w:p>
    <w:p w14:paraId="18946AE8" w14:textId="77777777" w:rsidR="001B255E" w:rsidRPr="00085815" w:rsidRDefault="00F31C32">
      <w:pPr>
        <w:spacing w:line="240" w:lineRule="auto"/>
        <w:jc w:val="both"/>
        <w:rPr>
          <w:lang w:val="pt-PT"/>
        </w:rPr>
      </w:pPr>
      <w:r w:rsidRPr="00085815">
        <w:rPr>
          <w:b/>
          <w:lang w:val="pt-PT"/>
        </w:rPr>
        <w:t>Gráfico 1 – Permanência no Projeto nas 4 Edições</w:t>
      </w:r>
    </w:p>
    <w:p w14:paraId="10D604B3" w14:textId="77777777" w:rsidR="001B255E" w:rsidRDefault="00F31C32">
      <w:pPr>
        <w:spacing w:line="240" w:lineRule="auto"/>
        <w:jc w:val="both"/>
      </w:pPr>
      <w:r>
        <w:rPr>
          <w:noProof/>
          <w:lang w:val="pt-PT" w:eastAsia="pt-PT"/>
        </w:rPr>
        <w:drawing>
          <wp:inline distT="0" distB="0" distL="0" distR="0" wp14:anchorId="41ADE2B6" wp14:editId="46DF2726">
            <wp:extent cx="5400040" cy="315023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6"/>
                    <a:srcRect/>
                    <a:stretch>
                      <a:fillRect/>
                    </a:stretch>
                  </pic:blipFill>
                  <pic:spPr>
                    <a:xfrm>
                      <a:off x="0" y="0"/>
                      <a:ext cx="5400040" cy="3150235"/>
                    </a:xfrm>
                    <a:prstGeom prst="rect">
                      <a:avLst/>
                    </a:prstGeom>
                    <a:ln/>
                  </pic:spPr>
                </pic:pic>
              </a:graphicData>
            </a:graphic>
          </wp:inline>
        </w:drawing>
      </w:r>
    </w:p>
    <w:p w14:paraId="7D7F0643" w14:textId="77777777" w:rsidR="00975312" w:rsidRDefault="00975312">
      <w:pPr>
        <w:spacing w:line="240" w:lineRule="auto"/>
        <w:jc w:val="both"/>
        <w:rPr>
          <w:u w:val="single"/>
          <w:lang w:val="pt-PT"/>
        </w:rPr>
      </w:pPr>
    </w:p>
    <w:p w14:paraId="0D20443C" w14:textId="77777777" w:rsidR="001B255E" w:rsidRPr="00085815" w:rsidRDefault="00F31C32">
      <w:pPr>
        <w:spacing w:line="240" w:lineRule="auto"/>
        <w:jc w:val="both"/>
        <w:rPr>
          <w:lang w:val="pt-PT"/>
        </w:rPr>
      </w:pPr>
      <w:r w:rsidRPr="00085815">
        <w:rPr>
          <w:u w:val="single"/>
          <w:lang w:val="pt-PT"/>
        </w:rPr>
        <w:t>Eficácia na alteração da situação Ocupacional</w:t>
      </w:r>
    </w:p>
    <w:p w14:paraId="29E66A12" w14:textId="77777777" w:rsidR="001B255E" w:rsidRDefault="00F31C32" w:rsidP="00085815">
      <w:pPr>
        <w:spacing w:line="240" w:lineRule="auto"/>
        <w:jc w:val="both"/>
        <w:rPr>
          <w:lang w:val="pt-PT"/>
        </w:rPr>
      </w:pPr>
      <w:r w:rsidRPr="00085815">
        <w:rPr>
          <w:lang w:val="pt-PT"/>
        </w:rPr>
        <w:t>De todos os participantes que aderiram ao projeto, no momento inicial, 96% não apresentavam qualquer ocupação. Verificou-se pós projeto, como resultado preliminar,</w:t>
      </w:r>
      <w:r w:rsidRPr="00085815">
        <w:rPr>
          <w:sz w:val="20"/>
          <w:szCs w:val="20"/>
          <w:lang w:val="pt-PT"/>
        </w:rPr>
        <w:t xml:space="preserve"> </w:t>
      </w:r>
      <w:r w:rsidRPr="00085815">
        <w:rPr>
          <w:lang w:val="pt-PT"/>
        </w:rPr>
        <w:t xml:space="preserve">que 50% da população tinha alterado a sua situação ocupacional; ou seja; arranjou emprego, frequenta uma formação, faz trabalho voluntário ou frequenta de forma formal uma atividade física. </w:t>
      </w:r>
    </w:p>
    <w:p w14:paraId="077FF7D4" w14:textId="77777777" w:rsidR="00975312" w:rsidRDefault="00975312" w:rsidP="00085815">
      <w:pPr>
        <w:spacing w:line="240" w:lineRule="auto"/>
        <w:jc w:val="both"/>
        <w:rPr>
          <w:lang w:val="pt-PT"/>
        </w:rPr>
      </w:pPr>
    </w:p>
    <w:p w14:paraId="535337D6" w14:textId="77777777" w:rsidR="00975312" w:rsidRDefault="00975312" w:rsidP="00975312">
      <w:pPr>
        <w:spacing w:line="240" w:lineRule="auto"/>
        <w:jc w:val="both"/>
        <w:rPr>
          <w:lang w:val="pt-PT"/>
        </w:rPr>
      </w:pPr>
      <w:r w:rsidRPr="00085815">
        <w:rPr>
          <w:lang w:val="pt-PT"/>
        </w:rPr>
        <w:lastRenderedPageBreak/>
        <w:t xml:space="preserve">Em relação à situação ocupacional, verificamos </w:t>
      </w:r>
      <w:proofErr w:type="gramStart"/>
      <w:r w:rsidRPr="00CD2A09">
        <w:rPr>
          <w:highlight w:val="yellow"/>
          <w:lang w:val="pt-PT"/>
        </w:rPr>
        <w:t>que  8</w:t>
      </w:r>
      <w:proofErr w:type="gramEnd"/>
      <w:r w:rsidRPr="00085815">
        <w:rPr>
          <w:lang w:val="pt-PT"/>
        </w:rPr>
        <w:t xml:space="preserve"> dos 30 doentes participantes envereda pela formação profissional, o que corresponde a 53% dentro do total dos particip</w:t>
      </w:r>
      <w:r w:rsidR="00AA6E15">
        <w:rPr>
          <w:lang w:val="pt-PT"/>
        </w:rPr>
        <w:t xml:space="preserve">antes ocupados, 4 pelo emprego </w:t>
      </w:r>
      <w:r w:rsidRPr="00085815">
        <w:rPr>
          <w:lang w:val="pt-PT"/>
        </w:rPr>
        <w:t>e 2 pelo voluntariado, conforme podemos perceber na tabela que se segue</w:t>
      </w:r>
      <w:r>
        <w:rPr>
          <w:lang w:val="pt-PT"/>
        </w:rPr>
        <w:t>.</w:t>
      </w:r>
    </w:p>
    <w:p w14:paraId="3A91F2F2" w14:textId="77777777" w:rsidR="00085815" w:rsidRDefault="00085815">
      <w:pPr>
        <w:spacing w:line="240" w:lineRule="auto"/>
        <w:jc w:val="both"/>
        <w:rPr>
          <w:b/>
          <w:lang w:val="pt-PT"/>
        </w:rPr>
      </w:pPr>
    </w:p>
    <w:p w14:paraId="0C21FE77" w14:textId="77777777" w:rsidR="00085815" w:rsidRPr="00085815" w:rsidRDefault="00085815" w:rsidP="00085815">
      <w:pPr>
        <w:spacing w:line="240" w:lineRule="auto"/>
        <w:jc w:val="both"/>
        <w:rPr>
          <w:rFonts w:asciiTheme="minorHAnsi" w:eastAsiaTheme="minorEastAsia" w:hAnsiTheme="minorHAnsi" w:cstheme="minorBidi"/>
          <w:b/>
          <w:bCs/>
          <w:color w:val="auto"/>
          <w:lang w:val="pt-PT"/>
        </w:rPr>
      </w:pPr>
      <w:r w:rsidRPr="00085815">
        <w:rPr>
          <w:rFonts w:asciiTheme="minorHAnsi" w:eastAsiaTheme="minorEastAsia" w:hAnsiTheme="minorHAnsi" w:cstheme="minorBidi"/>
          <w:b/>
          <w:bCs/>
          <w:color w:val="auto"/>
          <w:lang w:val="pt-PT"/>
        </w:rPr>
        <w:t>Tabela 3- Situação Ocupacional</w:t>
      </w:r>
      <w:r w:rsidR="00975312">
        <w:rPr>
          <w:rFonts w:asciiTheme="minorHAnsi" w:eastAsiaTheme="minorEastAsia" w:hAnsiTheme="minorHAnsi" w:cstheme="minorBidi"/>
          <w:b/>
          <w:bCs/>
          <w:color w:val="auto"/>
          <w:lang w:val="pt-PT"/>
        </w:rPr>
        <w:t xml:space="preserve"> por edição</w:t>
      </w:r>
    </w:p>
    <w:p w14:paraId="0F2BD8D3" w14:textId="77777777" w:rsidR="00085815" w:rsidRPr="00085815" w:rsidRDefault="00085815" w:rsidP="00085815">
      <w:pPr>
        <w:spacing w:line="240" w:lineRule="auto"/>
        <w:jc w:val="both"/>
        <w:rPr>
          <w:rFonts w:asciiTheme="minorHAnsi" w:eastAsiaTheme="minorEastAsia" w:hAnsiTheme="minorHAnsi" w:cstheme="minorBidi"/>
          <w:b/>
          <w:bCs/>
          <w:color w:val="auto"/>
          <w:lang w:val="pt-PT"/>
        </w:rPr>
      </w:pPr>
    </w:p>
    <w:tbl>
      <w:tblPr>
        <w:tblW w:w="9213" w:type="dxa"/>
        <w:tblInd w:w="-345" w:type="dxa"/>
        <w:tblCellMar>
          <w:left w:w="70" w:type="dxa"/>
          <w:right w:w="70" w:type="dxa"/>
        </w:tblCellMar>
        <w:tblLook w:val="04A0" w:firstRow="1" w:lastRow="0" w:firstColumn="1" w:lastColumn="0" w:noHBand="0" w:noVBand="1"/>
      </w:tblPr>
      <w:tblGrid>
        <w:gridCol w:w="997"/>
        <w:gridCol w:w="872"/>
        <w:gridCol w:w="972"/>
        <w:gridCol w:w="1200"/>
        <w:gridCol w:w="1068"/>
        <w:gridCol w:w="872"/>
        <w:gridCol w:w="949"/>
        <w:gridCol w:w="1200"/>
        <w:gridCol w:w="1083"/>
      </w:tblGrid>
      <w:tr w:rsidR="00085815" w:rsidRPr="00085815" w14:paraId="73F2F882" w14:textId="77777777" w:rsidTr="00A76722">
        <w:trPr>
          <w:trHeight w:val="315"/>
        </w:trPr>
        <w:tc>
          <w:tcPr>
            <w:tcW w:w="997" w:type="dxa"/>
            <w:tcBorders>
              <w:top w:val="nil"/>
              <w:left w:val="nil"/>
              <w:bottom w:val="nil"/>
              <w:right w:val="nil"/>
            </w:tcBorders>
            <w:shd w:val="clear" w:color="auto" w:fill="auto"/>
            <w:noWrap/>
            <w:vAlign w:val="bottom"/>
            <w:hideMark/>
          </w:tcPr>
          <w:p w14:paraId="2029D5F8" w14:textId="77777777" w:rsidR="00085815" w:rsidRPr="00085815" w:rsidRDefault="00085815" w:rsidP="00085815">
            <w:pPr>
              <w:spacing w:after="0" w:line="240" w:lineRule="auto"/>
              <w:rPr>
                <w:rFonts w:eastAsia="Times New Roman"/>
                <w:lang w:val="pt-PT" w:eastAsia="pt-PT"/>
              </w:rPr>
            </w:pPr>
          </w:p>
        </w:tc>
        <w:tc>
          <w:tcPr>
            <w:tcW w:w="8216" w:type="dxa"/>
            <w:gridSpan w:val="8"/>
            <w:tcBorders>
              <w:top w:val="single" w:sz="8" w:space="0" w:color="auto"/>
              <w:left w:val="single" w:sz="8" w:space="0" w:color="auto"/>
              <w:bottom w:val="single" w:sz="8" w:space="0" w:color="auto"/>
              <w:right w:val="single" w:sz="8" w:space="0" w:color="000000"/>
            </w:tcBorders>
            <w:shd w:val="clear" w:color="000000" w:fill="FFFFFF"/>
            <w:noWrap/>
            <w:vAlign w:val="bottom"/>
            <w:hideMark/>
          </w:tcPr>
          <w:p w14:paraId="0002513B" w14:textId="77777777" w:rsidR="00085815" w:rsidRPr="00085815" w:rsidRDefault="00085815" w:rsidP="00085815">
            <w:pPr>
              <w:spacing w:after="0" w:line="240" w:lineRule="auto"/>
              <w:jc w:val="center"/>
              <w:rPr>
                <w:rFonts w:eastAsia="Times New Roman"/>
                <w:b/>
                <w:bCs/>
                <w:lang w:eastAsia="pt-PT"/>
              </w:rPr>
            </w:pPr>
            <w:proofErr w:type="spellStart"/>
            <w:r w:rsidRPr="00085815">
              <w:rPr>
                <w:rFonts w:eastAsia="Times New Roman"/>
                <w:b/>
                <w:bCs/>
                <w:lang w:eastAsia="pt-PT"/>
              </w:rPr>
              <w:t>Situação</w:t>
            </w:r>
            <w:proofErr w:type="spellEnd"/>
            <w:r w:rsidRPr="00085815">
              <w:rPr>
                <w:rFonts w:eastAsia="Times New Roman"/>
                <w:b/>
                <w:bCs/>
                <w:lang w:eastAsia="pt-PT"/>
              </w:rPr>
              <w:t xml:space="preserve"> </w:t>
            </w:r>
            <w:proofErr w:type="spellStart"/>
            <w:r w:rsidRPr="00085815">
              <w:rPr>
                <w:rFonts w:eastAsia="Times New Roman"/>
                <w:b/>
                <w:bCs/>
                <w:lang w:eastAsia="pt-PT"/>
              </w:rPr>
              <w:t>Ocupacional</w:t>
            </w:r>
            <w:proofErr w:type="spellEnd"/>
          </w:p>
        </w:tc>
      </w:tr>
      <w:tr w:rsidR="00085815" w:rsidRPr="00085815" w14:paraId="293F1D8A" w14:textId="77777777" w:rsidTr="00A76722">
        <w:trPr>
          <w:trHeight w:val="315"/>
        </w:trPr>
        <w:tc>
          <w:tcPr>
            <w:tcW w:w="997" w:type="dxa"/>
            <w:tcBorders>
              <w:top w:val="nil"/>
              <w:left w:val="nil"/>
              <w:bottom w:val="nil"/>
              <w:right w:val="nil"/>
            </w:tcBorders>
            <w:shd w:val="clear" w:color="auto" w:fill="auto"/>
            <w:noWrap/>
            <w:vAlign w:val="bottom"/>
            <w:hideMark/>
          </w:tcPr>
          <w:p w14:paraId="4B347648" w14:textId="77777777" w:rsidR="00085815" w:rsidRPr="00085815" w:rsidRDefault="00085815" w:rsidP="00085815">
            <w:pPr>
              <w:spacing w:after="0" w:line="240" w:lineRule="auto"/>
              <w:rPr>
                <w:rFonts w:eastAsia="Times New Roman"/>
                <w:lang w:eastAsia="pt-PT"/>
              </w:rPr>
            </w:pPr>
          </w:p>
        </w:tc>
        <w:tc>
          <w:tcPr>
            <w:tcW w:w="4112" w:type="dxa"/>
            <w:gridSpan w:val="4"/>
            <w:tcBorders>
              <w:top w:val="single" w:sz="8" w:space="0" w:color="auto"/>
              <w:left w:val="single" w:sz="8" w:space="0" w:color="auto"/>
              <w:bottom w:val="nil"/>
              <w:right w:val="single" w:sz="8" w:space="0" w:color="000000"/>
            </w:tcBorders>
            <w:shd w:val="clear" w:color="000000" w:fill="FFFFFF"/>
            <w:noWrap/>
            <w:vAlign w:val="bottom"/>
            <w:hideMark/>
          </w:tcPr>
          <w:p w14:paraId="36AA94E1" w14:textId="77777777" w:rsidR="00085815" w:rsidRPr="00085815" w:rsidRDefault="00085815" w:rsidP="00085815">
            <w:pPr>
              <w:spacing w:after="0" w:line="240" w:lineRule="auto"/>
              <w:jc w:val="center"/>
              <w:rPr>
                <w:rFonts w:eastAsia="Times New Roman"/>
                <w:b/>
                <w:bCs/>
                <w:lang w:eastAsia="pt-PT"/>
              </w:rPr>
            </w:pPr>
            <w:proofErr w:type="spellStart"/>
            <w:r w:rsidRPr="00085815">
              <w:rPr>
                <w:rFonts w:eastAsia="Times New Roman"/>
                <w:b/>
                <w:bCs/>
                <w:lang w:eastAsia="pt-PT"/>
              </w:rPr>
              <w:t>Pré-Projeto</w:t>
            </w:r>
            <w:proofErr w:type="spellEnd"/>
          </w:p>
        </w:tc>
        <w:tc>
          <w:tcPr>
            <w:tcW w:w="4104" w:type="dxa"/>
            <w:gridSpan w:val="4"/>
            <w:tcBorders>
              <w:top w:val="single" w:sz="8" w:space="0" w:color="auto"/>
              <w:left w:val="nil"/>
              <w:bottom w:val="nil"/>
              <w:right w:val="single" w:sz="8" w:space="0" w:color="000000"/>
            </w:tcBorders>
            <w:shd w:val="clear" w:color="000000" w:fill="FFFFFF"/>
            <w:noWrap/>
            <w:vAlign w:val="bottom"/>
            <w:hideMark/>
          </w:tcPr>
          <w:p w14:paraId="491E44B8" w14:textId="77777777" w:rsidR="00085815" w:rsidRPr="00085815" w:rsidRDefault="00085815" w:rsidP="00085815">
            <w:pPr>
              <w:spacing w:after="0" w:line="240" w:lineRule="auto"/>
              <w:jc w:val="center"/>
              <w:rPr>
                <w:rFonts w:eastAsia="Times New Roman"/>
                <w:b/>
                <w:bCs/>
                <w:lang w:eastAsia="pt-PT"/>
              </w:rPr>
            </w:pPr>
            <w:proofErr w:type="spellStart"/>
            <w:r w:rsidRPr="00085815">
              <w:rPr>
                <w:rFonts w:eastAsia="Times New Roman"/>
                <w:b/>
                <w:bCs/>
                <w:lang w:eastAsia="pt-PT"/>
              </w:rPr>
              <w:t>Pós-Projeto</w:t>
            </w:r>
            <w:proofErr w:type="spellEnd"/>
          </w:p>
        </w:tc>
      </w:tr>
      <w:tr w:rsidR="00085815" w:rsidRPr="00085815" w14:paraId="17B9B9A7" w14:textId="77777777" w:rsidTr="00A76722">
        <w:trPr>
          <w:trHeight w:val="300"/>
        </w:trPr>
        <w:tc>
          <w:tcPr>
            <w:tcW w:w="997" w:type="dxa"/>
            <w:tcBorders>
              <w:top w:val="single" w:sz="8" w:space="0" w:color="auto"/>
              <w:left w:val="single" w:sz="8" w:space="0" w:color="auto"/>
              <w:bottom w:val="single" w:sz="4" w:space="0" w:color="auto"/>
              <w:right w:val="nil"/>
            </w:tcBorders>
            <w:shd w:val="clear" w:color="auto" w:fill="auto"/>
            <w:noWrap/>
            <w:vAlign w:val="bottom"/>
            <w:hideMark/>
          </w:tcPr>
          <w:p w14:paraId="755CF0AD" w14:textId="77777777" w:rsidR="00085815" w:rsidRPr="00085815" w:rsidRDefault="00085815" w:rsidP="00085815">
            <w:pPr>
              <w:spacing w:after="0" w:line="240" w:lineRule="auto"/>
              <w:rPr>
                <w:rFonts w:eastAsia="Times New Roman"/>
                <w:b/>
                <w:bCs/>
                <w:sz w:val="18"/>
                <w:szCs w:val="18"/>
                <w:lang w:eastAsia="pt-PT"/>
              </w:rPr>
            </w:pPr>
            <w:proofErr w:type="spellStart"/>
            <w:r w:rsidRPr="00085815">
              <w:rPr>
                <w:rFonts w:eastAsia="Times New Roman"/>
                <w:b/>
                <w:bCs/>
                <w:sz w:val="18"/>
                <w:szCs w:val="18"/>
                <w:lang w:eastAsia="pt-PT"/>
              </w:rPr>
              <w:t>Tipologia</w:t>
            </w:r>
            <w:proofErr w:type="spellEnd"/>
          </w:p>
        </w:tc>
        <w:tc>
          <w:tcPr>
            <w:tcW w:w="872"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098A09DF" w14:textId="77777777" w:rsidR="00085815" w:rsidRPr="00085815" w:rsidRDefault="00085815" w:rsidP="00085815">
            <w:pPr>
              <w:spacing w:after="0" w:line="240" w:lineRule="auto"/>
              <w:jc w:val="center"/>
              <w:rPr>
                <w:rFonts w:eastAsia="Times New Roman"/>
                <w:sz w:val="20"/>
                <w:szCs w:val="20"/>
                <w:lang w:eastAsia="pt-PT"/>
              </w:rPr>
            </w:pPr>
            <w:proofErr w:type="spellStart"/>
            <w:r w:rsidRPr="00085815">
              <w:rPr>
                <w:rFonts w:eastAsia="Times New Roman"/>
                <w:sz w:val="20"/>
                <w:szCs w:val="20"/>
                <w:lang w:eastAsia="pt-PT"/>
              </w:rPr>
              <w:t>Emprego</w:t>
            </w:r>
            <w:proofErr w:type="spellEnd"/>
          </w:p>
        </w:tc>
        <w:tc>
          <w:tcPr>
            <w:tcW w:w="972" w:type="dxa"/>
            <w:tcBorders>
              <w:top w:val="single" w:sz="8" w:space="0" w:color="auto"/>
              <w:left w:val="nil"/>
              <w:bottom w:val="single" w:sz="4" w:space="0" w:color="auto"/>
              <w:right w:val="single" w:sz="4" w:space="0" w:color="auto"/>
            </w:tcBorders>
            <w:shd w:val="clear" w:color="000000" w:fill="FFFFFF"/>
            <w:noWrap/>
            <w:vAlign w:val="center"/>
            <w:hideMark/>
          </w:tcPr>
          <w:p w14:paraId="0FA96E95" w14:textId="77777777" w:rsidR="00085815" w:rsidRPr="00085815" w:rsidRDefault="00085815" w:rsidP="00085815">
            <w:pPr>
              <w:spacing w:after="0" w:line="240" w:lineRule="auto"/>
              <w:jc w:val="center"/>
              <w:rPr>
                <w:rFonts w:eastAsia="Times New Roman"/>
                <w:sz w:val="20"/>
                <w:szCs w:val="20"/>
                <w:lang w:eastAsia="pt-PT"/>
              </w:rPr>
            </w:pPr>
            <w:proofErr w:type="spellStart"/>
            <w:r w:rsidRPr="00085815">
              <w:rPr>
                <w:rFonts w:eastAsia="Times New Roman"/>
                <w:sz w:val="20"/>
                <w:szCs w:val="20"/>
                <w:lang w:eastAsia="pt-PT"/>
              </w:rPr>
              <w:t>Formação</w:t>
            </w:r>
            <w:proofErr w:type="spellEnd"/>
          </w:p>
        </w:tc>
        <w:tc>
          <w:tcPr>
            <w:tcW w:w="1200" w:type="dxa"/>
            <w:tcBorders>
              <w:top w:val="single" w:sz="8" w:space="0" w:color="auto"/>
              <w:left w:val="nil"/>
              <w:bottom w:val="single" w:sz="4" w:space="0" w:color="auto"/>
              <w:right w:val="single" w:sz="4" w:space="0" w:color="auto"/>
            </w:tcBorders>
            <w:shd w:val="clear" w:color="000000" w:fill="FFFFFF"/>
            <w:noWrap/>
            <w:vAlign w:val="center"/>
            <w:hideMark/>
          </w:tcPr>
          <w:p w14:paraId="7203F0F0" w14:textId="77777777" w:rsidR="00085815" w:rsidRPr="00085815" w:rsidRDefault="00085815" w:rsidP="00085815">
            <w:pPr>
              <w:spacing w:after="0" w:line="240" w:lineRule="auto"/>
              <w:jc w:val="center"/>
              <w:rPr>
                <w:rFonts w:eastAsia="Times New Roman"/>
                <w:sz w:val="20"/>
                <w:szCs w:val="20"/>
                <w:lang w:eastAsia="pt-PT"/>
              </w:rPr>
            </w:pPr>
            <w:proofErr w:type="spellStart"/>
            <w:r w:rsidRPr="00085815">
              <w:rPr>
                <w:rFonts w:eastAsia="Times New Roman"/>
                <w:sz w:val="20"/>
                <w:szCs w:val="20"/>
                <w:lang w:eastAsia="pt-PT"/>
              </w:rPr>
              <w:t>Voluntariado</w:t>
            </w:r>
            <w:proofErr w:type="spellEnd"/>
          </w:p>
        </w:tc>
        <w:tc>
          <w:tcPr>
            <w:tcW w:w="1068" w:type="dxa"/>
            <w:tcBorders>
              <w:top w:val="single" w:sz="8" w:space="0" w:color="auto"/>
              <w:left w:val="nil"/>
              <w:bottom w:val="single" w:sz="4" w:space="0" w:color="auto"/>
              <w:right w:val="single" w:sz="4" w:space="0" w:color="auto"/>
            </w:tcBorders>
            <w:shd w:val="clear" w:color="000000" w:fill="FFFFFF"/>
            <w:noWrap/>
            <w:vAlign w:val="center"/>
            <w:hideMark/>
          </w:tcPr>
          <w:p w14:paraId="1C3F2AD7"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 xml:space="preserve">Act. </w:t>
            </w:r>
            <w:proofErr w:type="spellStart"/>
            <w:r w:rsidRPr="00085815">
              <w:rPr>
                <w:rFonts w:eastAsia="Times New Roman"/>
                <w:sz w:val="20"/>
                <w:szCs w:val="20"/>
                <w:lang w:eastAsia="pt-PT"/>
              </w:rPr>
              <w:t>Física</w:t>
            </w:r>
            <w:proofErr w:type="spellEnd"/>
          </w:p>
        </w:tc>
        <w:tc>
          <w:tcPr>
            <w:tcW w:w="872" w:type="dxa"/>
            <w:tcBorders>
              <w:top w:val="single" w:sz="8" w:space="0" w:color="auto"/>
              <w:left w:val="nil"/>
              <w:bottom w:val="single" w:sz="4" w:space="0" w:color="auto"/>
              <w:right w:val="single" w:sz="4" w:space="0" w:color="auto"/>
            </w:tcBorders>
            <w:shd w:val="clear" w:color="000000" w:fill="FFFFFF"/>
            <w:noWrap/>
            <w:vAlign w:val="center"/>
            <w:hideMark/>
          </w:tcPr>
          <w:p w14:paraId="3E5B3320" w14:textId="77777777" w:rsidR="00085815" w:rsidRPr="00085815" w:rsidRDefault="00085815" w:rsidP="00085815">
            <w:pPr>
              <w:spacing w:after="0" w:line="240" w:lineRule="auto"/>
              <w:jc w:val="center"/>
              <w:rPr>
                <w:rFonts w:eastAsia="Times New Roman"/>
                <w:sz w:val="20"/>
                <w:szCs w:val="20"/>
                <w:lang w:eastAsia="pt-PT"/>
              </w:rPr>
            </w:pPr>
            <w:proofErr w:type="spellStart"/>
            <w:r w:rsidRPr="00085815">
              <w:rPr>
                <w:rFonts w:eastAsia="Times New Roman"/>
                <w:sz w:val="20"/>
                <w:szCs w:val="20"/>
                <w:lang w:eastAsia="pt-PT"/>
              </w:rPr>
              <w:t>Emprego</w:t>
            </w:r>
            <w:proofErr w:type="spellEnd"/>
          </w:p>
        </w:tc>
        <w:tc>
          <w:tcPr>
            <w:tcW w:w="949" w:type="dxa"/>
            <w:tcBorders>
              <w:top w:val="single" w:sz="8" w:space="0" w:color="auto"/>
              <w:left w:val="nil"/>
              <w:bottom w:val="single" w:sz="4" w:space="0" w:color="auto"/>
              <w:right w:val="single" w:sz="4" w:space="0" w:color="auto"/>
            </w:tcBorders>
            <w:shd w:val="clear" w:color="000000" w:fill="FFFFFF"/>
            <w:noWrap/>
            <w:vAlign w:val="center"/>
            <w:hideMark/>
          </w:tcPr>
          <w:p w14:paraId="4BC5353B" w14:textId="77777777" w:rsidR="00085815" w:rsidRPr="00085815" w:rsidRDefault="00085815" w:rsidP="00085815">
            <w:pPr>
              <w:spacing w:after="0" w:line="240" w:lineRule="auto"/>
              <w:jc w:val="center"/>
              <w:rPr>
                <w:rFonts w:eastAsia="Times New Roman"/>
                <w:sz w:val="20"/>
                <w:szCs w:val="20"/>
                <w:lang w:eastAsia="pt-PT"/>
              </w:rPr>
            </w:pPr>
            <w:proofErr w:type="spellStart"/>
            <w:r w:rsidRPr="00085815">
              <w:rPr>
                <w:rFonts w:eastAsia="Times New Roman"/>
                <w:sz w:val="20"/>
                <w:szCs w:val="20"/>
                <w:lang w:eastAsia="pt-PT"/>
              </w:rPr>
              <w:t>Formação</w:t>
            </w:r>
            <w:proofErr w:type="spellEnd"/>
          </w:p>
        </w:tc>
        <w:tc>
          <w:tcPr>
            <w:tcW w:w="1200" w:type="dxa"/>
            <w:tcBorders>
              <w:top w:val="single" w:sz="8" w:space="0" w:color="auto"/>
              <w:left w:val="nil"/>
              <w:bottom w:val="single" w:sz="4" w:space="0" w:color="auto"/>
              <w:right w:val="single" w:sz="4" w:space="0" w:color="auto"/>
            </w:tcBorders>
            <w:shd w:val="clear" w:color="000000" w:fill="FFFFFF"/>
            <w:noWrap/>
            <w:vAlign w:val="center"/>
            <w:hideMark/>
          </w:tcPr>
          <w:p w14:paraId="6797F3C5" w14:textId="77777777" w:rsidR="00085815" w:rsidRPr="00085815" w:rsidRDefault="00085815" w:rsidP="00085815">
            <w:pPr>
              <w:spacing w:after="0" w:line="240" w:lineRule="auto"/>
              <w:jc w:val="center"/>
              <w:rPr>
                <w:rFonts w:eastAsia="Times New Roman"/>
                <w:sz w:val="20"/>
                <w:szCs w:val="20"/>
                <w:lang w:eastAsia="pt-PT"/>
              </w:rPr>
            </w:pPr>
            <w:proofErr w:type="spellStart"/>
            <w:r w:rsidRPr="00085815">
              <w:rPr>
                <w:rFonts w:eastAsia="Times New Roman"/>
                <w:sz w:val="20"/>
                <w:szCs w:val="20"/>
                <w:lang w:eastAsia="pt-PT"/>
              </w:rPr>
              <w:t>Voluntariado</w:t>
            </w:r>
            <w:proofErr w:type="spellEnd"/>
          </w:p>
        </w:tc>
        <w:tc>
          <w:tcPr>
            <w:tcW w:w="1083" w:type="dxa"/>
            <w:tcBorders>
              <w:top w:val="single" w:sz="8" w:space="0" w:color="auto"/>
              <w:left w:val="nil"/>
              <w:bottom w:val="single" w:sz="4" w:space="0" w:color="auto"/>
              <w:right w:val="single" w:sz="8" w:space="0" w:color="auto"/>
            </w:tcBorders>
            <w:shd w:val="clear" w:color="000000" w:fill="FFFFFF"/>
            <w:noWrap/>
            <w:vAlign w:val="center"/>
            <w:hideMark/>
          </w:tcPr>
          <w:p w14:paraId="4B6FB684"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 xml:space="preserve">Act. </w:t>
            </w:r>
            <w:proofErr w:type="spellStart"/>
            <w:r w:rsidRPr="00085815">
              <w:rPr>
                <w:rFonts w:eastAsia="Times New Roman"/>
                <w:sz w:val="20"/>
                <w:szCs w:val="20"/>
                <w:lang w:eastAsia="pt-PT"/>
              </w:rPr>
              <w:t>Física</w:t>
            </w:r>
            <w:proofErr w:type="spellEnd"/>
          </w:p>
        </w:tc>
      </w:tr>
      <w:tr w:rsidR="00085815" w:rsidRPr="00085815" w14:paraId="182CE4F5" w14:textId="77777777" w:rsidTr="00A76722">
        <w:trPr>
          <w:trHeight w:val="315"/>
        </w:trPr>
        <w:tc>
          <w:tcPr>
            <w:tcW w:w="997" w:type="dxa"/>
            <w:tcBorders>
              <w:top w:val="nil"/>
              <w:left w:val="single" w:sz="8" w:space="0" w:color="auto"/>
              <w:bottom w:val="single" w:sz="8" w:space="0" w:color="auto"/>
              <w:right w:val="nil"/>
            </w:tcBorders>
            <w:shd w:val="clear" w:color="auto" w:fill="auto"/>
            <w:noWrap/>
            <w:vAlign w:val="bottom"/>
            <w:hideMark/>
          </w:tcPr>
          <w:p w14:paraId="4B13EB06" w14:textId="77777777" w:rsidR="00085815" w:rsidRPr="00085815" w:rsidRDefault="00085815" w:rsidP="00085815">
            <w:pPr>
              <w:spacing w:after="0" w:line="240" w:lineRule="auto"/>
              <w:rPr>
                <w:rFonts w:eastAsia="Times New Roman"/>
                <w:b/>
                <w:bCs/>
                <w:sz w:val="18"/>
                <w:szCs w:val="18"/>
                <w:lang w:eastAsia="pt-PT"/>
              </w:rPr>
            </w:pPr>
            <w:r w:rsidRPr="00085815">
              <w:rPr>
                <w:rFonts w:eastAsia="Times New Roman"/>
                <w:b/>
                <w:bCs/>
                <w:sz w:val="18"/>
                <w:szCs w:val="18"/>
                <w:lang w:eastAsia="pt-PT"/>
              </w:rPr>
              <w:t>TOTAL</w:t>
            </w:r>
          </w:p>
        </w:tc>
        <w:tc>
          <w:tcPr>
            <w:tcW w:w="872" w:type="dxa"/>
            <w:tcBorders>
              <w:top w:val="nil"/>
              <w:left w:val="single" w:sz="8" w:space="0" w:color="auto"/>
              <w:bottom w:val="double" w:sz="6" w:space="0" w:color="auto"/>
              <w:right w:val="single" w:sz="4" w:space="0" w:color="auto"/>
            </w:tcBorders>
            <w:shd w:val="clear" w:color="000000" w:fill="DDD9C4"/>
            <w:noWrap/>
            <w:vAlign w:val="center"/>
            <w:hideMark/>
          </w:tcPr>
          <w:p w14:paraId="562C173A" w14:textId="77777777" w:rsidR="00085815" w:rsidRPr="00085815" w:rsidRDefault="00085815" w:rsidP="00085815">
            <w:pPr>
              <w:spacing w:after="0" w:line="240" w:lineRule="auto"/>
              <w:jc w:val="center"/>
              <w:rPr>
                <w:rFonts w:eastAsia="Times New Roman"/>
                <w:b/>
                <w:bCs/>
                <w:sz w:val="20"/>
                <w:szCs w:val="20"/>
                <w:lang w:eastAsia="pt-PT"/>
              </w:rPr>
            </w:pPr>
            <w:r w:rsidRPr="00085815">
              <w:rPr>
                <w:rFonts w:eastAsia="Times New Roman"/>
                <w:b/>
                <w:bCs/>
                <w:sz w:val="20"/>
                <w:szCs w:val="20"/>
                <w:lang w:eastAsia="pt-PT"/>
              </w:rPr>
              <w:t>0</w:t>
            </w:r>
          </w:p>
        </w:tc>
        <w:tc>
          <w:tcPr>
            <w:tcW w:w="972" w:type="dxa"/>
            <w:tcBorders>
              <w:top w:val="nil"/>
              <w:left w:val="nil"/>
              <w:bottom w:val="double" w:sz="6" w:space="0" w:color="auto"/>
              <w:right w:val="single" w:sz="4" w:space="0" w:color="auto"/>
            </w:tcBorders>
            <w:shd w:val="clear" w:color="000000" w:fill="DDD9C4"/>
            <w:noWrap/>
            <w:vAlign w:val="center"/>
            <w:hideMark/>
          </w:tcPr>
          <w:p w14:paraId="7483E1EF" w14:textId="77777777" w:rsidR="00085815" w:rsidRPr="00085815" w:rsidRDefault="00085815" w:rsidP="00085815">
            <w:pPr>
              <w:spacing w:after="0" w:line="240" w:lineRule="auto"/>
              <w:jc w:val="center"/>
              <w:rPr>
                <w:rFonts w:eastAsia="Times New Roman"/>
                <w:b/>
                <w:bCs/>
                <w:sz w:val="20"/>
                <w:szCs w:val="20"/>
                <w:lang w:eastAsia="pt-PT"/>
              </w:rPr>
            </w:pPr>
            <w:r w:rsidRPr="00085815">
              <w:rPr>
                <w:rFonts w:eastAsia="Times New Roman"/>
                <w:b/>
                <w:bCs/>
                <w:sz w:val="20"/>
                <w:szCs w:val="20"/>
                <w:lang w:eastAsia="pt-PT"/>
              </w:rPr>
              <w:t>0</w:t>
            </w:r>
          </w:p>
        </w:tc>
        <w:tc>
          <w:tcPr>
            <w:tcW w:w="1200" w:type="dxa"/>
            <w:tcBorders>
              <w:top w:val="nil"/>
              <w:left w:val="nil"/>
              <w:bottom w:val="double" w:sz="6" w:space="0" w:color="auto"/>
              <w:right w:val="single" w:sz="4" w:space="0" w:color="auto"/>
            </w:tcBorders>
            <w:shd w:val="clear" w:color="000000" w:fill="DDD9C4"/>
            <w:noWrap/>
            <w:vAlign w:val="center"/>
            <w:hideMark/>
          </w:tcPr>
          <w:p w14:paraId="027F942D" w14:textId="77777777" w:rsidR="00085815" w:rsidRPr="00085815" w:rsidRDefault="00085815" w:rsidP="00085815">
            <w:pPr>
              <w:spacing w:after="0" w:line="240" w:lineRule="auto"/>
              <w:jc w:val="center"/>
              <w:rPr>
                <w:rFonts w:eastAsia="Times New Roman"/>
                <w:b/>
                <w:bCs/>
                <w:sz w:val="20"/>
                <w:szCs w:val="20"/>
                <w:lang w:eastAsia="pt-PT"/>
              </w:rPr>
            </w:pPr>
            <w:r w:rsidRPr="00085815">
              <w:rPr>
                <w:rFonts w:eastAsia="Times New Roman"/>
                <w:b/>
                <w:bCs/>
                <w:sz w:val="20"/>
                <w:szCs w:val="20"/>
                <w:lang w:eastAsia="pt-PT"/>
              </w:rPr>
              <w:t>1</w:t>
            </w:r>
          </w:p>
        </w:tc>
        <w:tc>
          <w:tcPr>
            <w:tcW w:w="1068" w:type="dxa"/>
            <w:tcBorders>
              <w:top w:val="nil"/>
              <w:left w:val="nil"/>
              <w:bottom w:val="double" w:sz="6" w:space="0" w:color="auto"/>
              <w:right w:val="single" w:sz="4" w:space="0" w:color="auto"/>
            </w:tcBorders>
            <w:shd w:val="clear" w:color="000000" w:fill="DDD9C4"/>
            <w:noWrap/>
            <w:vAlign w:val="center"/>
            <w:hideMark/>
          </w:tcPr>
          <w:p w14:paraId="736429AF" w14:textId="77777777" w:rsidR="00085815" w:rsidRPr="00085815" w:rsidRDefault="00085815" w:rsidP="00085815">
            <w:pPr>
              <w:spacing w:after="0" w:line="240" w:lineRule="auto"/>
              <w:jc w:val="center"/>
              <w:rPr>
                <w:rFonts w:eastAsia="Times New Roman"/>
                <w:b/>
                <w:bCs/>
                <w:sz w:val="20"/>
                <w:szCs w:val="20"/>
                <w:lang w:eastAsia="pt-PT"/>
              </w:rPr>
            </w:pPr>
            <w:r w:rsidRPr="00085815">
              <w:rPr>
                <w:rFonts w:eastAsia="Times New Roman"/>
                <w:b/>
                <w:bCs/>
                <w:sz w:val="20"/>
                <w:szCs w:val="20"/>
                <w:lang w:eastAsia="pt-PT"/>
              </w:rPr>
              <w:t>0</w:t>
            </w:r>
          </w:p>
        </w:tc>
        <w:tc>
          <w:tcPr>
            <w:tcW w:w="872" w:type="dxa"/>
            <w:tcBorders>
              <w:top w:val="nil"/>
              <w:left w:val="nil"/>
              <w:bottom w:val="double" w:sz="6" w:space="0" w:color="auto"/>
              <w:right w:val="single" w:sz="4" w:space="0" w:color="auto"/>
            </w:tcBorders>
            <w:shd w:val="clear" w:color="000000" w:fill="DDD9C4"/>
            <w:noWrap/>
            <w:vAlign w:val="center"/>
            <w:hideMark/>
          </w:tcPr>
          <w:p w14:paraId="64A00647" w14:textId="77777777" w:rsidR="00085815" w:rsidRPr="00085815" w:rsidRDefault="00085815" w:rsidP="00085815">
            <w:pPr>
              <w:spacing w:after="0" w:line="240" w:lineRule="auto"/>
              <w:jc w:val="center"/>
              <w:rPr>
                <w:rFonts w:eastAsia="Times New Roman"/>
                <w:b/>
                <w:bCs/>
                <w:sz w:val="20"/>
                <w:szCs w:val="20"/>
                <w:lang w:eastAsia="pt-PT"/>
              </w:rPr>
            </w:pPr>
            <w:r w:rsidRPr="00085815">
              <w:rPr>
                <w:rFonts w:eastAsia="Times New Roman"/>
                <w:b/>
                <w:bCs/>
                <w:sz w:val="20"/>
                <w:szCs w:val="20"/>
                <w:lang w:eastAsia="pt-PT"/>
              </w:rPr>
              <w:t>4</w:t>
            </w:r>
          </w:p>
        </w:tc>
        <w:tc>
          <w:tcPr>
            <w:tcW w:w="949" w:type="dxa"/>
            <w:tcBorders>
              <w:top w:val="nil"/>
              <w:left w:val="nil"/>
              <w:bottom w:val="double" w:sz="6" w:space="0" w:color="auto"/>
              <w:right w:val="single" w:sz="4" w:space="0" w:color="auto"/>
            </w:tcBorders>
            <w:shd w:val="clear" w:color="000000" w:fill="DDD9C4"/>
            <w:noWrap/>
            <w:vAlign w:val="center"/>
            <w:hideMark/>
          </w:tcPr>
          <w:p w14:paraId="6A1DAB54" w14:textId="77777777" w:rsidR="00085815" w:rsidRPr="00085815" w:rsidRDefault="00085815" w:rsidP="00085815">
            <w:pPr>
              <w:spacing w:after="0" w:line="240" w:lineRule="auto"/>
              <w:jc w:val="center"/>
              <w:rPr>
                <w:rFonts w:eastAsia="Times New Roman"/>
                <w:b/>
                <w:bCs/>
                <w:sz w:val="20"/>
                <w:szCs w:val="20"/>
                <w:lang w:eastAsia="pt-PT"/>
              </w:rPr>
            </w:pPr>
            <w:r w:rsidRPr="00085815">
              <w:rPr>
                <w:rFonts w:eastAsia="Times New Roman"/>
                <w:b/>
                <w:bCs/>
                <w:sz w:val="20"/>
                <w:szCs w:val="20"/>
                <w:lang w:eastAsia="pt-PT"/>
              </w:rPr>
              <w:t>8</w:t>
            </w:r>
          </w:p>
        </w:tc>
        <w:tc>
          <w:tcPr>
            <w:tcW w:w="1200" w:type="dxa"/>
            <w:tcBorders>
              <w:top w:val="nil"/>
              <w:left w:val="nil"/>
              <w:bottom w:val="double" w:sz="6" w:space="0" w:color="auto"/>
              <w:right w:val="single" w:sz="4" w:space="0" w:color="auto"/>
            </w:tcBorders>
            <w:shd w:val="clear" w:color="000000" w:fill="DDD9C4"/>
            <w:noWrap/>
            <w:vAlign w:val="center"/>
            <w:hideMark/>
          </w:tcPr>
          <w:p w14:paraId="0F42B80B" w14:textId="77777777" w:rsidR="00085815" w:rsidRPr="00085815" w:rsidRDefault="00085815" w:rsidP="00085815">
            <w:pPr>
              <w:spacing w:after="0" w:line="240" w:lineRule="auto"/>
              <w:jc w:val="center"/>
              <w:rPr>
                <w:rFonts w:eastAsia="Times New Roman"/>
                <w:b/>
                <w:bCs/>
                <w:sz w:val="20"/>
                <w:szCs w:val="20"/>
                <w:lang w:eastAsia="pt-PT"/>
              </w:rPr>
            </w:pPr>
            <w:r w:rsidRPr="00085815">
              <w:rPr>
                <w:rFonts w:eastAsia="Times New Roman"/>
                <w:b/>
                <w:bCs/>
                <w:sz w:val="20"/>
                <w:szCs w:val="20"/>
                <w:lang w:eastAsia="pt-PT"/>
              </w:rPr>
              <w:t>2</w:t>
            </w:r>
          </w:p>
        </w:tc>
        <w:tc>
          <w:tcPr>
            <w:tcW w:w="1083" w:type="dxa"/>
            <w:tcBorders>
              <w:top w:val="nil"/>
              <w:left w:val="nil"/>
              <w:bottom w:val="double" w:sz="6" w:space="0" w:color="auto"/>
              <w:right w:val="single" w:sz="8" w:space="0" w:color="auto"/>
            </w:tcBorders>
            <w:shd w:val="clear" w:color="000000" w:fill="DDD9C4"/>
            <w:noWrap/>
            <w:vAlign w:val="center"/>
            <w:hideMark/>
          </w:tcPr>
          <w:p w14:paraId="0D9B4183" w14:textId="77777777" w:rsidR="00085815" w:rsidRPr="00085815" w:rsidRDefault="00085815" w:rsidP="00085815">
            <w:pPr>
              <w:spacing w:after="0" w:line="240" w:lineRule="auto"/>
              <w:jc w:val="center"/>
              <w:rPr>
                <w:rFonts w:eastAsia="Times New Roman"/>
                <w:b/>
                <w:bCs/>
                <w:sz w:val="20"/>
                <w:szCs w:val="20"/>
                <w:lang w:eastAsia="pt-PT"/>
              </w:rPr>
            </w:pPr>
            <w:r w:rsidRPr="00085815">
              <w:rPr>
                <w:rFonts w:eastAsia="Times New Roman"/>
                <w:b/>
                <w:bCs/>
                <w:sz w:val="20"/>
                <w:szCs w:val="20"/>
                <w:lang w:eastAsia="pt-PT"/>
              </w:rPr>
              <w:t>1</w:t>
            </w:r>
          </w:p>
        </w:tc>
      </w:tr>
      <w:tr w:rsidR="00085815" w:rsidRPr="00085815" w14:paraId="05D6DEBD" w14:textId="77777777" w:rsidTr="00A76722">
        <w:trPr>
          <w:trHeight w:val="300"/>
        </w:trPr>
        <w:tc>
          <w:tcPr>
            <w:tcW w:w="997" w:type="dxa"/>
            <w:tcBorders>
              <w:top w:val="nil"/>
              <w:left w:val="single" w:sz="8" w:space="0" w:color="auto"/>
              <w:bottom w:val="single" w:sz="4" w:space="0" w:color="auto"/>
              <w:right w:val="nil"/>
            </w:tcBorders>
            <w:shd w:val="clear" w:color="000000" w:fill="FDE9D9"/>
            <w:noWrap/>
            <w:vAlign w:val="bottom"/>
            <w:hideMark/>
          </w:tcPr>
          <w:p w14:paraId="0D583E7C" w14:textId="77777777" w:rsidR="00085815" w:rsidRPr="00085815" w:rsidRDefault="00085815" w:rsidP="00085815">
            <w:pPr>
              <w:spacing w:after="0" w:line="240" w:lineRule="auto"/>
              <w:rPr>
                <w:rFonts w:eastAsia="Times New Roman"/>
                <w:b/>
                <w:bCs/>
                <w:sz w:val="18"/>
                <w:szCs w:val="18"/>
                <w:lang w:eastAsia="pt-PT"/>
              </w:rPr>
            </w:pPr>
            <w:r w:rsidRPr="00085815">
              <w:rPr>
                <w:rFonts w:eastAsia="Times New Roman"/>
                <w:b/>
                <w:bCs/>
                <w:sz w:val="18"/>
                <w:szCs w:val="18"/>
                <w:lang w:eastAsia="pt-PT"/>
              </w:rPr>
              <w:t xml:space="preserve">1.ª </w:t>
            </w:r>
            <w:proofErr w:type="spellStart"/>
            <w:r w:rsidRPr="00085815">
              <w:rPr>
                <w:rFonts w:eastAsia="Times New Roman"/>
                <w:b/>
                <w:bCs/>
                <w:sz w:val="18"/>
                <w:szCs w:val="18"/>
                <w:lang w:eastAsia="pt-PT"/>
              </w:rPr>
              <w:t>Edição</w:t>
            </w:r>
            <w:proofErr w:type="spellEnd"/>
          </w:p>
        </w:tc>
        <w:tc>
          <w:tcPr>
            <w:tcW w:w="872" w:type="dxa"/>
            <w:tcBorders>
              <w:top w:val="nil"/>
              <w:left w:val="single" w:sz="8" w:space="0" w:color="auto"/>
              <w:bottom w:val="single" w:sz="4" w:space="0" w:color="auto"/>
              <w:right w:val="single" w:sz="4" w:space="0" w:color="auto"/>
            </w:tcBorders>
            <w:shd w:val="clear" w:color="000000" w:fill="FDE9D9"/>
            <w:noWrap/>
            <w:vAlign w:val="bottom"/>
            <w:hideMark/>
          </w:tcPr>
          <w:p w14:paraId="0D61C65C"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972" w:type="dxa"/>
            <w:tcBorders>
              <w:top w:val="nil"/>
              <w:left w:val="nil"/>
              <w:bottom w:val="single" w:sz="4" w:space="0" w:color="auto"/>
              <w:right w:val="single" w:sz="4" w:space="0" w:color="auto"/>
            </w:tcBorders>
            <w:shd w:val="clear" w:color="000000" w:fill="FDE9D9"/>
            <w:noWrap/>
            <w:vAlign w:val="bottom"/>
            <w:hideMark/>
          </w:tcPr>
          <w:p w14:paraId="7B036A72"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1200" w:type="dxa"/>
            <w:tcBorders>
              <w:top w:val="nil"/>
              <w:left w:val="nil"/>
              <w:bottom w:val="single" w:sz="4" w:space="0" w:color="auto"/>
              <w:right w:val="single" w:sz="4" w:space="0" w:color="auto"/>
            </w:tcBorders>
            <w:shd w:val="clear" w:color="000000" w:fill="FDE9D9"/>
            <w:noWrap/>
            <w:vAlign w:val="bottom"/>
            <w:hideMark/>
          </w:tcPr>
          <w:p w14:paraId="4D178C01"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1068" w:type="dxa"/>
            <w:tcBorders>
              <w:top w:val="nil"/>
              <w:left w:val="nil"/>
              <w:bottom w:val="single" w:sz="4" w:space="0" w:color="auto"/>
              <w:right w:val="single" w:sz="4" w:space="0" w:color="auto"/>
            </w:tcBorders>
            <w:shd w:val="clear" w:color="000000" w:fill="FDE9D9"/>
            <w:noWrap/>
            <w:vAlign w:val="bottom"/>
            <w:hideMark/>
          </w:tcPr>
          <w:p w14:paraId="1B62CE1E"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872" w:type="dxa"/>
            <w:tcBorders>
              <w:top w:val="nil"/>
              <w:left w:val="nil"/>
              <w:bottom w:val="single" w:sz="4" w:space="0" w:color="auto"/>
              <w:right w:val="single" w:sz="4" w:space="0" w:color="auto"/>
            </w:tcBorders>
            <w:shd w:val="clear" w:color="000000" w:fill="FDE9D9"/>
            <w:noWrap/>
            <w:vAlign w:val="bottom"/>
            <w:hideMark/>
          </w:tcPr>
          <w:p w14:paraId="388A20E0"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2</w:t>
            </w:r>
          </w:p>
        </w:tc>
        <w:tc>
          <w:tcPr>
            <w:tcW w:w="949" w:type="dxa"/>
            <w:tcBorders>
              <w:top w:val="nil"/>
              <w:left w:val="nil"/>
              <w:bottom w:val="single" w:sz="4" w:space="0" w:color="auto"/>
              <w:right w:val="single" w:sz="4" w:space="0" w:color="auto"/>
            </w:tcBorders>
            <w:shd w:val="clear" w:color="000000" w:fill="FDE9D9"/>
            <w:noWrap/>
            <w:vAlign w:val="bottom"/>
            <w:hideMark/>
          </w:tcPr>
          <w:p w14:paraId="261C1242"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5</w:t>
            </w:r>
          </w:p>
        </w:tc>
        <w:tc>
          <w:tcPr>
            <w:tcW w:w="1200" w:type="dxa"/>
            <w:tcBorders>
              <w:top w:val="nil"/>
              <w:left w:val="nil"/>
              <w:bottom w:val="single" w:sz="4" w:space="0" w:color="auto"/>
              <w:right w:val="single" w:sz="4" w:space="0" w:color="auto"/>
            </w:tcBorders>
            <w:shd w:val="clear" w:color="000000" w:fill="FDE9D9"/>
            <w:noWrap/>
            <w:vAlign w:val="bottom"/>
            <w:hideMark/>
          </w:tcPr>
          <w:p w14:paraId="1DF54280"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1</w:t>
            </w:r>
          </w:p>
        </w:tc>
        <w:tc>
          <w:tcPr>
            <w:tcW w:w="1083" w:type="dxa"/>
            <w:tcBorders>
              <w:top w:val="nil"/>
              <w:left w:val="nil"/>
              <w:bottom w:val="single" w:sz="4" w:space="0" w:color="auto"/>
              <w:right w:val="single" w:sz="8" w:space="0" w:color="auto"/>
            </w:tcBorders>
            <w:shd w:val="clear" w:color="000000" w:fill="FDE9D9"/>
            <w:noWrap/>
            <w:vAlign w:val="bottom"/>
            <w:hideMark/>
          </w:tcPr>
          <w:p w14:paraId="6504D7C7"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r>
      <w:tr w:rsidR="00085815" w:rsidRPr="00085815" w14:paraId="67248275" w14:textId="77777777" w:rsidTr="00A76722">
        <w:trPr>
          <w:trHeight w:val="300"/>
        </w:trPr>
        <w:tc>
          <w:tcPr>
            <w:tcW w:w="997" w:type="dxa"/>
            <w:tcBorders>
              <w:top w:val="nil"/>
              <w:left w:val="single" w:sz="8" w:space="0" w:color="auto"/>
              <w:bottom w:val="single" w:sz="4" w:space="0" w:color="auto"/>
              <w:right w:val="nil"/>
            </w:tcBorders>
            <w:shd w:val="clear" w:color="000000" w:fill="DAEEF3"/>
            <w:noWrap/>
            <w:vAlign w:val="bottom"/>
            <w:hideMark/>
          </w:tcPr>
          <w:p w14:paraId="1F2BAC4A" w14:textId="77777777" w:rsidR="00085815" w:rsidRPr="00085815" w:rsidRDefault="00085815" w:rsidP="00085815">
            <w:pPr>
              <w:spacing w:after="0" w:line="240" w:lineRule="auto"/>
              <w:rPr>
                <w:rFonts w:eastAsia="Times New Roman"/>
                <w:b/>
                <w:bCs/>
                <w:sz w:val="18"/>
                <w:szCs w:val="18"/>
                <w:lang w:eastAsia="pt-PT"/>
              </w:rPr>
            </w:pPr>
            <w:r w:rsidRPr="00085815">
              <w:rPr>
                <w:rFonts w:eastAsia="Times New Roman"/>
                <w:b/>
                <w:bCs/>
                <w:sz w:val="18"/>
                <w:szCs w:val="18"/>
                <w:lang w:eastAsia="pt-PT"/>
              </w:rPr>
              <w:t xml:space="preserve">2.ª </w:t>
            </w:r>
            <w:proofErr w:type="spellStart"/>
            <w:r w:rsidRPr="00085815">
              <w:rPr>
                <w:rFonts w:eastAsia="Times New Roman"/>
                <w:b/>
                <w:bCs/>
                <w:sz w:val="18"/>
                <w:szCs w:val="18"/>
                <w:lang w:eastAsia="pt-PT"/>
              </w:rPr>
              <w:t>Edição</w:t>
            </w:r>
            <w:proofErr w:type="spellEnd"/>
          </w:p>
        </w:tc>
        <w:tc>
          <w:tcPr>
            <w:tcW w:w="872" w:type="dxa"/>
            <w:tcBorders>
              <w:top w:val="nil"/>
              <w:left w:val="single" w:sz="8" w:space="0" w:color="auto"/>
              <w:bottom w:val="single" w:sz="4" w:space="0" w:color="auto"/>
              <w:right w:val="single" w:sz="4" w:space="0" w:color="auto"/>
            </w:tcBorders>
            <w:shd w:val="clear" w:color="000000" w:fill="DAEEF3"/>
            <w:noWrap/>
            <w:vAlign w:val="bottom"/>
            <w:hideMark/>
          </w:tcPr>
          <w:p w14:paraId="697D4C20"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972" w:type="dxa"/>
            <w:tcBorders>
              <w:top w:val="nil"/>
              <w:left w:val="nil"/>
              <w:bottom w:val="single" w:sz="4" w:space="0" w:color="auto"/>
              <w:right w:val="single" w:sz="4" w:space="0" w:color="auto"/>
            </w:tcBorders>
            <w:shd w:val="clear" w:color="000000" w:fill="DAEEF3"/>
            <w:noWrap/>
            <w:vAlign w:val="bottom"/>
            <w:hideMark/>
          </w:tcPr>
          <w:p w14:paraId="06DE5F24"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1200" w:type="dxa"/>
            <w:tcBorders>
              <w:top w:val="nil"/>
              <w:left w:val="nil"/>
              <w:bottom w:val="single" w:sz="4" w:space="0" w:color="auto"/>
              <w:right w:val="single" w:sz="4" w:space="0" w:color="auto"/>
            </w:tcBorders>
            <w:shd w:val="clear" w:color="000000" w:fill="DAEEF3"/>
            <w:noWrap/>
            <w:vAlign w:val="bottom"/>
            <w:hideMark/>
          </w:tcPr>
          <w:p w14:paraId="1BF490B1"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1</w:t>
            </w:r>
          </w:p>
        </w:tc>
        <w:tc>
          <w:tcPr>
            <w:tcW w:w="1068" w:type="dxa"/>
            <w:tcBorders>
              <w:top w:val="nil"/>
              <w:left w:val="nil"/>
              <w:bottom w:val="single" w:sz="4" w:space="0" w:color="auto"/>
              <w:right w:val="single" w:sz="4" w:space="0" w:color="auto"/>
            </w:tcBorders>
            <w:shd w:val="clear" w:color="000000" w:fill="DAEEF3"/>
            <w:noWrap/>
            <w:vAlign w:val="bottom"/>
            <w:hideMark/>
          </w:tcPr>
          <w:p w14:paraId="105F9B03"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872" w:type="dxa"/>
            <w:tcBorders>
              <w:top w:val="nil"/>
              <w:left w:val="nil"/>
              <w:bottom w:val="single" w:sz="4" w:space="0" w:color="auto"/>
              <w:right w:val="single" w:sz="4" w:space="0" w:color="auto"/>
            </w:tcBorders>
            <w:shd w:val="clear" w:color="000000" w:fill="DAEEF3"/>
            <w:noWrap/>
            <w:vAlign w:val="bottom"/>
            <w:hideMark/>
          </w:tcPr>
          <w:p w14:paraId="3ECA8B38"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1</w:t>
            </w:r>
          </w:p>
        </w:tc>
        <w:tc>
          <w:tcPr>
            <w:tcW w:w="949" w:type="dxa"/>
            <w:tcBorders>
              <w:top w:val="nil"/>
              <w:left w:val="nil"/>
              <w:bottom w:val="single" w:sz="4" w:space="0" w:color="auto"/>
              <w:right w:val="single" w:sz="4" w:space="0" w:color="auto"/>
            </w:tcBorders>
            <w:shd w:val="clear" w:color="000000" w:fill="DAEEF3"/>
            <w:noWrap/>
            <w:vAlign w:val="bottom"/>
            <w:hideMark/>
          </w:tcPr>
          <w:p w14:paraId="7B4BC7F8"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2</w:t>
            </w:r>
          </w:p>
        </w:tc>
        <w:tc>
          <w:tcPr>
            <w:tcW w:w="1200" w:type="dxa"/>
            <w:tcBorders>
              <w:top w:val="nil"/>
              <w:left w:val="nil"/>
              <w:bottom w:val="single" w:sz="4" w:space="0" w:color="auto"/>
              <w:right w:val="single" w:sz="4" w:space="0" w:color="auto"/>
            </w:tcBorders>
            <w:shd w:val="clear" w:color="000000" w:fill="DAEEF3"/>
            <w:noWrap/>
            <w:vAlign w:val="bottom"/>
            <w:hideMark/>
          </w:tcPr>
          <w:p w14:paraId="25437320"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1</w:t>
            </w:r>
          </w:p>
        </w:tc>
        <w:tc>
          <w:tcPr>
            <w:tcW w:w="1083" w:type="dxa"/>
            <w:tcBorders>
              <w:top w:val="nil"/>
              <w:left w:val="nil"/>
              <w:bottom w:val="single" w:sz="4" w:space="0" w:color="auto"/>
              <w:right w:val="single" w:sz="8" w:space="0" w:color="auto"/>
            </w:tcBorders>
            <w:shd w:val="clear" w:color="000000" w:fill="DAEEF3"/>
            <w:noWrap/>
            <w:vAlign w:val="bottom"/>
            <w:hideMark/>
          </w:tcPr>
          <w:p w14:paraId="27A45A2F"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1</w:t>
            </w:r>
          </w:p>
        </w:tc>
      </w:tr>
      <w:tr w:rsidR="00085815" w:rsidRPr="00085815" w14:paraId="184D525E" w14:textId="77777777" w:rsidTr="00A76722">
        <w:trPr>
          <w:trHeight w:val="300"/>
        </w:trPr>
        <w:tc>
          <w:tcPr>
            <w:tcW w:w="997" w:type="dxa"/>
            <w:tcBorders>
              <w:top w:val="nil"/>
              <w:left w:val="single" w:sz="8" w:space="0" w:color="auto"/>
              <w:bottom w:val="single" w:sz="4" w:space="0" w:color="auto"/>
              <w:right w:val="nil"/>
            </w:tcBorders>
            <w:shd w:val="clear" w:color="000000" w:fill="E4DFEC"/>
            <w:noWrap/>
            <w:vAlign w:val="bottom"/>
            <w:hideMark/>
          </w:tcPr>
          <w:p w14:paraId="7EADA3FB" w14:textId="77777777" w:rsidR="00085815" w:rsidRPr="00085815" w:rsidRDefault="00085815" w:rsidP="00085815">
            <w:pPr>
              <w:spacing w:after="0" w:line="240" w:lineRule="auto"/>
              <w:rPr>
                <w:rFonts w:eastAsia="Times New Roman"/>
                <w:b/>
                <w:bCs/>
                <w:sz w:val="18"/>
                <w:szCs w:val="18"/>
                <w:lang w:eastAsia="pt-PT"/>
              </w:rPr>
            </w:pPr>
            <w:r w:rsidRPr="00085815">
              <w:rPr>
                <w:rFonts w:eastAsia="Times New Roman"/>
                <w:b/>
                <w:bCs/>
                <w:sz w:val="18"/>
                <w:szCs w:val="18"/>
                <w:lang w:eastAsia="pt-PT"/>
              </w:rPr>
              <w:t xml:space="preserve">3.ª </w:t>
            </w:r>
            <w:proofErr w:type="spellStart"/>
            <w:r w:rsidRPr="00085815">
              <w:rPr>
                <w:rFonts w:eastAsia="Times New Roman"/>
                <w:b/>
                <w:bCs/>
                <w:sz w:val="18"/>
                <w:szCs w:val="18"/>
                <w:lang w:eastAsia="pt-PT"/>
              </w:rPr>
              <w:t>Edição</w:t>
            </w:r>
            <w:proofErr w:type="spellEnd"/>
          </w:p>
        </w:tc>
        <w:tc>
          <w:tcPr>
            <w:tcW w:w="872" w:type="dxa"/>
            <w:tcBorders>
              <w:top w:val="nil"/>
              <w:left w:val="single" w:sz="8" w:space="0" w:color="auto"/>
              <w:bottom w:val="single" w:sz="4" w:space="0" w:color="auto"/>
              <w:right w:val="single" w:sz="4" w:space="0" w:color="auto"/>
            </w:tcBorders>
            <w:shd w:val="clear" w:color="000000" w:fill="E4DFEC"/>
            <w:noWrap/>
            <w:vAlign w:val="bottom"/>
            <w:hideMark/>
          </w:tcPr>
          <w:p w14:paraId="6678E073"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972" w:type="dxa"/>
            <w:tcBorders>
              <w:top w:val="nil"/>
              <w:left w:val="nil"/>
              <w:bottom w:val="single" w:sz="4" w:space="0" w:color="auto"/>
              <w:right w:val="single" w:sz="4" w:space="0" w:color="auto"/>
            </w:tcBorders>
            <w:shd w:val="clear" w:color="000000" w:fill="E4DFEC"/>
            <w:noWrap/>
            <w:vAlign w:val="bottom"/>
            <w:hideMark/>
          </w:tcPr>
          <w:p w14:paraId="464776D1"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1200" w:type="dxa"/>
            <w:tcBorders>
              <w:top w:val="nil"/>
              <w:left w:val="nil"/>
              <w:bottom w:val="single" w:sz="4" w:space="0" w:color="auto"/>
              <w:right w:val="single" w:sz="4" w:space="0" w:color="auto"/>
            </w:tcBorders>
            <w:shd w:val="clear" w:color="000000" w:fill="E4DFEC"/>
            <w:noWrap/>
            <w:vAlign w:val="bottom"/>
            <w:hideMark/>
          </w:tcPr>
          <w:p w14:paraId="3EA5FE00"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1068" w:type="dxa"/>
            <w:tcBorders>
              <w:top w:val="nil"/>
              <w:left w:val="nil"/>
              <w:bottom w:val="single" w:sz="4" w:space="0" w:color="auto"/>
              <w:right w:val="single" w:sz="4" w:space="0" w:color="auto"/>
            </w:tcBorders>
            <w:shd w:val="clear" w:color="000000" w:fill="E4DFEC"/>
            <w:noWrap/>
            <w:vAlign w:val="bottom"/>
            <w:hideMark/>
          </w:tcPr>
          <w:p w14:paraId="010E2A2F"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872" w:type="dxa"/>
            <w:tcBorders>
              <w:top w:val="nil"/>
              <w:left w:val="nil"/>
              <w:bottom w:val="single" w:sz="4" w:space="0" w:color="auto"/>
              <w:right w:val="single" w:sz="4" w:space="0" w:color="auto"/>
            </w:tcBorders>
            <w:shd w:val="clear" w:color="000000" w:fill="E4DFEC"/>
            <w:noWrap/>
            <w:vAlign w:val="bottom"/>
            <w:hideMark/>
          </w:tcPr>
          <w:p w14:paraId="1774FAEF"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1</w:t>
            </w:r>
          </w:p>
        </w:tc>
        <w:tc>
          <w:tcPr>
            <w:tcW w:w="949" w:type="dxa"/>
            <w:tcBorders>
              <w:top w:val="nil"/>
              <w:left w:val="nil"/>
              <w:bottom w:val="single" w:sz="4" w:space="0" w:color="auto"/>
              <w:right w:val="single" w:sz="4" w:space="0" w:color="auto"/>
            </w:tcBorders>
            <w:shd w:val="clear" w:color="000000" w:fill="E4DFEC"/>
            <w:noWrap/>
            <w:vAlign w:val="bottom"/>
            <w:hideMark/>
          </w:tcPr>
          <w:p w14:paraId="7DCB5C97"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1200" w:type="dxa"/>
            <w:tcBorders>
              <w:top w:val="nil"/>
              <w:left w:val="nil"/>
              <w:bottom w:val="single" w:sz="4" w:space="0" w:color="auto"/>
              <w:right w:val="single" w:sz="4" w:space="0" w:color="auto"/>
            </w:tcBorders>
            <w:shd w:val="clear" w:color="000000" w:fill="E4DFEC"/>
            <w:noWrap/>
            <w:vAlign w:val="bottom"/>
            <w:hideMark/>
          </w:tcPr>
          <w:p w14:paraId="7DAC1A47"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1083" w:type="dxa"/>
            <w:tcBorders>
              <w:top w:val="nil"/>
              <w:left w:val="nil"/>
              <w:bottom w:val="single" w:sz="4" w:space="0" w:color="auto"/>
              <w:right w:val="single" w:sz="8" w:space="0" w:color="auto"/>
            </w:tcBorders>
            <w:shd w:val="clear" w:color="000000" w:fill="E4DFEC"/>
            <w:noWrap/>
            <w:vAlign w:val="bottom"/>
            <w:hideMark/>
          </w:tcPr>
          <w:p w14:paraId="4E792355"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r>
      <w:tr w:rsidR="00085815" w:rsidRPr="00085815" w14:paraId="60CD61AF" w14:textId="77777777" w:rsidTr="00A76722">
        <w:trPr>
          <w:trHeight w:val="315"/>
        </w:trPr>
        <w:tc>
          <w:tcPr>
            <w:tcW w:w="997" w:type="dxa"/>
            <w:tcBorders>
              <w:top w:val="nil"/>
              <w:left w:val="single" w:sz="8" w:space="0" w:color="auto"/>
              <w:bottom w:val="single" w:sz="8" w:space="0" w:color="auto"/>
              <w:right w:val="nil"/>
            </w:tcBorders>
            <w:shd w:val="clear" w:color="000000" w:fill="EBF1DE"/>
            <w:noWrap/>
            <w:vAlign w:val="bottom"/>
            <w:hideMark/>
          </w:tcPr>
          <w:p w14:paraId="695D957F" w14:textId="77777777" w:rsidR="00085815" w:rsidRPr="00085815" w:rsidRDefault="00085815" w:rsidP="00085815">
            <w:pPr>
              <w:spacing w:after="0" w:line="240" w:lineRule="auto"/>
              <w:rPr>
                <w:rFonts w:eastAsia="Times New Roman"/>
                <w:b/>
                <w:bCs/>
                <w:sz w:val="18"/>
                <w:szCs w:val="18"/>
                <w:lang w:eastAsia="pt-PT"/>
              </w:rPr>
            </w:pPr>
            <w:r w:rsidRPr="00085815">
              <w:rPr>
                <w:rFonts w:eastAsia="Times New Roman"/>
                <w:b/>
                <w:bCs/>
                <w:sz w:val="18"/>
                <w:szCs w:val="18"/>
                <w:lang w:eastAsia="pt-PT"/>
              </w:rPr>
              <w:t xml:space="preserve">4.ª </w:t>
            </w:r>
            <w:proofErr w:type="spellStart"/>
            <w:r w:rsidRPr="00085815">
              <w:rPr>
                <w:rFonts w:eastAsia="Times New Roman"/>
                <w:b/>
                <w:bCs/>
                <w:sz w:val="18"/>
                <w:szCs w:val="18"/>
                <w:lang w:eastAsia="pt-PT"/>
              </w:rPr>
              <w:t>Edição</w:t>
            </w:r>
            <w:proofErr w:type="spellEnd"/>
          </w:p>
        </w:tc>
        <w:tc>
          <w:tcPr>
            <w:tcW w:w="872" w:type="dxa"/>
            <w:tcBorders>
              <w:top w:val="nil"/>
              <w:left w:val="single" w:sz="8" w:space="0" w:color="auto"/>
              <w:bottom w:val="double" w:sz="6" w:space="0" w:color="auto"/>
              <w:right w:val="single" w:sz="4" w:space="0" w:color="auto"/>
            </w:tcBorders>
            <w:shd w:val="clear" w:color="000000" w:fill="EBF1DE"/>
            <w:noWrap/>
            <w:vAlign w:val="bottom"/>
            <w:hideMark/>
          </w:tcPr>
          <w:p w14:paraId="463D0F90"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972" w:type="dxa"/>
            <w:tcBorders>
              <w:top w:val="nil"/>
              <w:left w:val="nil"/>
              <w:bottom w:val="double" w:sz="6" w:space="0" w:color="auto"/>
              <w:right w:val="single" w:sz="4" w:space="0" w:color="auto"/>
            </w:tcBorders>
            <w:shd w:val="clear" w:color="000000" w:fill="EBF1DE"/>
            <w:noWrap/>
            <w:vAlign w:val="bottom"/>
            <w:hideMark/>
          </w:tcPr>
          <w:p w14:paraId="2F8AECC4"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1200" w:type="dxa"/>
            <w:tcBorders>
              <w:top w:val="nil"/>
              <w:left w:val="nil"/>
              <w:bottom w:val="double" w:sz="6" w:space="0" w:color="auto"/>
              <w:right w:val="single" w:sz="4" w:space="0" w:color="auto"/>
            </w:tcBorders>
            <w:shd w:val="clear" w:color="000000" w:fill="EBF1DE"/>
            <w:noWrap/>
            <w:vAlign w:val="bottom"/>
            <w:hideMark/>
          </w:tcPr>
          <w:p w14:paraId="7FA9F2CA"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1068" w:type="dxa"/>
            <w:tcBorders>
              <w:top w:val="nil"/>
              <w:left w:val="nil"/>
              <w:bottom w:val="double" w:sz="6" w:space="0" w:color="auto"/>
              <w:right w:val="single" w:sz="4" w:space="0" w:color="auto"/>
            </w:tcBorders>
            <w:shd w:val="clear" w:color="000000" w:fill="EBF1DE"/>
            <w:noWrap/>
            <w:vAlign w:val="bottom"/>
            <w:hideMark/>
          </w:tcPr>
          <w:p w14:paraId="35D43C8C"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872" w:type="dxa"/>
            <w:tcBorders>
              <w:top w:val="nil"/>
              <w:left w:val="nil"/>
              <w:bottom w:val="double" w:sz="6" w:space="0" w:color="auto"/>
              <w:right w:val="single" w:sz="4" w:space="0" w:color="auto"/>
            </w:tcBorders>
            <w:shd w:val="clear" w:color="000000" w:fill="EBF1DE"/>
            <w:noWrap/>
            <w:vAlign w:val="bottom"/>
            <w:hideMark/>
          </w:tcPr>
          <w:p w14:paraId="2A23A8CB"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949" w:type="dxa"/>
            <w:tcBorders>
              <w:top w:val="nil"/>
              <w:left w:val="nil"/>
              <w:bottom w:val="double" w:sz="6" w:space="0" w:color="auto"/>
              <w:right w:val="single" w:sz="4" w:space="0" w:color="auto"/>
            </w:tcBorders>
            <w:shd w:val="clear" w:color="000000" w:fill="EBF1DE"/>
            <w:noWrap/>
            <w:vAlign w:val="bottom"/>
            <w:hideMark/>
          </w:tcPr>
          <w:p w14:paraId="350F36BC"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1</w:t>
            </w:r>
          </w:p>
        </w:tc>
        <w:tc>
          <w:tcPr>
            <w:tcW w:w="1200" w:type="dxa"/>
            <w:tcBorders>
              <w:top w:val="nil"/>
              <w:left w:val="nil"/>
              <w:bottom w:val="double" w:sz="6" w:space="0" w:color="auto"/>
              <w:right w:val="single" w:sz="4" w:space="0" w:color="auto"/>
            </w:tcBorders>
            <w:shd w:val="clear" w:color="000000" w:fill="EBF1DE"/>
            <w:noWrap/>
            <w:vAlign w:val="bottom"/>
            <w:hideMark/>
          </w:tcPr>
          <w:p w14:paraId="23B38C9C"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1083" w:type="dxa"/>
            <w:tcBorders>
              <w:top w:val="nil"/>
              <w:left w:val="nil"/>
              <w:bottom w:val="double" w:sz="6" w:space="0" w:color="auto"/>
              <w:right w:val="single" w:sz="8" w:space="0" w:color="auto"/>
            </w:tcBorders>
            <w:shd w:val="clear" w:color="000000" w:fill="EBF1DE"/>
            <w:noWrap/>
            <w:vAlign w:val="bottom"/>
            <w:hideMark/>
          </w:tcPr>
          <w:p w14:paraId="3A260CFF" w14:textId="77777777"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r>
      <w:tr w:rsidR="00085815" w:rsidRPr="00085815" w14:paraId="2BB8DE61" w14:textId="77777777" w:rsidTr="00A76722">
        <w:trPr>
          <w:trHeight w:val="300"/>
        </w:trPr>
        <w:tc>
          <w:tcPr>
            <w:tcW w:w="997" w:type="dxa"/>
            <w:tcBorders>
              <w:top w:val="nil"/>
              <w:left w:val="nil"/>
              <w:bottom w:val="nil"/>
              <w:right w:val="nil"/>
            </w:tcBorders>
            <w:shd w:val="clear" w:color="000000" w:fill="FFFFFF"/>
            <w:noWrap/>
            <w:vAlign w:val="bottom"/>
            <w:hideMark/>
          </w:tcPr>
          <w:p w14:paraId="4229689E" w14:textId="77777777" w:rsidR="00085815" w:rsidRPr="00085815" w:rsidRDefault="00085815" w:rsidP="00085815">
            <w:pPr>
              <w:spacing w:after="0" w:line="240" w:lineRule="auto"/>
              <w:rPr>
                <w:rFonts w:eastAsia="Times New Roman"/>
                <w:b/>
                <w:bCs/>
                <w:sz w:val="18"/>
                <w:szCs w:val="18"/>
                <w:lang w:eastAsia="pt-PT"/>
              </w:rPr>
            </w:pPr>
            <w:r w:rsidRPr="00085815">
              <w:rPr>
                <w:rFonts w:eastAsia="Times New Roman"/>
                <w:b/>
                <w:bCs/>
                <w:sz w:val="18"/>
                <w:szCs w:val="18"/>
                <w:lang w:eastAsia="pt-PT"/>
              </w:rPr>
              <w:t> </w:t>
            </w:r>
          </w:p>
        </w:tc>
        <w:tc>
          <w:tcPr>
            <w:tcW w:w="4112" w:type="dxa"/>
            <w:gridSpan w:val="4"/>
            <w:tcBorders>
              <w:top w:val="nil"/>
              <w:left w:val="single" w:sz="8" w:space="0" w:color="auto"/>
              <w:bottom w:val="single" w:sz="4" w:space="0" w:color="auto"/>
              <w:right w:val="single" w:sz="4" w:space="0" w:color="auto"/>
            </w:tcBorders>
            <w:shd w:val="clear" w:color="000000" w:fill="FFFFFF"/>
            <w:noWrap/>
            <w:vAlign w:val="bottom"/>
            <w:hideMark/>
          </w:tcPr>
          <w:p w14:paraId="499F3A68" w14:textId="77777777" w:rsidR="00085815" w:rsidRPr="00085815" w:rsidRDefault="00085815" w:rsidP="00085815">
            <w:pPr>
              <w:spacing w:after="0" w:line="240" w:lineRule="auto"/>
              <w:jc w:val="center"/>
              <w:rPr>
                <w:rFonts w:eastAsia="Times New Roman"/>
                <w:sz w:val="20"/>
                <w:szCs w:val="20"/>
                <w:lang w:val="pt-PT" w:eastAsia="pt-PT"/>
              </w:rPr>
            </w:pPr>
            <w:r w:rsidRPr="00085815">
              <w:rPr>
                <w:rFonts w:eastAsia="Times New Roman"/>
                <w:sz w:val="20"/>
                <w:szCs w:val="20"/>
                <w:lang w:val="pt-PT" w:eastAsia="pt-PT"/>
              </w:rPr>
              <w:t>% dentro do total dos ocupados (n = 15)</w:t>
            </w:r>
          </w:p>
        </w:tc>
        <w:tc>
          <w:tcPr>
            <w:tcW w:w="872" w:type="dxa"/>
            <w:tcBorders>
              <w:top w:val="nil"/>
              <w:left w:val="nil"/>
              <w:bottom w:val="single" w:sz="4" w:space="0" w:color="auto"/>
              <w:right w:val="single" w:sz="4" w:space="0" w:color="auto"/>
            </w:tcBorders>
            <w:shd w:val="clear" w:color="000000" w:fill="FFFFFF"/>
            <w:noWrap/>
            <w:vAlign w:val="bottom"/>
            <w:hideMark/>
          </w:tcPr>
          <w:p w14:paraId="7C908CC8" w14:textId="77777777" w:rsidR="00085815" w:rsidRPr="00085815" w:rsidRDefault="00085815" w:rsidP="00085815">
            <w:pPr>
              <w:spacing w:after="0" w:line="240" w:lineRule="auto"/>
              <w:jc w:val="right"/>
              <w:rPr>
                <w:rFonts w:eastAsia="Times New Roman"/>
                <w:sz w:val="20"/>
                <w:szCs w:val="20"/>
                <w:lang w:eastAsia="pt-PT"/>
              </w:rPr>
            </w:pPr>
            <w:r w:rsidRPr="00085815">
              <w:rPr>
                <w:rFonts w:eastAsia="Times New Roman"/>
                <w:sz w:val="20"/>
                <w:szCs w:val="20"/>
                <w:lang w:eastAsia="pt-PT"/>
              </w:rPr>
              <w:t>27%</w:t>
            </w:r>
          </w:p>
        </w:tc>
        <w:tc>
          <w:tcPr>
            <w:tcW w:w="949" w:type="dxa"/>
            <w:tcBorders>
              <w:top w:val="nil"/>
              <w:left w:val="nil"/>
              <w:bottom w:val="single" w:sz="4" w:space="0" w:color="auto"/>
              <w:right w:val="single" w:sz="4" w:space="0" w:color="auto"/>
            </w:tcBorders>
            <w:shd w:val="clear" w:color="000000" w:fill="FFFFFF"/>
            <w:noWrap/>
            <w:vAlign w:val="bottom"/>
            <w:hideMark/>
          </w:tcPr>
          <w:p w14:paraId="5075CF2A" w14:textId="77777777" w:rsidR="00085815" w:rsidRPr="00085815" w:rsidRDefault="00085815" w:rsidP="00085815">
            <w:pPr>
              <w:spacing w:after="0" w:line="240" w:lineRule="auto"/>
              <w:jc w:val="right"/>
              <w:rPr>
                <w:rFonts w:eastAsia="Times New Roman"/>
                <w:sz w:val="20"/>
                <w:szCs w:val="20"/>
                <w:lang w:eastAsia="pt-PT"/>
              </w:rPr>
            </w:pPr>
            <w:r w:rsidRPr="00085815">
              <w:rPr>
                <w:rFonts w:eastAsia="Times New Roman"/>
                <w:sz w:val="20"/>
                <w:szCs w:val="20"/>
                <w:lang w:eastAsia="pt-PT"/>
              </w:rPr>
              <w:t>53%</w:t>
            </w:r>
          </w:p>
        </w:tc>
        <w:tc>
          <w:tcPr>
            <w:tcW w:w="1200" w:type="dxa"/>
            <w:tcBorders>
              <w:top w:val="nil"/>
              <w:left w:val="nil"/>
              <w:bottom w:val="single" w:sz="4" w:space="0" w:color="auto"/>
              <w:right w:val="single" w:sz="4" w:space="0" w:color="auto"/>
            </w:tcBorders>
            <w:shd w:val="clear" w:color="000000" w:fill="FFFFFF"/>
            <w:noWrap/>
            <w:vAlign w:val="bottom"/>
            <w:hideMark/>
          </w:tcPr>
          <w:p w14:paraId="5299577F" w14:textId="77777777" w:rsidR="00085815" w:rsidRPr="00085815" w:rsidRDefault="00085815" w:rsidP="00085815">
            <w:pPr>
              <w:spacing w:after="0" w:line="240" w:lineRule="auto"/>
              <w:jc w:val="right"/>
              <w:rPr>
                <w:rFonts w:eastAsia="Times New Roman"/>
                <w:sz w:val="20"/>
                <w:szCs w:val="20"/>
                <w:lang w:eastAsia="pt-PT"/>
              </w:rPr>
            </w:pPr>
            <w:r w:rsidRPr="00085815">
              <w:rPr>
                <w:rFonts w:eastAsia="Times New Roman"/>
                <w:sz w:val="20"/>
                <w:szCs w:val="20"/>
                <w:lang w:eastAsia="pt-PT"/>
              </w:rPr>
              <w:t>13%</w:t>
            </w:r>
          </w:p>
        </w:tc>
        <w:tc>
          <w:tcPr>
            <w:tcW w:w="1083" w:type="dxa"/>
            <w:tcBorders>
              <w:top w:val="nil"/>
              <w:left w:val="nil"/>
              <w:bottom w:val="single" w:sz="4" w:space="0" w:color="auto"/>
              <w:right w:val="single" w:sz="8" w:space="0" w:color="auto"/>
            </w:tcBorders>
            <w:shd w:val="clear" w:color="000000" w:fill="FFFFFF"/>
            <w:noWrap/>
            <w:vAlign w:val="bottom"/>
            <w:hideMark/>
          </w:tcPr>
          <w:p w14:paraId="5FBE89C9" w14:textId="77777777" w:rsidR="00085815" w:rsidRPr="00085815" w:rsidRDefault="00085815" w:rsidP="00085815">
            <w:pPr>
              <w:spacing w:after="0" w:line="240" w:lineRule="auto"/>
              <w:jc w:val="right"/>
              <w:rPr>
                <w:rFonts w:eastAsia="Times New Roman"/>
                <w:sz w:val="20"/>
                <w:szCs w:val="20"/>
                <w:lang w:eastAsia="pt-PT"/>
              </w:rPr>
            </w:pPr>
            <w:r w:rsidRPr="00085815">
              <w:rPr>
                <w:rFonts w:eastAsia="Times New Roman"/>
                <w:sz w:val="20"/>
                <w:szCs w:val="20"/>
                <w:lang w:eastAsia="pt-PT"/>
              </w:rPr>
              <w:t>7%</w:t>
            </w:r>
          </w:p>
        </w:tc>
      </w:tr>
      <w:tr w:rsidR="00085815" w:rsidRPr="00085815" w14:paraId="672EF4A6" w14:textId="77777777" w:rsidTr="00A76722">
        <w:trPr>
          <w:trHeight w:val="315"/>
        </w:trPr>
        <w:tc>
          <w:tcPr>
            <w:tcW w:w="997" w:type="dxa"/>
            <w:tcBorders>
              <w:top w:val="nil"/>
              <w:left w:val="nil"/>
              <w:bottom w:val="nil"/>
              <w:right w:val="nil"/>
            </w:tcBorders>
            <w:shd w:val="clear" w:color="000000" w:fill="FFFFFF"/>
            <w:noWrap/>
            <w:vAlign w:val="bottom"/>
            <w:hideMark/>
          </w:tcPr>
          <w:p w14:paraId="6E37FA77" w14:textId="77777777" w:rsidR="00085815" w:rsidRPr="00085815" w:rsidRDefault="00085815" w:rsidP="00085815">
            <w:pPr>
              <w:spacing w:after="0" w:line="240" w:lineRule="auto"/>
              <w:rPr>
                <w:rFonts w:eastAsia="Times New Roman"/>
                <w:b/>
                <w:bCs/>
                <w:sz w:val="18"/>
                <w:szCs w:val="18"/>
                <w:lang w:eastAsia="pt-PT"/>
              </w:rPr>
            </w:pPr>
            <w:r w:rsidRPr="00085815">
              <w:rPr>
                <w:rFonts w:eastAsia="Times New Roman"/>
                <w:b/>
                <w:bCs/>
                <w:sz w:val="18"/>
                <w:szCs w:val="18"/>
                <w:lang w:eastAsia="pt-PT"/>
              </w:rPr>
              <w:t> </w:t>
            </w:r>
          </w:p>
        </w:tc>
        <w:tc>
          <w:tcPr>
            <w:tcW w:w="4112" w:type="dxa"/>
            <w:gridSpan w:val="4"/>
            <w:tcBorders>
              <w:top w:val="single" w:sz="4" w:space="0" w:color="auto"/>
              <w:left w:val="single" w:sz="8" w:space="0" w:color="auto"/>
              <w:bottom w:val="single" w:sz="8" w:space="0" w:color="auto"/>
              <w:right w:val="single" w:sz="4" w:space="0" w:color="auto"/>
            </w:tcBorders>
            <w:shd w:val="clear" w:color="000000" w:fill="FFFFFF"/>
            <w:noWrap/>
            <w:vAlign w:val="bottom"/>
            <w:hideMark/>
          </w:tcPr>
          <w:p w14:paraId="74908F27" w14:textId="77777777" w:rsidR="00085815" w:rsidRPr="00085815" w:rsidRDefault="00085815" w:rsidP="00085815">
            <w:pPr>
              <w:spacing w:after="0" w:line="240" w:lineRule="auto"/>
              <w:jc w:val="center"/>
              <w:rPr>
                <w:rFonts w:eastAsia="Times New Roman"/>
                <w:sz w:val="20"/>
                <w:szCs w:val="20"/>
                <w:lang w:val="pt-PT" w:eastAsia="pt-PT"/>
              </w:rPr>
            </w:pPr>
            <w:r w:rsidRPr="00085815">
              <w:rPr>
                <w:rFonts w:eastAsia="Times New Roman"/>
                <w:sz w:val="20"/>
                <w:szCs w:val="20"/>
                <w:lang w:val="pt-PT" w:eastAsia="pt-PT"/>
              </w:rPr>
              <w:t>% dentro da população total (n = 30)</w:t>
            </w:r>
          </w:p>
        </w:tc>
        <w:tc>
          <w:tcPr>
            <w:tcW w:w="872" w:type="dxa"/>
            <w:tcBorders>
              <w:top w:val="nil"/>
              <w:left w:val="nil"/>
              <w:bottom w:val="single" w:sz="8" w:space="0" w:color="auto"/>
              <w:right w:val="single" w:sz="4" w:space="0" w:color="auto"/>
            </w:tcBorders>
            <w:shd w:val="clear" w:color="000000" w:fill="FFFFFF"/>
            <w:noWrap/>
            <w:vAlign w:val="bottom"/>
            <w:hideMark/>
          </w:tcPr>
          <w:p w14:paraId="68D0C8F8" w14:textId="77777777" w:rsidR="00085815" w:rsidRPr="00085815" w:rsidRDefault="00085815" w:rsidP="00085815">
            <w:pPr>
              <w:spacing w:after="0" w:line="240" w:lineRule="auto"/>
              <w:jc w:val="right"/>
              <w:rPr>
                <w:rFonts w:eastAsia="Times New Roman"/>
                <w:sz w:val="20"/>
                <w:szCs w:val="20"/>
                <w:lang w:eastAsia="pt-PT"/>
              </w:rPr>
            </w:pPr>
            <w:r w:rsidRPr="00085815">
              <w:rPr>
                <w:rFonts w:eastAsia="Times New Roman"/>
                <w:sz w:val="20"/>
                <w:szCs w:val="20"/>
                <w:lang w:eastAsia="pt-PT"/>
              </w:rPr>
              <w:t>13%</w:t>
            </w:r>
          </w:p>
        </w:tc>
        <w:tc>
          <w:tcPr>
            <w:tcW w:w="949" w:type="dxa"/>
            <w:tcBorders>
              <w:top w:val="nil"/>
              <w:left w:val="nil"/>
              <w:bottom w:val="single" w:sz="8" w:space="0" w:color="auto"/>
              <w:right w:val="single" w:sz="4" w:space="0" w:color="auto"/>
            </w:tcBorders>
            <w:shd w:val="clear" w:color="000000" w:fill="FFFFFF"/>
            <w:noWrap/>
            <w:vAlign w:val="bottom"/>
            <w:hideMark/>
          </w:tcPr>
          <w:p w14:paraId="2CBAD166" w14:textId="77777777" w:rsidR="00085815" w:rsidRPr="00085815" w:rsidRDefault="00085815" w:rsidP="00085815">
            <w:pPr>
              <w:spacing w:after="0" w:line="240" w:lineRule="auto"/>
              <w:jc w:val="right"/>
              <w:rPr>
                <w:rFonts w:eastAsia="Times New Roman"/>
                <w:sz w:val="20"/>
                <w:szCs w:val="20"/>
                <w:lang w:eastAsia="pt-PT"/>
              </w:rPr>
            </w:pPr>
            <w:r w:rsidRPr="00085815">
              <w:rPr>
                <w:rFonts w:eastAsia="Times New Roman"/>
                <w:sz w:val="20"/>
                <w:szCs w:val="20"/>
                <w:lang w:eastAsia="pt-PT"/>
              </w:rPr>
              <w:t>27%</w:t>
            </w:r>
          </w:p>
        </w:tc>
        <w:tc>
          <w:tcPr>
            <w:tcW w:w="1200" w:type="dxa"/>
            <w:tcBorders>
              <w:top w:val="nil"/>
              <w:left w:val="nil"/>
              <w:bottom w:val="single" w:sz="8" w:space="0" w:color="auto"/>
              <w:right w:val="single" w:sz="4" w:space="0" w:color="auto"/>
            </w:tcBorders>
            <w:shd w:val="clear" w:color="000000" w:fill="FFFFFF"/>
            <w:noWrap/>
            <w:vAlign w:val="bottom"/>
            <w:hideMark/>
          </w:tcPr>
          <w:p w14:paraId="160000D6" w14:textId="77777777" w:rsidR="00085815" w:rsidRPr="00085815" w:rsidRDefault="00085815" w:rsidP="00085815">
            <w:pPr>
              <w:spacing w:after="0" w:line="240" w:lineRule="auto"/>
              <w:jc w:val="right"/>
              <w:rPr>
                <w:rFonts w:eastAsia="Times New Roman"/>
                <w:sz w:val="20"/>
                <w:szCs w:val="20"/>
                <w:lang w:eastAsia="pt-PT"/>
              </w:rPr>
            </w:pPr>
            <w:r w:rsidRPr="00085815">
              <w:rPr>
                <w:rFonts w:eastAsia="Times New Roman"/>
                <w:sz w:val="20"/>
                <w:szCs w:val="20"/>
                <w:lang w:eastAsia="pt-PT"/>
              </w:rPr>
              <w:t>7%</w:t>
            </w:r>
          </w:p>
        </w:tc>
        <w:tc>
          <w:tcPr>
            <w:tcW w:w="1083" w:type="dxa"/>
            <w:tcBorders>
              <w:top w:val="nil"/>
              <w:left w:val="nil"/>
              <w:bottom w:val="single" w:sz="8" w:space="0" w:color="auto"/>
              <w:right w:val="single" w:sz="8" w:space="0" w:color="auto"/>
            </w:tcBorders>
            <w:shd w:val="clear" w:color="000000" w:fill="FFFFFF"/>
            <w:noWrap/>
            <w:vAlign w:val="bottom"/>
            <w:hideMark/>
          </w:tcPr>
          <w:p w14:paraId="192CCFDC" w14:textId="77777777" w:rsidR="00085815" w:rsidRPr="00085815" w:rsidRDefault="00085815" w:rsidP="00085815">
            <w:pPr>
              <w:spacing w:after="0" w:line="240" w:lineRule="auto"/>
              <w:jc w:val="right"/>
              <w:rPr>
                <w:rFonts w:eastAsia="Times New Roman"/>
                <w:sz w:val="20"/>
                <w:szCs w:val="20"/>
                <w:lang w:eastAsia="pt-PT"/>
              </w:rPr>
            </w:pPr>
            <w:r w:rsidRPr="00085815">
              <w:rPr>
                <w:rFonts w:eastAsia="Times New Roman"/>
                <w:sz w:val="20"/>
                <w:szCs w:val="20"/>
                <w:lang w:eastAsia="pt-PT"/>
              </w:rPr>
              <w:t>3%</w:t>
            </w:r>
          </w:p>
        </w:tc>
      </w:tr>
    </w:tbl>
    <w:p w14:paraId="0F6C7A52" w14:textId="77777777" w:rsidR="00085815" w:rsidRDefault="00085815">
      <w:pPr>
        <w:spacing w:line="240" w:lineRule="auto"/>
        <w:jc w:val="both"/>
        <w:rPr>
          <w:b/>
          <w:lang w:val="pt-PT"/>
        </w:rPr>
      </w:pPr>
    </w:p>
    <w:p w14:paraId="4F9D527C" w14:textId="77777777" w:rsidR="00085815" w:rsidRDefault="00085815">
      <w:pPr>
        <w:spacing w:line="240" w:lineRule="auto"/>
        <w:jc w:val="both"/>
        <w:rPr>
          <w:b/>
          <w:lang w:val="pt-PT"/>
        </w:rPr>
      </w:pPr>
    </w:p>
    <w:p w14:paraId="61724FD0" w14:textId="77777777" w:rsidR="001B255E" w:rsidRPr="00085815" w:rsidRDefault="00F31C32">
      <w:pPr>
        <w:spacing w:line="240" w:lineRule="auto"/>
        <w:jc w:val="both"/>
        <w:rPr>
          <w:lang w:val="pt-PT"/>
        </w:rPr>
      </w:pPr>
      <w:r w:rsidRPr="00085815">
        <w:rPr>
          <w:b/>
          <w:lang w:val="pt-PT"/>
        </w:rPr>
        <w:t xml:space="preserve">Gráfico 2 – Situação Ocupacional </w:t>
      </w:r>
      <w:proofErr w:type="spellStart"/>
      <w:r w:rsidRPr="00085815">
        <w:rPr>
          <w:b/>
          <w:lang w:val="pt-PT"/>
        </w:rPr>
        <w:t>Pré-Projeto</w:t>
      </w:r>
      <w:proofErr w:type="spellEnd"/>
      <w:r w:rsidRPr="00085815">
        <w:rPr>
          <w:b/>
          <w:lang w:val="pt-PT"/>
        </w:rPr>
        <w:t xml:space="preserve"> e Pós-Projeto</w:t>
      </w:r>
    </w:p>
    <w:p w14:paraId="796CC68F" w14:textId="77777777" w:rsidR="00975312" w:rsidRPr="00460FB4" w:rsidRDefault="00F31C32" w:rsidP="00460FB4">
      <w:pPr>
        <w:spacing w:line="240" w:lineRule="auto"/>
        <w:jc w:val="both"/>
      </w:pPr>
      <w:r>
        <w:rPr>
          <w:noProof/>
          <w:lang w:val="pt-PT" w:eastAsia="pt-PT"/>
        </w:rPr>
        <w:drawing>
          <wp:inline distT="0" distB="0" distL="0" distR="0" wp14:anchorId="79EDBE22" wp14:editId="30A41CAF">
            <wp:extent cx="5400040" cy="315023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7"/>
                    <a:srcRect/>
                    <a:stretch>
                      <a:fillRect/>
                    </a:stretch>
                  </pic:blipFill>
                  <pic:spPr>
                    <a:xfrm>
                      <a:off x="0" y="0"/>
                      <a:ext cx="5400040" cy="3150235"/>
                    </a:xfrm>
                    <a:prstGeom prst="rect">
                      <a:avLst/>
                    </a:prstGeom>
                    <a:ln/>
                  </pic:spPr>
                </pic:pic>
              </a:graphicData>
            </a:graphic>
          </wp:inline>
        </w:drawing>
      </w:r>
    </w:p>
    <w:p w14:paraId="5D0A60A5" w14:textId="77777777" w:rsidR="001B255E" w:rsidRPr="00085815" w:rsidRDefault="00F31C32" w:rsidP="00975312">
      <w:pPr>
        <w:spacing w:line="240" w:lineRule="auto"/>
        <w:jc w:val="both"/>
        <w:rPr>
          <w:lang w:val="pt-PT"/>
        </w:rPr>
      </w:pPr>
      <w:r w:rsidRPr="00085815">
        <w:rPr>
          <w:lang w:val="pt-PT"/>
        </w:rPr>
        <w:lastRenderedPageBreak/>
        <w:t>Outro fator pertinente na nossa análise é perceber a manutenção de cada participante, numa resposta ocupacional pós projeto, ao longo do tempo e em que altura fazem o investimento na ocupação, e o que verificamos é que, à partida, quem não adere logo pós projeto apresenta dificuldade em aderir à medida que o tempo vai passando e simultaneamente percebemos que aderem mais no primeiro e segundo trimestre, mantendo ao longo do tempo a sua permanência na resposta.</w:t>
      </w:r>
    </w:p>
    <w:p w14:paraId="722A8E27" w14:textId="77777777" w:rsidR="00460FB4" w:rsidRDefault="00460FB4" w:rsidP="00460FB4">
      <w:pPr>
        <w:autoSpaceDE w:val="0"/>
        <w:autoSpaceDN w:val="0"/>
        <w:adjustRightInd w:val="0"/>
        <w:spacing w:after="0" w:line="240" w:lineRule="auto"/>
        <w:rPr>
          <w:rFonts w:asciiTheme="minorHAnsi" w:hAnsiTheme="minorHAnsi"/>
          <w:b/>
          <w:bCs/>
          <w:sz w:val="24"/>
          <w:szCs w:val="24"/>
          <w:lang w:val="pt-PT"/>
        </w:rPr>
      </w:pPr>
    </w:p>
    <w:p w14:paraId="659C63CE" w14:textId="77777777" w:rsidR="00460FB4" w:rsidRDefault="00460FB4" w:rsidP="00460FB4">
      <w:pPr>
        <w:autoSpaceDE w:val="0"/>
        <w:autoSpaceDN w:val="0"/>
        <w:adjustRightInd w:val="0"/>
        <w:spacing w:after="0" w:line="240" w:lineRule="auto"/>
        <w:rPr>
          <w:rFonts w:asciiTheme="minorHAnsi" w:hAnsiTheme="minorHAnsi"/>
          <w:b/>
          <w:bCs/>
          <w:sz w:val="24"/>
          <w:szCs w:val="24"/>
        </w:rPr>
      </w:pPr>
      <w:proofErr w:type="spellStart"/>
      <w:r w:rsidRPr="00975312">
        <w:rPr>
          <w:rFonts w:asciiTheme="minorHAnsi" w:hAnsiTheme="minorHAnsi"/>
          <w:b/>
          <w:bCs/>
          <w:sz w:val="24"/>
          <w:szCs w:val="24"/>
        </w:rPr>
        <w:t>Tabela</w:t>
      </w:r>
      <w:proofErr w:type="spellEnd"/>
      <w:r w:rsidRPr="00975312">
        <w:rPr>
          <w:rFonts w:asciiTheme="minorHAnsi" w:hAnsiTheme="minorHAnsi"/>
          <w:b/>
          <w:bCs/>
          <w:sz w:val="24"/>
          <w:szCs w:val="24"/>
        </w:rPr>
        <w:t xml:space="preserve"> 4- </w:t>
      </w:r>
      <w:proofErr w:type="spellStart"/>
      <w:r w:rsidRPr="00975312">
        <w:rPr>
          <w:rFonts w:asciiTheme="minorHAnsi" w:hAnsiTheme="minorHAnsi"/>
          <w:b/>
          <w:bCs/>
          <w:sz w:val="24"/>
          <w:szCs w:val="24"/>
        </w:rPr>
        <w:t>Situação</w:t>
      </w:r>
      <w:proofErr w:type="spellEnd"/>
      <w:r w:rsidRPr="00975312">
        <w:rPr>
          <w:rFonts w:asciiTheme="minorHAnsi" w:hAnsiTheme="minorHAnsi"/>
          <w:b/>
          <w:bCs/>
          <w:sz w:val="24"/>
          <w:szCs w:val="24"/>
        </w:rPr>
        <w:t xml:space="preserve"> </w:t>
      </w:r>
      <w:proofErr w:type="spellStart"/>
      <w:r w:rsidRPr="00975312">
        <w:rPr>
          <w:rFonts w:asciiTheme="minorHAnsi" w:hAnsiTheme="minorHAnsi"/>
          <w:b/>
          <w:bCs/>
          <w:sz w:val="24"/>
          <w:szCs w:val="24"/>
        </w:rPr>
        <w:t>Ocupacional</w:t>
      </w:r>
      <w:proofErr w:type="spellEnd"/>
      <w:r w:rsidRPr="00975312">
        <w:rPr>
          <w:rFonts w:asciiTheme="minorHAnsi" w:hAnsiTheme="minorHAnsi"/>
          <w:b/>
          <w:bCs/>
          <w:sz w:val="24"/>
          <w:szCs w:val="24"/>
        </w:rPr>
        <w:t xml:space="preserve"> Global</w:t>
      </w:r>
    </w:p>
    <w:p w14:paraId="3BADB692" w14:textId="77777777" w:rsidR="00460FB4" w:rsidRPr="00975312" w:rsidRDefault="00460FB4" w:rsidP="00460FB4">
      <w:pPr>
        <w:autoSpaceDE w:val="0"/>
        <w:autoSpaceDN w:val="0"/>
        <w:adjustRightInd w:val="0"/>
        <w:spacing w:after="0" w:line="240" w:lineRule="auto"/>
        <w:rPr>
          <w:rFonts w:asciiTheme="minorHAnsi" w:hAnsiTheme="minorHAnsi"/>
          <w:b/>
          <w:bCs/>
          <w:sz w:val="24"/>
          <w:szCs w:val="24"/>
        </w:rPr>
      </w:pPr>
    </w:p>
    <w:tbl>
      <w:tblPr>
        <w:tblStyle w:val="SombreadoClaro"/>
        <w:tblW w:w="9624" w:type="dxa"/>
        <w:tblLook w:val="04A0" w:firstRow="1" w:lastRow="0" w:firstColumn="1" w:lastColumn="0" w:noHBand="0" w:noVBand="1"/>
      </w:tblPr>
      <w:tblGrid>
        <w:gridCol w:w="2235"/>
        <w:gridCol w:w="1417"/>
        <w:gridCol w:w="1276"/>
        <w:gridCol w:w="1417"/>
        <w:gridCol w:w="1418"/>
        <w:gridCol w:w="1861"/>
      </w:tblGrid>
      <w:tr w:rsidR="00460FB4" w:rsidRPr="00CC71AE" w14:paraId="0380BDF3" w14:textId="77777777" w:rsidTr="00A76722">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bottom w:val="single" w:sz="4" w:space="0" w:color="auto"/>
            </w:tcBorders>
            <w:shd w:val="clear" w:color="auto" w:fill="auto"/>
            <w:noWrap/>
            <w:hideMark/>
          </w:tcPr>
          <w:p w14:paraId="1241C5A0" w14:textId="77777777" w:rsidR="00460FB4" w:rsidRPr="00CC71AE" w:rsidRDefault="00460FB4" w:rsidP="00A76722">
            <w:pPr>
              <w:rPr>
                <w:rFonts w:eastAsia="Times New Roman" w:cs="Calibri"/>
                <w:color w:val="000000"/>
                <w:lang w:eastAsia="pt-PT"/>
              </w:rPr>
            </w:pPr>
            <w:r w:rsidRPr="00CC71AE">
              <w:rPr>
                <w:rFonts w:eastAsia="Times New Roman" w:cs="Calibri"/>
                <w:color w:val="000000"/>
                <w:lang w:eastAsia="pt-PT"/>
              </w:rPr>
              <w:t> </w:t>
            </w:r>
          </w:p>
        </w:tc>
        <w:tc>
          <w:tcPr>
            <w:tcW w:w="2693" w:type="dxa"/>
            <w:gridSpan w:val="2"/>
            <w:tcBorders>
              <w:bottom w:val="single" w:sz="4" w:space="0" w:color="auto"/>
            </w:tcBorders>
            <w:shd w:val="clear" w:color="auto" w:fill="auto"/>
            <w:noWrap/>
            <w:vAlign w:val="center"/>
            <w:hideMark/>
          </w:tcPr>
          <w:p w14:paraId="004742A7" w14:textId="77777777" w:rsidR="00460FB4" w:rsidRPr="00CC71AE" w:rsidRDefault="00460FB4" w:rsidP="00A76722">
            <w:pPr>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pt-PT"/>
              </w:rPr>
            </w:pPr>
            <w:proofErr w:type="spellStart"/>
            <w:r w:rsidRPr="00CC71AE">
              <w:rPr>
                <w:rFonts w:eastAsia="Times New Roman" w:cs="Calibri"/>
                <w:color w:val="000000"/>
                <w:lang w:eastAsia="pt-PT"/>
              </w:rPr>
              <w:t>Pré</w:t>
            </w:r>
            <w:r>
              <w:rPr>
                <w:rFonts w:eastAsia="Times New Roman" w:cs="Calibri"/>
                <w:color w:val="000000"/>
                <w:lang w:eastAsia="pt-PT"/>
              </w:rPr>
              <w:t>-programa</w:t>
            </w:r>
            <w:proofErr w:type="spellEnd"/>
          </w:p>
        </w:tc>
        <w:tc>
          <w:tcPr>
            <w:tcW w:w="2835" w:type="dxa"/>
            <w:gridSpan w:val="2"/>
            <w:tcBorders>
              <w:bottom w:val="single" w:sz="4" w:space="0" w:color="auto"/>
            </w:tcBorders>
            <w:shd w:val="clear" w:color="auto" w:fill="auto"/>
            <w:noWrap/>
            <w:vAlign w:val="center"/>
            <w:hideMark/>
          </w:tcPr>
          <w:p w14:paraId="48D4A4A2" w14:textId="77777777" w:rsidR="00460FB4" w:rsidRPr="004C277E" w:rsidRDefault="00460FB4" w:rsidP="00A76722">
            <w:pPr>
              <w:jc w:val="center"/>
              <w:cnfStyle w:val="100000000000" w:firstRow="1" w:lastRow="0" w:firstColumn="0" w:lastColumn="0" w:oddVBand="0" w:evenVBand="0" w:oddHBand="0" w:evenHBand="0" w:firstRowFirstColumn="0" w:firstRowLastColumn="0" w:lastRowFirstColumn="0" w:lastRowLastColumn="0"/>
              <w:rPr>
                <w:rFonts w:eastAsia="Times New Roman" w:cs="Calibri"/>
                <w:i/>
                <w:color w:val="000000"/>
                <w:lang w:eastAsia="pt-PT"/>
              </w:rPr>
            </w:pPr>
            <w:proofErr w:type="spellStart"/>
            <w:r w:rsidRPr="00CC71AE">
              <w:rPr>
                <w:rFonts w:eastAsia="Times New Roman" w:cs="Calibri"/>
                <w:color w:val="000000"/>
                <w:lang w:eastAsia="pt-PT"/>
              </w:rPr>
              <w:t>Pós</w:t>
            </w:r>
            <w:r>
              <w:rPr>
                <w:rFonts w:eastAsia="Times New Roman" w:cs="Calibri"/>
                <w:color w:val="000000"/>
                <w:lang w:eastAsia="pt-PT"/>
              </w:rPr>
              <w:t>-programa</w:t>
            </w:r>
            <w:proofErr w:type="spellEnd"/>
          </w:p>
        </w:tc>
        <w:tc>
          <w:tcPr>
            <w:tcW w:w="1861" w:type="dxa"/>
            <w:tcBorders>
              <w:bottom w:val="single" w:sz="4" w:space="0" w:color="auto"/>
            </w:tcBorders>
            <w:shd w:val="clear" w:color="auto" w:fill="auto"/>
          </w:tcPr>
          <w:p w14:paraId="20BCBBE3" w14:textId="77777777" w:rsidR="00460FB4" w:rsidRPr="004C277E" w:rsidRDefault="00460FB4" w:rsidP="00A76722">
            <w:pPr>
              <w:jc w:val="center"/>
              <w:cnfStyle w:val="100000000000" w:firstRow="1" w:lastRow="0" w:firstColumn="0" w:lastColumn="0" w:oddVBand="0" w:evenVBand="0" w:oddHBand="0" w:evenHBand="0" w:firstRowFirstColumn="0" w:firstRowLastColumn="0" w:lastRowFirstColumn="0" w:lastRowLastColumn="0"/>
              <w:rPr>
                <w:rFonts w:eastAsia="Times New Roman" w:cs="Calibri"/>
                <w:i/>
                <w:color w:val="000000"/>
                <w:lang w:eastAsia="pt-PT"/>
              </w:rPr>
            </w:pPr>
          </w:p>
        </w:tc>
      </w:tr>
      <w:tr w:rsidR="00460FB4" w:rsidRPr="00CC71AE" w14:paraId="6C4E9D91" w14:textId="77777777" w:rsidTr="00A7672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bottom w:val="single" w:sz="4" w:space="0" w:color="auto"/>
            </w:tcBorders>
            <w:shd w:val="clear" w:color="auto" w:fill="auto"/>
            <w:noWrap/>
            <w:hideMark/>
          </w:tcPr>
          <w:p w14:paraId="7D03B584" w14:textId="77777777" w:rsidR="00460FB4" w:rsidRPr="00CC71AE" w:rsidRDefault="00460FB4" w:rsidP="00A76722">
            <w:pPr>
              <w:rPr>
                <w:rFonts w:eastAsia="Times New Roman" w:cs="Calibri"/>
                <w:color w:val="000000"/>
                <w:lang w:eastAsia="pt-PT"/>
              </w:rPr>
            </w:pPr>
          </w:p>
        </w:tc>
        <w:tc>
          <w:tcPr>
            <w:tcW w:w="1417" w:type="dxa"/>
            <w:tcBorders>
              <w:top w:val="single" w:sz="4" w:space="0" w:color="auto"/>
              <w:bottom w:val="single" w:sz="4" w:space="0" w:color="auto"/>
            </w:tcBorders>
            <w:shd w:val="clear" w:color="auto" w:fill="auto"/>
            <w:noWrap/>
            <w:hideMark/>
          </w:tcPr>
          <w:p w14:paraId="12578988" w14:textId="77777777" w:rsidR="00460FB4" w:rsidRPr="00DD25C8"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i/>
                <w:color w:val="000000"/>
                <w:lang w:eastAsia="pt-PT"/>
              </w:rPr>
            </w:pPr>
            <w:r w:rsidRPr="00DD25C8">
              <w:rPr>
                <w:rFonts w:eastAsia="Times New Roman" w:cs="Calibri"/>
                <w:i/>
                <w:color w:val="000000"/>
                <w:lang w:eastAsia="pt-PT"/>
              </w:rPr>
              <w:t>n</w:t>
            </w:r>
          </w:p>
        </w:tc>
        <w:tc>
          <w:tcPr>
            <w:tcW w:w="1276" w:type="dxa"/>
            <w:tcBorders>
              <w:top w:val="single" w:sz="4" w:space="0" w:color="auto"/>
              <w:bottom w:val="single" w:sz="4" w:space="0" w:color="auto"/>
            </w:tcBorders>
            <w:shd w:val="clear" w:color="auto" w:fill="auto"/>
          </w:tcPr>
          <w:p w14:paraId="4343F48E" w14:textId="77777777" w:rsidR="00460FB4" w:rsidRPr="00DD25C8"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i/>
                <w:color w:val="000000"/>
                <w:lang w:eastAsia="pt-PT"/>
              </w:rPr>
            </w:pPr>
            <w:r w:rsidRPr="00975312">
              <w:rPr>
                <w:rFonts w:eastAsia="Times New Roman" w:cs="Calibri"/>
                <w:i/>
                <w:color w:val="000000"/>
                <w:lang w:eastAsia="pt-PT"/>
              </w:rPr>
              <w:t>%</w:t>
            </w:r>
          </w:p>
        </w:tc>
        <w:tc>
          <w:tcPr>
            <w:tcW w:w="1417" w:type="dxa"/>
            <w:tcBorders>
              <w:top w:val="single" w:sz="4" w:space="0" w:color="auto"/>
              <w:bottom w:val="single" w:sz="4" w:space="0" w:color="auto"/>
            </w:tcBorders>
            <w:shd w:val="clear" w:color="auto" w:fill="auto"/>
            <w:noWrap/>
            <w:hideMark/>
          </w:tcPr>
          <w:p w14:paraId="2109D6BC" w14:textId="77777777" w:rsidR="00460FB4" w:rsidRPr="00DD25C8"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i/>
                <w:color w:val="000000"/>
                <w:lang w:eastAsia="pt-PT"/>
              </w:rPr>
            </w:pPr>
            <w:r w:rsidRPr="00DD25C8">
              <w:rPr>
                <w:rFonts w:eastAsia="Times New Roman" w:cs="Calibri"/>
                <w:i/>
                <w:color w:val="000000"/>
                <w:lang w:eastAsia="pt-PT"/>
              </w:rPr>
              <w:t>n</w:t>
            </w:r>
          </w:p>
        </w:tc>
        <w:tc>
          <w:tcPr>
            <w:tcW w:w="1418" w:type="dxa"/>
            <w:tcBorders>
              <w:top w:val="single" w:sz="4" w:space="0" w:color="auto"/>
              <w:bottom w:val="single" w:sz="4" w:space="0" w:color="auto"/>
            </w:tcBorders>
            <w:shd w:val="clear" w:color="auto" w:fill="auto"/>
          </w:tcPr>
          <w:p w14:paraId="117FBA66" w14:textId="77777777" w:rsidR="00460FB4" w:rsidRPr="00DD25C8"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i/>
                <w:color w:val="000000"/>
                <w:lang w:eastAsia="pt-PT"/>
              </w:rPr>
            </w:pPr>
            <w:r w:rsidRPr="00975312">
              <w:rPr>
                <w:rFonts w:eastAsia="Times New Roman" w:cs="Calibri"/>
                <w:i/>
                <w:color w:val="000000"/>
                <w:lang w:eastAsia="pt-PT"/>
              </w:rPr>
              <w:t>%</w:t>
            </w:r>
          </w:p>
        </w:tc>
        <w:tc>
          <w:tcPr>
            <w:tcW w:w="1861" w:type="dxa"/>
            <w:tcBorders>
              <w:top w:val="single" w:sz="4" w:space="0" w:color="auto"/>
              <w:bottom w:val="single" w:sz="4" w:space="0" w:color="auto"/>
            </w:tcBorders>
            <w:shd w:val="clear" w:color="auto" w:fill="auto"/>
          </w:tcPr>
          <w:p w14:paraId="6C1E9532" w14:textId="77777777" w:rsidR="00460FB4" w:rsidRPr="004C277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i/>
                <w:color w:val="000000"/>
                <w:lang w:eastAsia="pt-PT"/>
              </w:rPr>
            </w:pPr>
          </w:p>
        </w:tc>
      </w:tr>
      <w:tr w:rsidR="00460FB4" w:rsidRPr="00CC71AE" w14:paraId="29113079" w14:textId="77777777" w:rsidTr="00A76722">
        <w:trPr>
          <w:trHeight w:val="290"/>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tcBorders>
            <w:shd w:val="clear" w:color="auto" w:fill="auto"/>
            <w:noWrap/>
            <w:hideMark/>
          </w:tcPr>
          <w:p w14:paraId="1EFFAE00" w14:textId="77777777" w:rsidR="00460FB4" w:rsidRPr="00CC71AE" w:rsidRDefault="00460FB4" w:rsidP="00A76722">
            <w:pPr>
              <w:rPr>
                <w:rFonts w:eastAsia="Times New Roman" w:cs="Calibri"/>
                <w:color w:val="000000"/>
                <w:lang w:eastAsia="pt-PT"/>
              </w:rPr>
            </w:pPr>
            <w:proofErr w:type="spellStart"/>
            <w:r>
              <w:rPr>
                <w:rFonts w:eastAsia="Times New Roman" w:cs="Calibri"/>
                <w:color w:val="000000"/>
                <w:lang w:eastAsia="pt-PT"/>
              </w:rPr>
              <w:t>Ocupação</w:t>
            </w:r>
            <w:proofErr w:type="spellEnd"/>
          </w:p>
        </w:tc>
        <w:tc>
          <w:tcPr>
            <w:tcW w:w="1417" w:type="dxa"/>
            <w:tcBorders>
              <w:top w:val="single" w:sz="4" w:space="0" w:color="auto"/>
            </w:tcBorders>
            <w:shd w:val="clear" w:color="auto" w:fill="auto"/>
            <w:noWrap/>
            <w:hideMark/>
          </w:tcPr>
          <w:p w14:paraId="51C3063F"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p>
        </w:tc>
        <w:tc>
          <w:tcPr>
            <w:tcW w:w="1276" w:type="dxa"/>
            <w:tcBorders>
              <w:top w:val="single" w:sz="4" w:space="0" w:color="auto"/>
            </w:tcBorders>
            <w:shd w:val="clear" w:color="auto" w:fill="auto"/>
          </w:tcPr>
          <w:p w14:paraId="41D38D55"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p>
        </w:tc>
        <w:tc>
          <w:tcPr>
            <w:tcW w:w="1417" w:type="dxa"/>
            <w:tcBorders>
              <w:top w:val="single" w:sz="4" w:space="0" w:color="auto"/>
            </w:tcBorders>
            <w:shd w:val="clear" w:color="auto" w:fill="auto"/>
            <w:noWrap/>
            <w:hideMark/>
          </w:tcPr>
          <w:p w14:paraId="6BE1C5AD"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p>
        </w:tc>
        <w:tc>
          <w:tcPr>
            <w:tcW w:w="1418" w:type="dxa"/>
            <w:tcBorders>
              <w:top w:val="single" w:sz="4" w:space="0" w:color="auto"/>
            </w:tcBorders>
            <w:shd w:val="clear" w:color="auto" w:fill="auto"/>
          </w:tcPr>
          <w:p w14:paraId="4F6968D8" w14:textId="77777777" w:rsidR="00460FB4" w:rsidRPr="00CB4FA1" w:rsidRDefault="00460FB4" w:rsidP="00A7672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highlight w:val="yellow"/>
                <w:lang w:eastAsia="pt-PT"/>
              </w:rPr>
            </w:pPr>
          </w:p>
        </w:tc>
        <w:tc>
          <w:tcPr>
            <w:tcW w:w="1861" w:type="dxa"/>
            <w:vMerge w:val="restart"/>
            <w:tcBorders>
              <w:top w:val="single" w:sz="4" w:space="0" w:color="auto"/>
            </w:tcBorders>
            <w:shd w:val="clear" w:color="auto" w:fill="auto"/>
            <w:vAlign w:val="center"/>
          </w:tcPr>
          <w:p w14:paraId="19E80EFF" w14:textId="77777777" w:rsidR="00460FB4" w:rsidRDefault="00460FB4" w:rsidP="00A7672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highlight w:val="yellow"/>
                <w:lang w:eastAsia="pt-PT"/>
              </w:rPr>
            </w:pPr>
            <w:r w:rsidRPr="004C277E">
              <w:rPr>
                <w:rFonts w:eastAsia="Times New Roman" w:cs="Calibri"/>
                <w:i/>
                <w:color w:val="000000"/>
                <w:lang w:eastAsia="pt-PT"/>
              </w:rPr>
              <w:t xml:space="preserve">Teste </w:t>
            </w:r>
            <w:proofErr w:type="spellStart"/>
            <w:r w:rsidRPr="004C277E">
              <w:rPr>
                <w:rFonts w:ascii="Arial" w:eastAsia="Times New Roman" w:hAnsi="Arial" w:cs="Arial"/>
                <w:i/>
                <w:color w:val="000000"/>
                <w:sz w:val="18"/>
                <w:szCs w:val="18"/>
                <w:lang w:eastAsia="pt-PT"/>
              </w:rPr>
              <w:t>Exato</w:t>
            </w:r>
            <w:proofErr w:type="spellEnd"/>
            <w:r w:rsidRPr="004C277E">
              <w:rPr>
                <w:rFonts w:eastAsia="Times New Roman" w:cs="Calibri"/>
                <w:i/>
                <w:color w:val="000000"/>
                <w:lang w:eastAsia="pt-PT"/>
              </w:rPr>
              <w:t xml:space="preserve"> de Fisher</w:t>
            </w:r>
          </w:p>
          <w:p w14:paraId="76940F05"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sidRPr="00975312">
              <w:rPr>
                <w:rFonts w:ascii="Arial" w:eastAsia="Times New Roman" w:hAnsi="Arial" w:cs="Arial"/>
                <w:color w:val="000000"/>
                <w:sz w:val="18"/>
                <w:szCs w:val="18"/>
                <w:lang w:eastAsia="pt-PT"/>
              </w:rPr>
              <w:t>18,044***</w:t>
            </w:r>
          </w:p>
        </w:tc>
      </w:tr>
      <w:tr w:rsidR="00460FB4" w:rsidRPr="00CC71AE" w14:paraId="5997B095" w14:textId="77777777" w:rsidTr="00A7672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shd w:val="clear" w:color="auto" w:fill="auto"/>
            <w:noWrap/>
            <w:hideMark/>
          </w:tcPr>
          <w:p w14:paraId="137D5CF7" w14:textId="77777777" w:rsidR="00460FB4" w:rsidRPr="00753D70" w:rsidRDefault="00460FB4" w:rsidP="00A76722">
            <w:pPr>
              <w:ind w:left="284"/>
              <w:rPr>
                <w:rFonts w:eastAsia="Times New Roman" w:cs="Calibri"/>
                <w:b w:val="0"/>
                <w:color w:val="000000"/>
                <w:lang w:eastAsia="pt-PT"/>
              </w:rPr>
            </w:pPr>
            <w:proofErr w:type="spellStart"/>
            <w:r w:rsidRPr="00753D70">
              <w:rPr>
                <w:rFonts w:eastAsia="Times New Roman" w:cs="Calibri"/>
                <w:b w:val="0"/>
                <w:color w:val="000000"/>
                <w:lang w:eastAsia="pt-PT"/>
              </w:rPr>
              <w:t>Emprego</w:t>
            </w:r>
            <w:proofErr w:type="spellEnd"/>
          </w:p>
        </w:tc>
        <w:tc>
          <w:tcPr>
            <w:tcW w:w="1417" w:type="dxa"/>
            <w:shd w:val="clear" w:color="auto" w:fill="auto"/>
            <w:noWrap/>
            <w:hideMark/>
          </w:tcPr>
          <w:p w14:paraId="4B641C63"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0</w:t>
            </w:r>
          </w:p>
        </w:tc>
        <w:tc>
          <w:tcPr>
            <w:tcW w:w="1276" w:type="dxa"/>
            <w:shd w:val="clear" w:color="auto" w:fill="auto"/>
          </w:tcPr>
          <w:p w14:paraId="5AA1E5B1"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0</w:t>
            </w:r>
          </w:p>
        </w:tc>
        <w:tc>
          <w:tcPr>
            <w:tcW w:w="1417" w:type="dxa"/>
            <w:shd w:val="clear" w:color="auto" w:fill="auto"/>
            <w:noWrap/>
            <w:hideMark/>
          </w:tcPr>
          <w:p w14:paraId="0FF5AE71"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4</w:t>
            </w:r>
          </w:p>
        </w:tc>
        <w:tc>
          <w:tcPr>
            <w:tcW w:w="1418" w:type="dxa"/>
            <w:shd w:val="clear" w:color="auto" w:fill="auto"/>
          </w:tcPr>
          <w:p w14:paraId="5F31D12F"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13,3</w:t>
            </w:r>
          </w:p>
        </w:tc>
        <w:tc>
          <w:tcPr>
            <w:tcW w:w="1861" w:type="dxa"/>
            <w:vMerge/>
            <w:shd w:val="clear" w:color="auto" w:fill="auto"/>
            <w:vAlign w:val="center"/>
          </w:tcPr>
          <w:p w14:paraId="1532D164"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p>
        </w:tc>
      </w:tr>
      <w:tr w:rsidR="00460FB4" w:rsidRPr="00CC71AE" w14:paraId="49F3AFBF" w14:textId="77777777" w:rsidTr="00A76722">
        <w:trPr>
          <w:trHeight w:val="290"/>
        </w:trPr>
        <w:tc>
          <w:tcPr>
            <w:cnfStyle w:val="001000000000" w:firstRow="0" w:lastRow="0" w:firstColumn="1" w:lastColumn="0" w:oddVBand="0" w:evenVBand="0" w:oddHBand="0" w:evenHBand="0" w:firstRowFirstColumn="0" w:firstRowLastColumn="0" w:lastRowFirstColumn="0" w:lastRowLastColumn="0"/>
            <w:tcW w:w="2235" w:type="dxa"/>
            <w:shd w:val="clear" w:color="auto" w:fill="auto"/>
            <w:noWrap/>
            <w:hideMark/>
          </w:tcPr>
          <w:p w14:paraId="2B5E3A5E" w14:textId="77777777" w:rsidR="00460FB4" w:rsidRPr="00753D70" w:rsidRDefault="00460FB4" w:rsidP="00A76722">
            <w:pPr>
              <w:ind w:left="284"/>
              <w:rPr>
                <w:rFonts w:eastAsia="Times New Roman" w:cs="Calibri"/>
                <w:b w:val="0"/>
                <w:color w:val="000000"/>
                <w:lang w:eastAsia="pt-PT"/>
              </w:rPr>
            </w:pPr>
            <w:proofErr w:type="spellStart"/>
            <w:r w:rsidRPr="00753D70">
              <w:rPr>
                <w:rFonts w:eastAsia="Times New Roman" w:cs="Calibri"/>
                <w:b w:val="0"/>
                <w:color w:val="000000"/>
                <w:lang w:eastAsia="pt-PT"/>
              </w:rPr>
              <w:t>Formação</w:t>
            </w:r>
            <w:proofErr w:type="spellEnd"/>
          </w:p>
        </w:tc>
        <w:tc>
          <w:tcPr>
            <w:tcW w:w="1417" w:type="dxa"/>
            <w:shd w:val="clear" w:color="auto" w:fill="auto"/>
            <w:noWrap/>
            <w:hideMark/>
          </w:tcPr>
          <w:p w14:paraId="58F1F3C0"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0</w:t>
            </w:r>
          </w:p>
        </w:tc>
        <w:tc>
          <w:tcPr>
            <w:tcW w:w="1276" w:type="dxa"/>
            <w:shd w:val="clear" w:color="auto" w:fill="auto"/>
          </w:tcPr>
          <w:p w14:paraId="5520F127"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0</w:t>
            </w:r>
          </w:p>
        </w:tc>
        <w:tc>
          <w:tcPr>
            <w:tcW w:w="1417" w:type="dxa"/>
            <w:shd w:val="clear" w:color="auto" w:fill="auto"/>
            <w:noWrap/>
            <w:hideMark/>
          </w:tcPr>
          <w:p w14:paraId="6BD04E4A"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8</w:t>
            </w:r>
          </w:p>
        </w:tc>
        <w:tc>
          <w:tcPr>
            <w:tcW w:w="1418" w:type="dxa"/>
            <w:shd w:val="clear" w:color="auto" w:fill="auto"/>
          </w:tcPr>
          <w:p w14:paraId="31586704"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26,6</w:t>
            </w:r>
          </w:p>
        </w:tc>
        <w:tc>
          <w:tcPr>
            <w:tcW w:w="1861" w:type="dxa"/>
            <w:vMerge/>
            <w:shd w:val="clear" w:color="auto" w:fill="auto"/>
            <w:vAlign w:val="center"/>
          </w:tcPr>
          <w:p w14:paraId="2774E14B"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p>
        </w:tc>
      </w:tr>
      <w:tr w:rsidR="00460FB4" w:rsidRPr="00CC71AE" w14:paraId="05B0C182" w14:textId="77777777" w:rsidTr="00A7672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shd w:val="clear" w:color="auto" w:fill="auto"/>
            <w:noWrap/>
            <w:hideMark/>
          </w:tcPr>
          <w:p w14:paraId="24AA0064" w14:textId="77777777" w:rsidR="00460FB4" w:rsidRPr="00753D70" w:rsidRDefault="00460FB4" w:rsidP="00A76722">
            <w:pPr>
              <w:ind w:left="284"/>
              <w:rPr>
                <w:rFonts w:eastAsia="Times New Roman" w:cs="Calibri"/>
                <w:b w:val="0"/>
                <w:color w:val="000000"/>
                <w:lang w:eastAsia="pt-PT"/>
              </w:rPr>
            </w:pPr>
            <w:proofErr w:type="spellStart"/>
            <w:r w:rsidRPr="00753D70">
              <w:rPr>
                <w:rFonts w:eastAsia="Times New Roman" w:cs="Calibri"/>
                <w:b w:val="0"/>
                <w:color w:val="000000"/>
                <w:lang w:eastAsia="pt-PT"/>
              </w:rPr>
              <w:t>Voluntariado</w:t>
            </w:r>
            <w:proofErr w:type="spellEnd"/>
          </w:p>
        </w:tc>
        <w:tc>
          <w:tcPr>
            <w:tcW w:w="1417" w:type="dxa"/>
            <w:shd w:val="clear" w:color="auto" w:fill="auto"/>
            <w:noWrap/>
            <w:hideMark/>
          </w:tcPr>
          <w:p w14:paraId="28DDB32D"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1</w:t>
            </w:r>
          </w:p>
        </w:tc>
        <w:tc>
          <w:tcPr>
            <w:tcW w:w="1276" w:type="dxa"/>
            <w:shd w:val="clear" w:color="auto" w:fill="auto"/>
          </w:tcPr>
          <w:p w14:paraId="5C2F9DB0"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3,3</w:t>
            </w:r>
          </w:p>
        </w:tc>
        <w:tc>
          <w:tcPr>
            <w:tcW w:w="1417" w:type="dxa"/>
            <w:shd w:val="clear" w:color="auto" w:fill="auto"/>
            <w:noWrap/>
            <w:hideMark/>
          </w:tcPr>
          <w:p w14:paraId="29C148B3"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2</w:t>
            </w:r>
          </w:p>
        </w:tc>
        <w:tc>
          <w:tcPr>
            <w:tcW w:w="1418" w:type="dxa"/>
            <w:shd w:val="clear" w:color="auto" w:fill="auto"/>
          </w:tcPr>
          <w:p w14:paraId="770EB3BF"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6,6</w:t>
            </w:r>
          </w:p>
        </w:tc>
        <w:tc>
          <w:tcPr>
            <w:tcW w:w="1861" w:type="dxa"/>
            <w:vMerge/>
            <w:shd w:val="clear" w:color="auto" w:fill="auto"/>
            <w:vAlign w:val="center"/>
          </w:tcPr>
          <w:p w14:paraId="0A12937C"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p>
        </w:tc>
      </w:tr>
      <w:tr w:rsidR="00460FB4" w:rsidRPr="00CC71AE" w14:paraId="6F4B0AF1" w14:textId="77777777" w:rsidTr="00A76722">
        <w:trPr>
          <w:trHeight w:val="290"/>
        </w:trPr>
        <w:tc>
          <w:tcPr>
            <w:cnfStyle w:val="001000000000" w:firstRow="0" w:lastRow="0" w:firstColumn="1" w:lastColumn="0" w:oddVBand="0" w:evenVBand="0" w:oddHBand="0" w:evenHBand="0" w:firstRowFirstColumn="0" w:firstRowLastColumn="0" w:lastRowFirstColumn="0" w:lastRowLastColumn="0"/>
            <w:tcW w:w="2235" w:type="dxa"/>
            <w:shd w:val="clear" w:color="auto" w:fill="auto"/>
            <w:noWrap/>
            <w:hideMark/>
          </w:tcPr>
          <w:p w14:paraId="68FC5A50" w14:textId="77777777" w:rsidR="00460FB4" w:rsidRPr="00753D70" w:rsidRDefault="00460FB4" w:rsidP="00A76722">
            <w:pPr>
              <w:ind w:left="284"/>
              <w:rPr>
                <w:rFonts w:eastAsia="Times New Roman" w:cs="Calibri"/>
                <w:b w:val="0"/>
                <w:color w:val="000000"/>
                <w:lang w:eastAsia="pt-PT"/>
              </w:rPr>
            </w:pPr>
            <w:r w:rsidRPr="00753D70">
              <w:rPr>
                <w:rFonts w:eastAsia="Times New Roman" w:cs="Calibri"/>
                <w:b w:val="0"/>
                <w:color w:val="000000"/>
                <w:lang w:eastAsia="pt-PT"/>
              </w:rPr>
              <w:t xml:space="preserve">Act </w:t>
            </w:r>
            <w:proofErr w:type="spellStart"/>
            <w:r w:rsidRPr="00753D70">
              <w:rPr>
                <w:rFonts w:eastAsia="Times New Roman" w:cs="Calibri"/>
                <w:b w:val="0"/>
                <w:color w:val="000000"/>
                <w:lang w:eastAsia="pt-PT"/>
              </w:rPr>
              <w:t>Física</w:t>
            </w:r>
            <w:proofErr w:type="spellEnd"/>
          </w:p>
        </w:tc>
        <w:tc>
          <w:tcPr>
            <w:tcW w:w="1417" w:type="dxa"/>
            <w:shd w:val="clear" w:color="auto" w:fill="auto"/>
            <w:noWrap/>
            <w:hideMark/>
          </w:tcPr>
          <w:p w14:paraId="342190D8"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0</w:t>
            </w:r>
          </w:p>
        </w:tc>
        <w:tc>
          <w:tcPr>
            <w:tcW w:w="1276" w:type="dxa"/>
            <w:shd w:val="clear" w:color="auto" w:fill="auto"/>
          </w:tcPr>
          <w:p w14:paraId="06BE89E3"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0</w:t>
            </w:r>
          </w:p>
        </w:tc>
        <w:tc>
          <w:tcPr>
            <w:tcW w:w="1417" w:type="dxa"/>
            <w:shd w:val="clear" w:color="auto" w:fill="auto"/>
            <w:noWrap/>
            <w:hideMark/>
          </w:tcPr>
          <w:p w14:paraId="56BC6DA7"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1</w:t>
            </w:r>
          </w:p>
        </w:tc>
        <w:tc>
          <w:tcPr>
            <w:tcW w:w="1418" w:type="dxa"/>
            <w:shd w:val="clear" w:color="auto" w:fill="auto"/>
          </w:tcPr>
          <w:p w14:paraId="15C7959C"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3,3</w:t>
            </w:r>
          </w:p>
        </w:tc>
        <w:tc>
          <w:tcPr>
            <w:tcW w:w="1861" w:type="dxa"/>
            <w:vMerge/>
            <w:shd w:val="clear" w:color="auto" w:fill="auto"/>
            <w:vAlign w:val="center"/>
          </w:tcPr>
          <w:p w14:paraId="24C33167"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p>
        </w:tc>
      </w:tr>
      <w:tr w:rsidR="00460FB4" w:rsidRPr="00CC71AE" w14:paraId="7B55B09E" w14:textId="77777777" w:rsidTr="00A7672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shd w:val="clear" w:color="auto" w:fill="auto"/>
            <w:noWrap/>
            <w:hideMark/>
          </w:tcPr>
          <w:p w14:paraId="2CEFA72E" w14:textId="77777777" w:rsidR="00460FB4" w:rsidRPr="00CC71AE" w:rsidRDefault="00460FB4" w:rsidP="00A76722">
            <w:pPr>
              <w:rPr>
                <w:rFonts w:eastAsia="Times New Roman" w:cs="Calibri"/>
                <w:color w:val="000000"/>
                <w:lang w:eastAsia="pt-PT"/>
              </w:rPr>
            </w:pPr>
            <w:proofErr w:type="spellStart"/>
            <w:r w:rsidRPr="00CC71AE">
              <w:rPr>
                <w:rFonts w:eastAsia="Times New Roman" w:cs="Calibri"/>
                <w:color w:val="000000"/>
                <w:lang w:eastAsia="pt-PT"/>
              </w:rPr>
              <w:t>Sem</w:t>
            </w:r>
            <w:proofErr w:type="spellEnd"/>
            <w:r w:rsidRPr="00CC71AE">
              <w:rPr>
                <w:rFonts w:eastAsia="Times New Roman" w:cs="Calibri"/>
                <w:color w:val="000000"/>
                <w:lang w:eastAsia="pt-PT"/>
              </w:rPr>
              <w:t xml:space="preserve"> </w:t>
            </w:r>
            <w:proofErr w:type="spellStart"/>
            <w:r w:rsidRPr="00CC71AE">
              <w:rPr>
                <w:rFonts w:eastAsia="Times New Roman" w:cs="Calibri"/>
                <w:color w:val="000000"/>
                <w:lang w:eastAsia="pt-PT"/>
              </w:rPr>
              <w:t>ocupação</w:t>
            </w:r>
            <w:proofErr w:type="spellEnd"/>
          </w:p>
        </w:tc>
        <w:tc>
          <w:tcPr>
            <w:tcW w:w="1417" w:type="dxa"/>
            <w:shd w:val="clear" w:color="auto" w:fill="auto"/>
            <w:noWrap/>
            <w:hideMark/>
          </w:tcPr>
          <w:p w14:paraId="00ED4B48"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29</w:t>
            </w:r>
          </w:p>
        </w:tc>
        <w:tc>
          <w:tcPr>
            <w:tcW w:w="1276" w:type="dxa"/>
            <w:shd w:val="clear" w:color="auto" w:fill="auto"/>
          </w:tcPr>
          <w:p w14:paraId="2A6DCC25"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96,6</w:t>
            </w:r>
          </w:p>
        </w:tc>
        <w:tc>
          <w:tcPr>
            <w:tcW w:w="1417" w:type="dxa"/>
            <w:shd w:val="clear" w:color="auto" w:fill="auto"/>
            <w:noWrap/>
            <w:hideMark/>
          </w:tcPr>
          <w:p w14:paraId="513D69C1"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15</w:t>
            </w:r>
          </w:p>
        </w:tc>
        <w:tc>
          <w:tcPr>
            <w:tcW w:w="1418" w:type="dxa"/>
            <w:shd w:val="clear" w:color="auto" w:fill="auto"/>
          </w:tcPr>
          <w:p w14:paraId="3C0EECF0"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50</w:t>
            </w:r>
          </w:p>
        </w:tc>
        <w:tc>
          <w:tcPr>
            <w:tcW w:w="1861" w:type="dxa"/>
            <w:vMerge/>
            <w:shd w:val="clear" w:color="auto" w:fill="auto"/>
            <w:vAlign w:val="center"/>
          </w:tcPr>
          <w:p w14:paraId="23A490DA"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p>
        </w:tc>
      </w:tr>
      <w:tr w:rsidR="00460FB4" w:rsidRPr="00CC71AE" w14:paraId="6A762583" w14:textId="77777777" w:rsidTr="00A76722">
        <w:trPr>
          <w:trHeight w:val="290"/>
        </w:trPr>
        <w:tc>
          <w:tcPr>
            <w:cnfStyle w:val="001000000000" w:firstRow="0" w:lastRow="0" w:firstColumn="1" w:lastColumn="0" w:oddVBand="0" w:evenVBand="0" w:oddHBand="0" w:evenHBand="0" w:firstRowFirstColumn="0" w:firstRowLastColumn="0" w:lastRowFirstColumn="0" w:lastRowLastColumn="0"/>
            <w:tcW w:w="2235" w:type="dxa"/>
            <w:tcBorders>
              <w:bottom w:val="single" w:sz="4" w:space="0" w:color="auto"/>
            </w:tcBorders>
            <w:shd w:val="clear" w:color="auto" w:fill="auto"/>
            <w:noWrap/>
            <w:hideMark/>
          </w:tcPr>
          <w:p w14:paraId="21658ACC" w14:textId="77777777" w:rsidR="00460FB4" w:rsidRPr="00DD25C8" w:rsidRDefault="00460FB4" w:rsidP="00A76722">
            <w:pPr>
              <w:jc w:val="right"/>
              <w:rPr>
                <w:rFonts w:eastAsia="Times New Roman" w:cs="Calibri"/>
                <w:b w:val="0"/>
                <w:color w:val="000000"/>
                <w:lang w:eastAsia="pt-PT"/>
              </w:rPr>
            </w:pPr>
            <w:r w:rsidRPr="00DD25C8">
              <w:rPr>
                <w:rFonts w:eastAsia="Times New Roman" w:cs="Calibri"/>
                <w:b w:val="0"/>
                <w:color w:val="000000"/>
                <w:lang w:eastAsia="pt-PT"/>
              </w:rPr>
              <w:t>Total</w:t>
            </w:r>
          </w:p>
        </w:tc>
        <w:tc>
          <w:tcPr>
            <w:tcW w:w="1417" w:type="dxa"/>
            <w:tcBorders>
              <w:bottom w:val="single" w:sz="4" w:space="0" w:color="auto"/>
            </w:tcBorders>
            <w:shd w:val="clear" w:color="auto" w:fill="auto"/>
            <w:noWrap/>
            <w:hideMark/>
          </w:tcPr>
          <w:p w14:paraId="4F8A6F14"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30</w:t>
            </w:r>
          </w:p>
        </w:tc>
        <w:tc>
          <w:tcPr>
            <w:tcW w:w="1276" w:type="dxa"/>
            <w:tcBorders>
              <w:bottom w:val="single" w:sz="4" w:space="0" w:color="auto"/>
            </w:tcBorders>
            <w:shd w:val="clear" w:color="auto" w:fill="auto"/>
          </w:tcPr>
          <w:p w14:paraId="0CD42A3C"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100</w:t>
            </w:r>
          </w:p>
        </w:tc>
        <w:tc>
          <w:tcPr>
            <w:tcW w:w="1417" w:type="dxa"/>
            <w:tcBorders>
              <w:bottom w:val="single" w:sz="4" w:space="0" w:color="auto"/>
            </w:tcBorders>
            <w:shd w:val="clear" w:color="auto" w:fill="auto"/>
            <w:noWrap/>
            <w:hideMark/>
          </w:tcPr>
          <w:p w14:paraId="4264FCB7"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30</w:t>
            </w:r>
          </w:p>
        </w:tc>
        <w:tc>
          <w:tcPr>
            <w:tcW w:w="1418" w:type="dxa"/>
            <w:tcBorders>
              <w:bottom w:val="single" w:sz="4" w:space="0" w:color="auto"/>
            </w:tcBorders>
            <w:shd w:val="clear" w:color="auto" w:fill="auto"/>
          </w:tcPr>
          <w:p w14:paraId="373FC5CF"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50</w:t>
            </w:r>
          </w:p>
        </w:tc>
        <w:tc>
          <w:tcPr>
            <w:tcW w:w="1861" w:type="dxa"/>
            <w:vMerge/>
            <w:tcBorders>
              <w:bottom w:val="single" w:sz="4" w:space="0" w:color="auto"/>
            </w:tcBorders>
            <w:shd w:val="clear" w:color="auto" w:fill="auto"/>
            <w:vAlign w:val="center"/>
          </w:tcPr>
          <w:p w14:paraId="24945B0F"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p>
        </w:tc>
      </w:tr>
      <w:tr w:rsidR="00460FB4" w:rsidRPr="00CC71AE" w14:paraId="0E59271B" w14:textId="77777777" w:rsidTr="00A7672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bottom w:val="nil"/>
            </w:tcBorders>
            <w:shd w:val="clear" w:color="auto" w:fill="auto"/>
            <w:noWrap/>
            <w:hideMark/>
          </w:tcPr>
          <w:p w14:paraId="518A1557" w14:textId="77777777" w:rsidR="00460FB4" w:rsidRPr="00B83F33" w:rsidRDefault="00460FB4" w:rsidP="00A76722">
            <w:pPr>
              <w:rPr>
                <w:rFonts w:eastAsia="Times New Roman" w:cs="Calibri"/>
                <w:color w:val="000000"/>
                <w:lang w:eastAsia="pt-PT"/>
              </w:rPr>
            </w:pPr>
            <w:r w:rsidRPr="00B83F33">
              <w:rPr>
                <w:rFonts w:eastAsia="Times New Roman" w:cs="Calibri"/>
                <w:color w:val="000000"/>
                <w:lang w:eastAsia="pt-PT"/>
              </w:rPr>
              <w:t xml:space="preserve">Com </w:t>
            </w:r>
            <w:proofErr w:type="spellStart"/>
            <w:r w:rsidRPr="00B83F33">
              <w:rPr>
                <w:rFonts w:eastAsia="Times New Roman" w:cs="Calibri"/>
                <w:color w:val="000000"/>
                <w:lang w:eastAsia="pt-PT"/>
              </w:rPr>
              <w:t>ocupação</w:t>
            </w:r>
            <w:proofErr w:type="spellEnd"/>
          </w:p>
        </w:tc>
        <w:tc>
          <w:tcPr>
            <w:tcW w:w="1417" w:type="dxa"/>
            <w:tcBorders>
              <w:top w:val="single" w:sz="4" w:space="0" w:color="auto"/>
              <w:bottom w:val="nil"/>
            </w:tcBorders>
            <w:shd w:val="clear" w:color="auto" w:fill="auto"/>
            <w:noWrap/>
            <w:hideMark/>
          </w:tcPr>
          <w:p w14:paraId="39618306"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1</w:t>
            </w:r>
          </w:p>
        </w:tc>
        <w:tc>
          <w:tcPr>
            <w:tcW w:w="1276" w:type="dxa"/>
            <w:tcBorders>
              <w:top w:val="single" w:sz="4" w:space="0" w:color="auto"/>
              <w:bottom w:val="nil"/>
            </w:tcBorders>
            <w:shd w:val="clear" w:color="auto" w:fill="auto"/>
          </w:tcPr>
          <w:p w14:paraId="6CEC3D8A"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3,3</w:t>
            </w:r>
          </w:p>
        </w:tc>
        <w:tc>
          <w:tcPr>
            <w:tcW w:w="1417" w:type="dxa"/>
            <w:tcBorders>
              <w:top w:val="single" w:sz="4" w:space="0" w:color="auto"/>
              <w:bottom w:val="nil"/>
            </w:tcBorders>
            <w:shd w:val="clear" w:color="auto" w:fill="auto"/>
            <w:noWrap/>
            <w:hideMark/>
          </w:tcPr>
          <w:p w14:paraId="3E01D876"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15</w:t>
            </w:r>
          </w:p>
        </w:tc>
        <w:tc>
          <w:tcPr>
            <w:tcW w:w="1418" w:type="dxa"/>
            <w:tcBorders>
              <w:top w:val="single" w:sz="4" w:space="0" w:color="auto"/>
              <w:bottom w:val="nil"/>
            </w:tcBorders>
            <w:shd w:val="clear" w:color="auto" w:fill="auto"/>
          </w:tcPr>
          <w:p w14:paraId="67D9EE1F"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50</w:t>
            </w:r>
          </w:p>
        </w:tc>
        <w:tc>
          <w:tcPr>
            <w:tcW w:w="1861" w:type="dxa"/>
            <w:vMerge w:val="restart"/>
            <w:tcBorders>
              <w:top w:val="single" w:sz="4" w:space="0" w:color="auto"/>
              <w:bottom w:val="nil"/>
            </w:tcBorders>
            <w:shd w:val="clear" w:color="auto" w:fill="auto"/>
            <w:vAlign w:val="center"/>
          </w:tcPr>
          <w:p w14:paraId="2E911180"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p>
        </w:tc>
      </w:tr>
      <w:tr w:rsidR="00460FB4" w:rsidRPr="00CC71AE" w14:paraId="73950F26" w14:textId="77777777" w:rsidTr="00A76722">
        <w:trPr>
          <w:trHeight w:val="290"/>
        </w:trPr>
        <w:tc>
          <w:tcPr>
            <w:cnfStyle w:val="001000000000" w:firstRow="0" w:lastRow="0" w:firstColumn="1" w:lastColumn="0" w:oddVBand="0" w:evenVBand="0" w:oddHBand="0" w:evenHBand="0" w:firstRowFirstColumn="0" w:firstRowLastColumn="0" w:lastRowFirstColumn="0" w:lastRowLastColumn="0"/>
            <w:tcW w:w="2235" w:type="dxa"/>
            <w:tcBorders>
              <w:top w:val="nil"/>
            </w:tcBorders>
            <w:shd w:val="clear" w:color="auto" w:fill="auto"/>
            <w:noWrap/>
            <w:hideMark/>
          </w:tcPr>
          <w:p w14:paraId="0D3DF4DA" w14:textId="77777777" w:rsidR="00460FB4" w:rsidRPr="00B83F33" w:rsidRDefault="00460FB4" w:rsidP="00A76722">
            <w:pPr>
              <w:rPr>
                <w:rFonts w:eastAsia="Times New Roman" w:cs="Calibri"/>
                <w:color w:val="000000"/>
                <w:lang w:eastAsia="pt-PT"/>
              </w:rPr>
            </w:pPr>
            <w:proofErr w:type="spellStart"/>
            <w:r w:rsidRPr="00B83F33">
              <w:rPr>
                <w:rFonts w:eastAsia="Times New Roman" w:cs="Calibri"/>
                <w:color w:val="000000"/>
                <w:lang w:eastAsia="pt-PT"/>
              </w:rPr>
              <w:t>Sem</w:t>
            </w:r>
            <w:proofErr w:type="spellEnd"/>
            <w:r w:rsidRPr="00B83F33">
              <w:rPr>
                <w:rFonts w:eastAsia="Times New Roman" w:cs="Calibri"/>
                <w:color w:val="000000"/>
                <w:lang w:eastAsia="pt-PT"/>
              </w:rPr>
              <w:t xml:space="preserve"> </w:t>
            </w:r>
            <w:proofErr w:type="spellStart"/>
            <w:r w:rsidRPr="00B83F33">
              <w:rPr>
                <w:rFonts w:eastAsia="Times New Roman" w:cs="Calibri"/>
                <w:color w:val="000000"/>
                <w:lang w:eastAsia="pt-PT"/>
              </w:rPr>
              <w:t>ocupação</w:t>
            </w:r>
            <w:proofErr w:type="spellEnd"/>
          </w:p>
        </w:tc>
        <w:tc>
          <w:tcPr>
            <w:tcW w:w="1417" w:type="dxa"/>
            <w:tcBorders>
              <w:top w:val="nil"/>
            </w:tcBorders>
            <w:shd w:val="clear" w:color="auto" w:fill="auto"/>
            <w:noWrap/>
            <w:hideMark/>
          </w:tcPr>
          <w:p w14:paraId="1CE711F5"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29</w:t>
            </w:r>
          </w:p>
        </w:tc>
        <w:tc>
          <w:tcPr>
            <w:tcW w:w="1276" w:type="dxa"/>
            <w:tcBorders>
              <w:top w:val="nil"/>
            </w:tcBorders>
            <w:shd w:val="clear" w:color="auto" w:fill="auto"/>
          </w:tcPr>
          <w:p w14:paraId="67A8B7C6"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96,6</w:t>
            </w:r>
          </w:p>
        </w:tc>
        <w:tc>
          <w:tcPr>
            <w:tcW w:w="1417" w:type="dxa"/>
            <w:tcBorders>
              <w:top w:val="nil"/>
            </w:tcBorders>
            <w:shd w:val="clear" w:color="auto" w:fill="auto"/>
            <w:noWrap/>
            <w:hideMark/>
          </w:tcPr>
          <w:p w14:paraId="4E9F039E" w14:textId="77777777"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15</w:t>
            </w:r>
          </w:p>
        </w:tc>
        <w:tc>
          <w:tcPr>
            <w:tcW w:w="1418" w:type="dxa"/>
            <w:tcBorders>
              <w:top w:val="nil"/>
            </w:tcBorders>
            <w:shd w:val="clear" w:color="auto" w:fill="auto"/>
          </w:tcPr>
          <w:p w14:paraId="455A9253" w14:textId="77777777" w:rsidR="00460FB4" w:rsidRPr="00CC71AE" w:rsidRDefault="00460FB4" w:rsidP="00A7672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 xml:space="preserve">          50</w:t>
            </w:r>
          </w:p>
        </w:tc>
        <w:tc>
          <w:tcPr>
            <w:tcW w:w="1861" w:type="dxa"/>
            <w:vMerge/>
            <w:tcBorders>
              <w:top w:val="nil"/>
            </w:tcBorders>
            <w:shd w:val="clear" w:color="auto" w:fill="auto"/>
          </w:tcPr>
          <w:p w14:paraId="3EAC5065" w14:textId="77777777" w:rsidR="00460FB4" w:rsidRPr="00CC71AE" w:rsidRDefault="00460FB4" w:rsidP="00A7672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p>
        </w:tc>
      </w:tr>
      <w:tr w:rsidR="00460FB4" w:rsidRPr="00CC71AE" w14:paraId="6B9313C6" w14:textId="77777777" w:rsidTr="00A7672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shd w:val="clear" w:color="auto" w:fill="auto"/>
            <w:noWrap/>
            <w:hideMark/>
          </w:tcPr>
          <w:p w14:paraId="38732A8D" w14:textId="77777777" w:rsidR="00460FB4" w:rsidRPr="00753D70" w:rsidRDefault="00460FB4" w:rsidP="00A76722">
            <w:pPr>
              <w:jc w:val="right"/>
              <w:rPr>
                <w:rFonts w:eastAsia="Times New Roman" w:cs="Calibri"/>
                <w:b w:val="0"/>
                <w:color w:val="000000"/>
                <w:lang w:eastAsia="pt-PT"/>
              </w:rPr>
            </w:pPr>
            <w:r>
              <w:rPr>
                <w:rFonts w:eastAsia="Times New Roman" w:cs="Calibri"/>
                <w:b w:val="0"/>
                <w:color w:val="000000"/>
                <w:lang w:eastAsia="pt-PT"/>
              </w:rPr>
              <w:t>Total</w:t>
            </w:r>
          </w:p>
        </w:tc>
        <w:tc>
          <w:tcPr>
            <w:tcW w:w="1417" w:type="dxa"/>
            <w:shd w:val="clear" w:color="auto" w:fill="auto"/>
            <w:noWrap/>
            <w:hideMark/>
          </w:tcPr>
          <w:p w14:paraId="353445E7"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30</w:t>
            </w:r>
          </w:p>
        </w:tc>
        <w:tc>
          <w:tcPr>
            <w:tcW w:w="1276" w:type="dxa"/>
            <w:shd w:val="clear" w:color="auto" w:fill="auto"/>
          </w:tcPr>
          <w:p w14:paraId="316A913A"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100</w:t>
            </w:r>
          </w:p>
        </w:tc>
        <w:tc>
          <w:tcPr>
            <w:tcW w:w="1417" w:type="dxa"/>
            <w:shd w:val="clear" w:color="auto" w:fill="auto"/>
            <w:noWrap/>
            <w:hideMark/>
          </w:tcPr>
          <w:p w14:paraId="60521D88" w14:textId="77777777"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30</w:t>
            </w:r>
          </w:p>
        </w:tc>
        <w:tc>
          <w:tcPr>
            <w:tcW w:w="1418" w:type="dxa"/>
            <w:shd w:val="clear" w:color="auto" w:fill="auto"/>
          </w:tcPr>
          <w:p w14:paraId="4943E4D7" w14:textId="77777777" w:rsidR="00460FB4" w:rsidRPr="00CC71AE" w:rsidRDefault="00460FB4" w:rsidP="00A7672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 xml:space="preserve">          100</w:t>
            </w:r>
          </w:p>
        </w:tc>
        <w:tc>
          <w:tcPr>
            <w:tcW w:w="1861" w:type="dxa"/>
            <w:vMerge/>
            <w:shd w:val="clear" w:color="auto" w:fill="auto"/>
          </w:tcPr>
          <w:p w14:paraId="4CAEDE4D" w14:textId="77777777" w:rsidR="00460FB4" w:rsidRPr="00CC71AE" w:rsidRDefault="00460FB4" w:rsidP="00A7672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p>
        </w:tc>
      </w:tr>
    </w:tbl>
    <w:p w14:paraId="046A910A" w14:textId="77777777" w:rsidR="00460FB4" w:rsidRDefault="00460FB4" w:rsidP="00460FB4">
      <w:pPr>
        <w:autoSpaceDE w:val="0"/>
        <w:autoSpaceDN w:val="0"/>
        <w:adjustRightInd w:val="0"/>
        <w:spacing w:after="0" w:line="240" w:lineRule="auto"/>
        <w:rPr>
          <w:rFonts w:ascii="Arial" w:eastAsia="Times New Roman" w:hAnsi="Arial" w:cs="Arial"/>
          <w:sz w:val="18"/>
          <w:szCs w:val="18"/>
          <w:lang w:eastAsia="pt-PT"/>
        </w:rPr>
      </w:pPr>
      <w:r w:rsidRPr="009459B4">
        <w:rPr>
          <w:rFonts w:ascii="Arial" w:eastAsia="Times New Roman" w:hAnsi="Arial" w:cs="Arial"/>
          <w:sz w:val="18"/>
          <w:szCs w:val="18"/>
          <w:lang w:eastAsia="pt-PT"/>
        </w:rPr>
        <w:t>Teste de Fisher</w:t>
      </w:r>
    </w:p>
    <w:p w14:paraId="074AD4B9" w14:textId="77777777" w:rsidR="00460FB4" w:rsidRDefault="00460FB4" w:rsidP="00460FB4">
      <w:pPr>
        <w:autoSpaceDE w:val="0"/>
        <w:autoSpaceDN w:val="0"/>
        <w:adjustRightInd w:val="0"/>
        <w:spacing w:after="0" w:line="240" w:lineRule="auto"/>
        <w:rPr>
          <w:rFonts w:ascii="Times New Roman" w:hAnsi="Times New Roman"/>
          <w:color w:val="222222"/>
          <w:sz w:val="24"/>
          <w:szCs w:val="24"/>
          <w:shd w:val="clear" w:color="auto" w:fill="FFFFFF"/>
        </w:rPr>
      </w:pPr>
      <w:r>
        <w:rPr>
          <w:rFonts w:ascii="Arial" w:eastAsia="Times New Roman" w:hAnsi="Arial" w:cs="Arial"/>
          <w:i/>
          <w:sz w:val="18"/>
          <w:szCs w:val="18"/>
          <w:lang w:eastAsia="pt-PT"/>
        </w:rPr>
        <w:t>***</w:t>
      </w:r>
      <w:r w:rsidRPr="00753D70">
        <w:rPr>
          <w:rFonts w:ascii="Arial" w:eastAsia="Times New Roman" w:hAnsi="Arial" w:cs="Arial"/>
          <w:i/>
          <w:sz w:val="18"/>
          <w:szCs w:val="18"/>
          <w:lang w:eastAsia="pt-PT"/>
        </w:rPr>
        <w:t>p</w:t>
      </w:r>
      <w:r>
        <w:rPr>
          <w:rFonts w:ascii="Arial" w:eastAsia="Times New Roman" w:hAnsi="Arial" w:cs="Arial"/>
          <w:sz w:val="18"/>
          <w:szCs w:val="18"/>
          <w:lang w:eastAsia="pt-PT"/>
        </w:rPr>
        <w:t xml:space="preserve"> &lt; 0,001</w:t>
      </w:r>
    </w:p>
    <w:p w14:paraId="5CCF7780" w14:textId="77777777" w:rsidR="00460FB4" w:rsidRDefault="00460FB4" w:rsidP="00460FB4">
      <w:pPr>
        <w:autoSpaceDE w:val="0"/>
        <w:autoSpaceDN w:val="0"/>
        <w:adjustRightInd w:val="0"/>
        <w:spacing w:after="0" w:line="240" w:lineRule="auto"/>
      </w:pPr>
    </w:p>
    <w:p w14:paraId="1E284F7B" w14:textId="77777777" w:rsidR="00460FB4" w:rsidRDefault="00460FB4" w:rsidP="00460FB4">
      <w:pPr>
        <w:spacing w:line="240" w:lineRule="auto"/>
        <w:jc w:val="both"/>
        <w:rPr>
          <w:lang w:val="pt-PT"/>
        </w:rPr>
      </w:pPr>
      <w:r>
        <w:rPr>
          <w:lang w:val="pt-PT"/>
        </w:rPr>
        <w:t xml:space="preserve">Da analise da tabela 4 podemos perceber a situação ocupacional global e como o </w:t>
      </w:r>
      <w:proofErr w:type="spellStart"/>
      <w:r>
        <w:rPr>
          <w:lang w:val="pt-PT"/>
        </w:rPr>
        <w:t>projecto</w:t>
      </w:r>
      <w:proofErr w:type="spellEnd"/>
      <w:r w:rsidR="00AA6E15">
        <w:rPr>
          <w:lang w:val="pt-PT"/>
        </w:rPr>
        <w:t>,</w:t>
      </w:r>
      <w:r>
        <w:rPr>
          <w:lang w:val="pt-PT"/>
        </w:rPr>
        <w:t xml:space="preserve"> enquanto metodologia de intervenção</w:t>
      </w:r>
      <w:r w:rsidR="00AA6E15">
        <w:rPr>
          <w:lang w:val="pt-PT"/>
        </w:rPr>
        <w:t>,</w:t>
      </w:r>
      <w:r>
        <w:rPr>
          <w:lang w:val="pt-PT"/>
        </w:rPr>
        <w:t xml:space="preserve"> tem impacto significativo na ocupação, existindo probabilidade que a ocupação dependa da intervenção realizada com esta população.</w:t>
      </w:r>
    </w:p>
    <w:p w14:paraId="0B7DDD54" w14:textId="77777777" w:rsidR="001B255E" w:rsidRPr="00085815" w:rsidRDefault="00F31C32" w:rsidP="00F73B40">
      <w:pPr>
        <w:spacing w:line="240" w:lineRule="auto"/>
        <w:jc w:val="both"/>
        <w:rPr>
          <w:lang w:val="pt-PT"/>
        </w:rPr>
      </w:pPr>
      <w:r w:rsidRPr="00085815">
        <w:rPr>
          <w:lang w:val="pt-PT"/>
        </w:rPr>
        <w:t xml:space="preserve">Tratando-se de resultados preliminares, apenas na 1ª edição podemos contemplar os </w:t>
      </w:r>
      <w:r w:rsidR="00460FB4">
        <w:rPr>
          <w:lang w:val="pt-PT"/>
        </w:rPr>
        <w:t>quatro trimestres de avaliação. N</w:t>
      </w:r>
      <w:r w:rsidRPr="00085815">
        <w:rPr>
          <w:lang w:val="pt-PT"/>
        </w:rPr>
        <w:t>a segunda edição contemplamos dois trimestres e nas últimas duas edições apenas um trimestre, pelo facto destes projetos serem recentes</w:t>
      </w:r>
      <w:r w:rsidR="00460FB4">
        <w:rPr>
          <w:lang w:val="pt-PT"/>
        </w:rPr>
        <w:t xml:space="preserve">. A analise faseada </w:t>
      </w:r>
      <w:proofErr w:type="gramStart"/>
      <w:r w:rsidR="00460FB4" w:rsidRPr="00CD2A09">
        <w:rPr>
          <w:highlight w:val="yellow"/>
          <w:lang w:val="pt-PT"/>
        </w:rPr>
        <w:t>da diferentes edições</w:t>
      </w:r>
      <w:proofErr w:type="gramEnd"/>
      <w:r w:rsidR="00460FB4">
        <w:rPr>
          <w:lang w:val="pt-PT"/>
        </w:rPr>
        <w:t xml:space="preserve"> é pertinente pois permite tirar conclusões preliminares à cerca da adesão dos participantes à resposta ocupacional em cada trimestre, evidenciando </w:t>
      </w:r>
      <w:r w:rsidR="00F73B40">
        <w:rPr>
          <w:lang w:val="pt-PT"/>
        </w:rPr>
        <w:t>singularidades</w:t>
      </w:r>
      <w:r w:rsidR="00460FB4">
        <w:rPr>
          <w:lang w:val="pt-PT"/>
        </w:rPr>
        <w:t xml:space="preserve"> nas diferentes edições e </w:t>
      </w:r>
      <w:r w:rsidR="00F73B40">
        <w:rPr>
          <w:lang w:val="pt-PT"/>
        </w:rPr>
        <w:t xml:space="preserve">nos próprias zonas onde se realiza. </w:t>
      </w:r>
    </w:p>
    <w:p w14:paraId="76A0A978" w14:textId="77777777" w:rsidR="001B255E" w:rsidRPr="00085815" w:rsidRDefault="001B255E">
      <w:pPr>
        <w:jc w:val="both"/>
        <w:rPr>
          <w:lang w:val="pt-PT"/>
        </w:rPr>
      </w:pPr>
    </w:p>
    <w:p w14:paraId="0C924527" w14:textId="77777777" w:rsidR="00F73B40" w:rsidRDefault="00F73B40">
      <w:pPr>
        <w:jc w:val="both"/>
        <w:rPr>
          <w:b/>
          <w:lang w:val="pt-PT"/>
        </w:rPr>
      </w:pPr>
    </w:p>
    <w:p w14:paraId="627393A7" w14:textId="77777777" w:rsidR="00F73B40" w:rsidRDefault="00F73B40">
      <w:pPr>
        <w:jc w:val="both"/>
        <w:rPr>
          <w:b/>
          <w:lang w:val="pt-PT"/>
        </w:rPr>
      </w:pPr>
    </w:p>
    <w:p w14:paraId="06F44723" w14:textId="77777777" w:rsidR="00F73B40" w:rsidRDefault="00F73B40">
      <w:pPr>
        <w:jc w:val="both"/>
        <w:rPr>
          <w:b/>
          <w:lang w:val="pt-PT"/>
        </w:rPr>
      </w:pPr>
    </w:p>
    <w:p w14:paraId="6459B88B" w14:textId="77777777" w:rsidR="00F73B40" w:rsidRDefault="00F73B40">
      <w:pPr>
        <w:jc w:val="both"/>
        <w:rPr>
          <w:b/>
          <w:lang w:val="pt-PT"/>
        </w:rPr>
      </w:pPr>
    </w:p>
    <w:p w14:paraId="61099A7D" w14:textId="77777777" w:rsidR="001B255E" w:rsidRPr="00085815" w:rsidRDefault="00F31C32" w:rsidP="00F73B40">
      <w:pPr>
        <w:jc w:val="both"/>
        <w:rPr>
          <w:lang w:val="pt-PT"/>
        </w:rPr>
      </w:pPr>
      <w:r w:rsidRPr="00085815">
        <w:rPr>
          <w:b/>
          <w:lang w:val="pt-PT"/>
        </w:rPr>
        <w:lastRenderedPageBreak/>
        <w:t xml:space="preserve">Tabela </w:t>
      </w:r>
      <w:r w:rsidR="00F73B40">
        <w:rPr>
          <w:b/>
          <w:lang w:val="pt-PT"/>
        </w:rPr>
        <w:t>5</w:t>
      </w:r>
      <w:r w:rsidRPr="00085815">
        <w:rPr>
          <w:b/>
          <w:lang w:val="pt-PT"/>
        </w:rPr>
        <w:t xml:space="preserve"> - Situação Ocupacional por trimestre.</w:t>
      </w:r>
    </w:p>
    <w:p w14:paraId="4878A020" w14:textId="77777777" w:rsidR="001B255E" w:rsidRPr="00F73B40" w:rsidRDefault="00F31C32">
      <w:pPr>
        <w:jc w:val="both"/>
        <w:rPr>
          <w:lang w:val="pt-PT"/>
        </w:rPr>
      </w:pPr>
      <w:r w:rsidRPr="00F73B40">
        <w:rPr>
          <w:lang w:val="pt-PT"/>
        </w:rPr>
        <w:t>1ª Edição- Meio Urbano</w:t>
      </w:r>
    </w:p>
    <w:p w14:paraId="56A3C8FC" w14:textId="77777777" w:rsidR="001B255E" w:rsidRDefault="00F31C32">
      <w:pPr>
        <w:jc w:val="both"/>
      </w:pPr>
      <w:r>
        <w:rPr>
          <w:noProof/>
          <w:lang w:val="pt-PT" w:eastAsia="pt-PT"/>
        </w:rPr>
        <w:drawing>
          <wp:inline distT="0" distB="0" distL="0" distR="0" wp14:anchorId="22ED22A5" wp14:editId="7E56C8D6">
            <wp:extent cx="5612130" cy="1489033"/>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8"/>
                    <a:srcRect/>
                    <a:stretch>
                      <a:fillRect/>
                    </a:stretch>
                  </pic:blipFill>
                  <pic:spPr>
                    <a:xfrm>
                      <a:off x="0" y="0"/>
                      <a:ext cx="5612130" cy="1489033"/>
                    </a:xfrm>
                    <a:prstGeom prst="rect">
                      <a:avLst/>
                    </a:prstGeom>
                    <a:ln/>
                  </pic:spPr>
                </pic:pic>
              </a:graphicData>
            </a:graphic>
          </wp:inline>
        </w:drawing>
      </w:r>
    </w:p>
    <w:p w14:paraId="646251D2" w14:textId="77777777" w:rsidR="001B255E" w:rsidRDefault="00F31C32">
      <w:pPr>
        <w:jc w:val="both"/>
      </w:pPr>
      <w:r>
        <w:t xml:space="preserve">2ª </w:t>
      </w:r>
      <w:proofErr w:type="spellStart"/>
      <w:r>
        <w:t>Edição</w:t>
      </w:r>
      <w:proofErr w:type="spellEnd"/>
      <w:r>
        <w:t xml:space="preserve">- </w:t>
      </w:r>
      <w:proofErr w:type="spellStart"/>
      <w:r>
        <w:t>Meio</w:t>
      </w:r>
      <w:proofErr w:type="spellEnd"/>
      <w:r>
        <w:t xml:space="preserve"> </w:t>
      </w:r>
      <w:proofErr w:type="spellStart"/>
      <w:r>
        <w:t>Urbano</w:t>
      </w:r>
      <w:proofErr w:type="spellEnd"/>
    </w:p>
    <w:p w14:paraId="2AE9E32C" w14:textId="77777777" w:rsidR="001B255E" w:rsidRDefault="00F31C32">
      <w:pPr>
        <w:jc w:val="both"/>
      </w:pPr>
      <w:r>
        <w:rPr>
          <w:noProof/>
          <w:lang w:val="pt-PT" w:eastAsia="pt-PT"/>
        </w:rPr>
        <w:drawing>
          <wp:inline distT="0" distB="0" distL="0" distR="0" wp14:anchorId="6263C315" wp14:editId="283FFAE3">
            <wp:extent cx="5612130" cy="1193683"/>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9"/>
                    <a:srcRect/>
                    <a:stretch>
                      <a:fillRect/>
                    </a:stretch>
                  </pic:blipFill>
                  <pic:spPr>
                    <a:xfrm>
                      <a:off x="0" y="0"/>
                      <a:ext cx="5612130" cy="1193683"/>
                    </a:xfrm>
                    <a:prstGeom prst="rect">
                      <a:avLst/>
                    </a:prstGeom>
                    <a:ln/>
                  </pic:spPr>
                </pic:pic>
              </a:graphicData>
            </a:graphic>
          </wp:inline>
        </w:drawing>
      </w:r>
    </w:p>
    <w:p w14:paraId="69BCC874" w14:textId="77777777" w:rsidR="001B255E" w:rsidRDefault="00F31C32">
      <w:pPr>
        <w:jc w:val="both"/>
      </w:pPr>
      <w:r>
        <w:t xml:space="preserve">3ª </w:t>
      </w:r>
      <w:proofErr w:type="spellStart"/>
      <w:r>
        <w:t>Edição</w:t>
      </w:r>
      <w:proofErr w:type="spellEnd"/>
      <w:r>
        <w:t xml:space="preserve">- </w:t>
      </w:r>
      <w:proofErr w:type="spellStart"/>
      <w:r>
        <w:t>Meio</w:t>
      </w:r>
      <w:proofErr w:type="spellEnd"/>
      <w:r>
        <w:t xml:space="preserve"> Rural</w:t>
      </w:r>
    </w:p>
    <w:p w14:paraId="0A62F032" w14:textId="77777777" w:rsidR="001B255E" w:rsidRDefault="00F31C32" w:rsidP="00F73B40">
      <w:pPr>
        <w:jc w:val="both"/>
      </w:pPr>
      <w:r>
        <w:rPr>
          <w:noProof/>
          <w:lang w:val="pt-PT" w:eastAsia="pt-PT"/>
        </w:rPr>
        <w:drawing>
          <wp:inline distT="0" distB="0" distL="0" distR="0" wp14:anchorId="39888C6A" wp14:editId="467F8FF4">
            <wp:extent cx="5612130" cy="1193683"/>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612130" cy="1193683"/>
                    </a:xfrm>
                    <a:prstGeom prst="rect">
                      <a:avLst/>
                    </a:prstGeom>
                    <a:ln/>
                  </pic:spPr>
                </pic:pic>
              </a:graphicData>
            </a:graphic>
          </wp:inline>
        </w:drawing>
      </w:r>
    </w:p>
    <w:p w14:paraId="10A570C7" w14:textId="77777777" w:rsidR="001B255E" w:rsidRDefault="00F31C32">
      <w:pPr>
        <w:jc w:val="both"/>
      </w:pPr>
      <w:r>
        <w:t xml:space="preserve">4ª </w:t>
      </w:r>
      <w:proofErr w:type="spellStart"/>
      <w:r>
        <w:t>Edição</w:t>
      </w:r>
      <w:proofErr w:type="spellEnd"/>
      <w:r>
        <w:t xml:space="preserve">- </w:t>
      </w:r>
      <w:proofErr w:type="spellStart"/>
      <w:r>
        <w:t>Meio</w:t>
      </w:r>
      <w:proofErr w:type="spellEnd"/>
      <w:r>
        <w:t xml:space="preserve"> Rural</w:t>
      </w:r>
    </w:p>
    <w:p w14:paraId="35E44821" w14:textId="77777777" w:rsidR="001B255E" w:rsidRDefault="00F31C32">
      <w:pPr>
        <w:jc w:val="both"/>
      </w:pPr>
      <w:r>
        <w:rPr>
          <w:noProof/>
          <w:lang w:val="pt-PT" w:eastAsia="pt-PT"/>
        </w:rPr>
        <w:drawing>
          <wp:inline distT="0" distB="0" distL="0" distR="0" wp14:anchorId="26C26E7D" wp14:editId="0C158C01">
            <wp:extent cx="5612130" cy="119368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1"/>
                    <a:srcRect/>
                    <a:stretch>
                      <a:fillRect/>
                    </a:stretch>
                  </pic:blipFill>
                  <pic:spPr>
                    <a:xfrm>
                      <a:off x="0" y="0"/>
                      <a:ext cx="5612130" cy="1193683"/>
                    </a:xfrm>
                    <a:prstGeom prst="rect">
                      <a:avLst/>
                    </a:prstGeom>
                    <a:ln/>
                  </pic:spPr>
                </pic:pic>
              </a:graphicData>
            </a:graphic>
          </wp:inline>
        </w:drawing>
      </w:r>
    </w:p>
    <w:p w14:paraId="11AFD88E" w14:textId="77777777" w:rsidR="001B255E" w:rsidRDefault="001B255E">
      <w:pPr>
        <w:jc w:val="both"/>
      </w:pPr>
    </w:p>
    <w:p w14:paraId="22138CC4" w14:textId="77777777" w:rsidR="001B255E" w:rsidRPr="00085815" w:rsidRDefault="00F73B40">
      <w:pPr>
        <w:jc w:val="both"/>
        <w:rPr>
          <w:lang w:val="pt-PT"/>
        </w:rPr>
      </w:pPr>
      <w:r>
        <w:rPr>
          <w:lang w:val="pt-PT"/>
        </w:rPr>
        <w:lastRenderedPageBreak/>
        <w:t>Na Tabela 5</w:t>
      </w:r>
      <w:r w:rsidR="00F31C32" w:rsidRPr="00085815">
        <w:rPr>
          <w:lang w:val="pt-PT"/>
        </w:rPr>
        <w:t xml:space="preserve"> ressalta-se que a adesão à resposta, no primeiro </w:t>
      </w:r>
      <w:proofErr w:type="gramStart"/>
      <w:r w:rsidR="00F31C32" w:rsidRPr="00CD2A09">
        <w:rPr>
          <w:highlight w:val="yellow"/>
          <w:lang w:val="pt-PT"/>
        </w:rPr>
        <w:t>trimestre,  é</w:t>
      </w:r>
      <w:proofErr w:type="gramEnd"/>
      <w:r w:rsidR="00F31C32" w:rsidRPr="00085815">
        <w:rPr>
          <w:lang w:val="pt-PT"/>
        </w:rPr>
        <w:t xml:space="preserve"> menor em meio rural do que em meio urbano, embora este seja apenas um resultado preliminar que importa explorar pelo tipo de condicionantes implicadas, relacionadas com os recursos sociais disponíveis nos dois meios e tipo de parcerias realizadas.</w:t>
      </w:r>
    </w:p>
    <w:p w14:paraId="630BF220" w14:textId="77777777" w:rsidR="001B255E" w:rsidRPr="00085815" w:rsidRDefault="00F31C32">
      <w:pPr>
        <w:jc w:val="both"/>
        <w:rPr>
          <w:lang w:val="pt-PT"/>
        </w:rPr>
      </w:pPr>
      <w:r w:rsidRPr="00085815">
        <w:rPr>
          <w:lang w:val="pt-PT"/>
        </w:rPr>
        <w:t xml:space="preserve">Outro resultado que importa verificar é que na primeira edição do Projeto, em que já temos pós projeto quatro trimestres passados, 8 em cada 9 doentes já esteve integrado numa resposta de ocupação, o que corresponde a uma percentagem de 88,8% sendo a formação a mais frequente, cerca de 66,6%.  Temos um caso em que a finalização da ocupação culminou em emprego, no último trimestre e temos outro caso em que começou o seu percurso de formação no primeiro </w:t>
      </w:r>
      <w:proofErr w:type="gramStart"/>
      <w:r w:rsidRPr="00CD2A09">
        <w:rPr>
          <w:highlight w:val="yellow"/>
          <w:lang w:val="pt-PT"/>
        </w:rPr>
        <w:t>trimestre  interrompida</w:t>
      </w:r>
      <w:proofErr w:type="gramEnd"/>
      <w:r w:rsidRPr="00085815">
        <w:rPr>
          <w:lang w:val="pt-PT"/>
        </w:rPr>
        <w:t xml:space="preserve"> no terceiro trimestre por agravamento da condição clínica, fator este que não conseguimos controlar.</w:t>
      </w:r>
    </w:p>
    <w:p w14:paraId="5C5494EF" w14:textId="77777777" w:rsidR="001B255E" w:rsidRPr="00085815" w:rsidRDefault="00F31C32">
      <w:pPr>
        <w:jc w:val="both"/>
        <w:rPr>
          <w:lang w:val="pt-PT"/>
        </w:rPr>
      </w:pPr>
      <w:r w:rsidRPr="00085815">
        <w:rPr>
          <w:lang w:val="pt-PT"/>
        </w:rPr>
        <w:t>Quando comparamos a adesão a uma resposta de ocupação em meio urbano, verificamos, até ao momento, que não existe correlação com o critério idade, pois todos os participantes, independentemente da faixa etária, conseguem ocupar-se. Os doentes mais velhos que participaram no projeto, na 1ª e 2ª edição, optam por ocupações como a formação ou voluntariado em detrimento da resposta emprego. Em meio rural ainda é muito precoce a avaliação nestas duas variáveis, idade versus ocupação, pois a implementação do projeto é recente.</w:t>
      </w:r>
    </w:p>
    <w:p w14:paraId="33E27076" w14:textId="77777777" w:rsidR="001B255E" w:rsidRPr="00085815" w:rsidRDefault="001B255E">
      <w:pPr>
        <w:jc w:val="both"/>
        <w:rPr>
          <w:lang w:val="pt-PT"/>
        </w:rPr>
      </w:pPr>
    </w:p>
    <w:p w14:paraId="11013E54" w14:textId="77777777" w:rsidR="001B255E" w:rsidRPr="00085815" w:rsidRDefault="001B255E">
      <w:pPr>
        <w:jc w:val="both"/>
        <w:rPr>
          <w:lang w:val="pt-PT"/>
        </w:rPr>
      </w:pPr>
    </w:p>
    <w:p w14:paraId="77C0DFB9" w14:textId="77777777" w:rsidR="001B255E" w:rsidRPr="00085815" w:rsidRDefault="001B255E">
      <w:pPr>
        <w:jc w:val="both"/>
        <w:rPr>
          <w:lang w:val="pt-PT"/>
        </w:rPr>
      </w:pPr>
    </w:p>
    <w:p w14:paraId="3D53B9CA" w14:textId="77777777" w:rsidR="001B255E" w:rsidRPr="00085815" w:rsidRDefault="001B255E">
      <w:pPr>
        <w:jc w:val="both"/>
        <w:rPr>
          <w:lang w:val="pt-PT"/>
        </w:rPr>
      </w:pPr>
    </w:p>
    <w:p w14:paraId="500B3E58" w14:textId="77777777" w:rsidR="001B255E" w:rsidRPr="00085815" w:rsidRDefault="001B255E">
      <w:pPr>
        <w:jc w:val="both"/>
        <w:rPr>
          <w:lang w:val="pt-PT"/>
        </w:rPr>
      </w:pPr>
    </w:p>
    <w:p w14:paraId="5A638624" w14:textId="77777777" w:rsidR="001B255E" w:rsidRPr="00085815" w:rsidRDefault="001B255E">
      <w:pPr>
        <w:jc w:val="both"/>
        <w:rPr>
          <w:lang w:val="pt-PT"/>
        </w:rPr>
      </w:pPr>
    </w:p>
    <w:p w14:paraId="371DFA8E" w14:textId="77777777" w:rsidR="001B255E" w:rsidRPr="00085815" w:rsidRDefault="001B255E">
      <w:pPr>
        <w:jc w:val="both"/>
        <w:rPr>
          <w:lang w:val="pt-PT"/>
        </w:rPr>
      </w:pPr>
    </w:p>
    <w:p w14:paraId="1421ED82" w14:textId="77777777" w:rsidR="001B255E" w:rsidRPr="00085815" w:rsidRDefault="001B255E">
      <w:pPr>
        <w:jc w:val="both"/>
        <w:rPr>
          <w:lang w:val="pt-PT"/>
        </w:rPr>
      </w:pPr>
    </w:p>
    <w:p w14:paraId="74A1587C" w14:textId="77777777" w:rsidR="001B255E" w:rsidRPr="00085815" w:rsidRDefault="001B255E">
      <w:pPr>
        <w:jc w:val="both"/>
        <w:rPr>
          <w:lang w:val="pt-PT"/>
        </w:rPr>
      </w:pPr>
    </w:p>
    <w:p w14:paraId="6CCC7917" w14:textId="77777777" w:rsidR="00F73B40" w:rsidRDefault="00F73B40">
      <w:pPr>
        <w:jc w:val="both"/>
        <w:rPr>
          <w:b/>
          <w:lang w:val="pt-PT"/>
        </w:rPr>
      </w:pPr>
    </w:p>
    <w:p w14:paraId="7B4E64DB" w14:textId="77777777" w:rsidR="00F73B40" w:rsidRDefault="00F73B40">
      <w:pPr>
        <w:jc w:val="both"/>
        <w:rPr>
          <w:b/>
          <w:lang w:val="pt-PT"/>
        </w:rPr>
      </w:pPr>
    </w:p>
    <w:p w14:paraId="09802F5B" w14:textId="77777777" w:rsidR="00F73B40" w:rsidRDefault="00F73B40">
      <w:pPr>
        <w:jc w:val="both"/>
        <w:rPr>
          <w:b/>
          <w:lang w:val="pt-PT"/>
        </w:rPr>
      </w:pPr>
    </w:p>
    <w:p w14:paraId="15A56B09" w14:textId="77777777" w:rsidR="001B255E" w:rsidRPr="00085815" w:rsidRDefault="00F31C32">
      <w:pPr>
        <w:jc w:val="both"/>
        <w:rPr>
          <w:lang w:val="pt-PT"/>
        </w:rPr>
      </w:pPr>
      <w:r w:rsidRPr="00085815">
        <w:rPr>
          <w:b/>
          <w:lang w:val="pt-PT"/>
        </w:rPr>
        <w:lastRenderedPageBreak/>
        <w:t>Discussão</w:t>
      </w:r>
    </w:p>
    <w:p w14:paraId="0607FBDC" w14:textId="77777777" w:rsidR="001B255E" w:rsidRPr="00085815" w:rsidRDefault="00F31C32">
      <w:pPr>
        <w:jc w:val="both"/>
        <w:rPr>
          <w:lang w:val="pt-PT"/>
        </w:rPr>
      </w:pPr>
      <w:r w:rsidRPr="00085815">
        <w:rPr>
          <w:lang w:val="pt-PT"/>
        </w:rPr>
        <w:t>Participaram até ao momento no projeto trinta doentes renais crónicos em programa regular de hemodiálise no Projeto Acredita</w:t>
      </w:r>
      <w:proofErr w:type="gramStart"/>
      <w:r w:rsidRPr="00085815">
        <w:rPr>
          <w:lang w:val="pt-PT"/>
        </w:rPr>
        <w:t>+</w:t>
      </w:r>
      <w:proofErr w:type="gramEnd"/>
      <w:r w:rsidRPr="00085815">
        <w:rPr>
          <w:lang w:val="pt-PT"/>
        </w:rPr>
        <w:t xml:space="preserve"> e Segue. Tratou-se de um projeto inovador, concebido de raiz, tendo em conta as múltiplas necessidades e expectativas destes doentes. Quando selecionamos os candidatos tivemos a preocupação que a amostra fosse diversificada para exatamente testar o projeto em pessoas com diferentes perfis, embora a doença e o facto de não estarem ocupados representasse aquilo que têm em comum.</w:t>
      </w:r>
    </w:p>
    <w:p w14:paraId="7B55D440" w14:textId="77777777" w:rsidR="001B255E" w:rsidRPr="00085815" w:rsidRDefault="00F31C32">
      <w:pPr>
        <w:jc w:val="both"/>
        <w:rPr>
          <w:lang w:val="pt-PT"/>
        </w:rPr>
      </w:pPr>
      <w:r w:rsidRPr="00085815">
        <w:rPr>
          <w:lang w:val="pt-PT"/>
        </w:rPr>
        <w:t xml:space="preserve"> Como fator determinante no projeto tivemos a adesão dos participantes às sessões, de forma ativa e continuada, não havendo desistências. Os resultados foram significativos e favoráveis tendo em conta o segmento populacional frágil do ponto de vista clínico e social com implicações na própria autonomia.  Todos eles se organizaram de forma a serem assíduos e pontuais, apesar da sua condição clínica, muitas vezes imprevisível. Percebemos ao longo das sessões que havia um esforço de todos em comparecer às sessões, mesmo diante de intercorrências clínicas imprevistas o que reforça a real aplicabilidade desta metodologia de intervenção como algo útil e a replicar de modo consistente e contínuo nesta população. Esta adesão e comparência assídua no projeto foi transversal nas diferentes edições, realizadas em épocas sazonais diferentes e em meios igualmente distintos, nomeadamente em meio urbano e rural, não se notando diferenças significativas. Estes resultados são surpreendentes pelo facto desta população, com doença renal crónica, sentir-se em défice pelos múltiplos desafios que a doença e tratamento comportam. Num estudo realizado por </w:t>
      </w:r>
      <w:proofErr w:type="spellStart"/>
      <w:r w:rsidRPr="00085815">
        <w:rPr>
          <w:lang w:val="pt-PT"/>
        </w:rPr>
        <w:t>Muehrer</w:t>
      </w:r>
      <w:proofErr w:type="spellEnd"/>
      <w:r w:rsidRPr="00085815">
        <w:rPr>
          <w:lang w:val="pt-PT"/>
        </w:rPr>
        <w:t xml:space="preserve"> e Hoffmann (2011) a interrupção da atividade laboral em doentes que começam diálise, está associada tanto a fatores físicos como psicológicos. Destacam em termos físicos a fadiga decorrente da anemia, cãibras, mal-estar generalizado, prostração pós tratamento e em termos psicológicos ansiedade, depressão e falta de autoestima. Todos estes aspetos são na opinião destes investigadores condicionadores da manutenção do emprego e da participação em atividades de âmbito social.</w:t>
      </w:r>
    </w:p>
    <w:p w14:paraId="26BC9755" w14:textId="77777777" w:rsidR="001B255E" w:rsidRPr="00085815" w:rsidRDefault="00F31C32">
      <w:pPr>
        <w:jc w:val="both"/>
        <w:rPr>
          <w:lang w:val="pt-PT"/>
        </w:rPr>
      </w:pPr>
      <w:r w:rsidRPr="00085815">
        <w:rPr>
          <w:lang w:val="pt-PT"/>
        </w:rPr>
        <w:t>A taxa de sucesso, até ao momento, foi de 50%, com metade da população que participou no projeto ocupada, embora estimemos que a taxa de sucesso, com a continuidade da intervenção, atinja os 75% (uma vez que o grupo continua a ser monitorizado), aumentando assim os participantes com uma ocupação efetiva, até porque as duas últimas edições do projeto são recentes, estando os grupos alvo a serem trabalhados de forma individual e em grupo. Este trabalho em grupo, pós projeto, foi ponderado a partir de um pedido formalizado pelos dois grupos das duas últimas edições</w:t>
      </w:r>
      <w:r w:rsidRPr="00085815">
        <w:rPr>
          <w:sz w:val="20"/>
          <w:szCs w:val="20"/>
          <w:lang w:val="pt-PT"/>
        </w:rPr>
        <w:t>, ten</w:t>
      </w:r>
      <w:r w:rsidRPr="00085815">
        <w:rPr>
          <w:lang w:val="pt-PT"/>
        </w:rPr>
        <w:t xml:space="preserve">do-se estruturado uma segunda fase do projeto em que  se decidiu prolongar o mesmo por mais seis meses, realizando uma sessão grupal por mês, investindo-se simultaneamente no acompanhamento psicossocial individual sistemático, de modo a perceber mais profundamente, conjuntamente com outras variáveis, qual o impacto nos projetos de vida de cada pessoa com doença renal crónica em programa regular de hemodiálise. O facto de darmos continuidade ao projeto, por mais seis meses, em grupo vai-nos permitir </w:t>
      </w:r>
      <w:r w:rsidRPr="00085815">
        <w:rPr>
          <w:lang w:val="pt-PT"/>
        </w:rPr>
        <w:lastRenderedPageBreak/>
        <w:t>comparar resultados em que a intervenção pós projeto, se baseou apenas numa intervenção individual sistemática ou onde a intervenção pós projeto contemplou as duas vertentes: intervenção individual sistemática e em grupo, embora com menor periodicidade, uma vez por mês em vez de duas vezes por semana.</w:t>
      </w:r>
    </w:p>
    <w:p w14:paraId="2C0669ED" w14:textId="77777777" w:rsidR="001B255E" w:rsidRPr="00085815" w:rsidRDefault="00F31C32">
      <w:pPr>
        <w:jc w:val="both"/>
        <w:rPr>
          <w:lang w:val="pt-PT"/>
        </w:rPr>
      </w:pPr>
      <w:bookmarkStart w:id="6" w:name="_gjdgxs" w:colFirst="0" w:colLast="0"/>
      <w:bookmarkEnd w:id="6"/>
      <w:r w:rsidRPr="00085815">
        <w:rPr>
          <w:lang w:val="pt-PT"/>
        </w:rPr>
        <w:t xml:space="preserve">Percebe-se pelos dados, que indivíduos totalmente inativos, muitos sem ocupação há muito tempo, aderem pós projeto a uma resposta de ocupação, o que pensamos estar diretamente relacionado com as sessões de carácter informativo e </w:t>
      </w:r>
      <w:proofErr w:type="spellStart"/>
      <w:r w:rsidRPr="00085815">
        <w:rPr>
          <w:lang w:val="pt-PT"/>
        </w:rPr>
        <w:t>suportivo</w:t>
      </w:r>
      <w:proofErr w:type="spellEnd"/>
      <w:r w:rsidRPr="00085815">
        <w:rPr>
          <w:lang w:val="pt-PT"/>
        </w:rPr>
        <w:t xml:space="preserve">, pelo facto de desmistificarem alguns mitos e medos em relação, não só à doença/tratamento mas também ao facto da importância de estarem ocupados e simultaneamente por serem alvo de uma intervenção de grupo, que alavanca um processo de mudança na condição de vida e consequentemente no projeto de vida. Almeida (1985) apresenta um estudo realizado por </w:t>
      </w:r>
      <w:proofErr w:type="spellStart"/>
      <w:r w:rsidRPr="00085815">
        <w:rPr>
          <w:lang w:val="pt-PT"/>
        </w:rPr>
        <w:t>Brunner</w:t>
      </w:r>
      <w:proofErr w:type="spellEnd"/>
      <w:r w:rsidRPr="00085815">
        <w:rPr>
          <w:lang w:val="pt-PT"/>
        </w:rPr>
        <w:t xml:space="preserve"> (1976) que verificou que numa amostra de 100 doentes apenas 19% dos doentes em hemodiálise se encontravam fisicamente incapazes para </w:t>
      </w:r>
      <w:proofErr w:type="gramStart"/>
      <w:r w:rsidRPr="00CD2A09">
        <w:rPr>
          <w:highlight w:val="yellow"/>
          <w:lang w:val="pt-PT"/>
        </w:rPr>
        <w:t>trabalhar</w:t>
      </w:r>
      <w:proofErr w:type="gramEnd"/>
      <w:r w:rsidRPr="00085815">
        <w:rPr>
          <w:lang w:val="pt-PT"/>
        </w:rPr>
        <w:t xml:space="preserve"> mas, na realidade, 32,4% não tinham qualquer atividade profissional. </w:t>
      </w:r>
    </w:p>
    <w:p w14:paraId="0D1A7EF8" w14:textId="77777777" w:rsidR="001B255E" w:rsidRPr="00085815" w:rsidRDefault="00F31C32">
      <w:pPr>
        <w:jc w:val="both"/>
        <w:rPr>
          <w:lang w:val="pt-PT"/>
        </w:rPr>
      </w:pPr>
      <w:r w:rsidRPr="00085815">
        <w:rPr>
          <w:lang w:val="pt-PT"/>
        </w:rPr>
        <w:t xml:space="preserve">A adesão acontece independentemente da etnia ou idade, embora em relação ao meio social onde se </w:t>
      </w:r>
      <w:proofErr w:type="gramStart"/>
      <w:r w:rsidRPr="00CD2A09">
        <w:rPr>
          <w:highlight w:val="yellow"/>
          <w:lang w:val="pt-PT"/>
        </w:rPr>
        <w:t>inserem,  urbano</w:t>
      </w:r>
      <w:proofErr w:type="gramEnd"/>
      <w:r w:rsidRPr="00085815">
        <w:rPr>
          <w:lang w:val="pt-PT"/>
        </w:rPr>
        <w:t xml:space="preserve"> ou rural, ainda não tenhamos resultados conclusivos, que esperamos ter numa próxima fase do estudo.</w:t>
      </w:r>
    </w:p>
    <w:p w14:paraId="4C85A9B7" w14:textId="77777777" w:rsidR="001B255E" w:rsidRPr="00085815" w:rsidRDefault="00F31C32">
      <w:pPr>
        <w:jc w:val="both"/>
        <w:rPr>
          <w:lang w:val="pt-PT"/>
        </w:rPr>
      </w:pPr>
      <w:r w:rsidRPr="00085815">
        <w:rPr>
          <w:lang w:val="pt-PT"/>
        </w:rPr>
        <w:t xml:space="preserve">Em termos de ocupação, a formação é a resposta na qual mais aderem 27% o que está diretamente relacionado com a condição clínica periclitante, em que um trabalho remunerado, surge como uma resposta mais exigente e causadora de stress. Já a formação é vista como um meio facilitador para a transição para o mundo do trabalho. O trabalho ainda é visto por muitos como algo que poderá desestabilizar o seu quadro clínico pelo stress que acarreta, aliado à frustração de não conseguir corresponder pelo facto de fazer um tratamento. Neste tipo de situações o indivíduo experiência igualmente o que </w:t>
      </w:r>
      <w:proofErr w:type="spellStart"/>
      <w:r w:rsidRPr="00085815">
        <w:rPr>
          <w:lang w:val="pt-PT"/>
        </w:rPr>
        <w:t>Karasek</w:t>
      </w:r>
      <w:proofErr w:type="spellEnd"/>
      <w:r w:rsidRPr="00085815">
        <w:rPr>
          <w:lang w:val="pt-PT"/>
        </w:rPr>
        <w:t xml:space="preserve"> e </w:t>
      </w:r>
      <w:proofErr w:type="spellStart"/>
      <w:r w:rsidRPr="00085815">
        <w:rPr>
          <w:lang w:val="pt-PT"/>
        </w:rPr>
        <w:t>Toheorell</w:t>
      </w:r>
      <w:proofErr w:type="spellEnd"/>
      <w:r w:rsidRPr="00085815">
        <w:rPr>
          <w:lang w:val="pt-PT"/>
        </w:rPr>
        <w:t xml:space="preserve"> (1990) denominaram </w:t>
      </w:r>
      <w:r w:rsidRPr="00085815">
        <w:rPr>
          <w:i/>
          <w:lang w:val="pt-PT"/>
        </w:rPr>
        <w:t>stress profissional</w:t>
      </w:r>
      <w:r w:rsidRPr="00085815">
        <w:rPr>
          <w:lang w:val="pt-PT"/>
        </w:rPr>
        <w:t xml:space="preserve"> que não é mais que o sentimento de pressão laboral sentido no local de trabalho pelo profissional, pressão essa que poderá ser desencadeada, tanto por razões externas, como internas. Para estes autores, esta tensão pode ser desencadeada por três fatores: as exigências do trabalho, a autonomia que o profissional tem para enfrentar tais exigências e o apoio disponível. Ambos os investigadores referiram ainda que estes fatores quando relacionados entre si são preditivos do </w:t>
      </w:r>
      <w:r w:rsidRPr="00085815">
        <w:rPr>
          <w:i/>
          <w:lang w:val="pt-PT"/>
        </w:rPr>
        <w:t>stress</w:t>
      </w:r>
      <w:r w:rsidRPr="00085815">
        <w:rPr>
          <w:lang w:val="pt-PT"/>
        </w:rPr>
        <w:t xml:space="preserve"> relacionado com o trabalho e da relação stress/doença. Este modelo sugere que é mais provável que sejam os indivíduos com cargos menos exigentes a experienciar </w:t>
      </w:r>
      <w:r w:rsidRPr="00085815">
        <w:rPr>
          <w:i/>
          <w:lang w:val="pt-PT"/>
        </w:rPr>
        <w:t>stress.</w:t>
      </w:r>
      <w:r w:rsidRPr="00085815">
        <w:rPr>
          <w:lang w:val="pt-PT"/>
        </w:rPr>
        <w:t xml:space="preserve"> Na mesma linha outro estudo veio corroborar este. </w:t>
      </w:r>
      <w:proofErr w:type="spellStart"/>
      <w:r w:rsidRPr="00085815">
        <w:rPr>
          <w:lang w:val="pt-PT"/>
        </w:rPr>
        <w:t>Siegrist</w:t>
      </w:r>
      <w:proofErr w:type="spellEnd"/>
      <w:r w:rsidRPr="00085815">
        <w:rPr>
          <w:lang w:val="pt-PT"/>
        </w:rPr>
        <w:t xml:space="preserve"> (1990) afirmou que o </w:t>
      </w:r>
      <w:r w:rsidRPr="00085815">
        <w:rPr>
          <w:i/>
          <w:lang w:val="pt-PT"/>
        </w:rPr>
        <w:t xml:space="preserve">stress </w:t>
      </w:r>
      <w:r w:rsidRPr="00085815">
        <w:rPr>
          <w:lang w:val="pt-PT"/>
        </w:rPr>
        <w:t xml:space="preserve">profissional é uma consequência do desequilíbrio entre os esforços percebidos e as recompensas. O estudo veio confirmar que níveis elevados de esforço e poucas recompensas resultam em desequilíbrio emocional e consequências negativas para saúde, o que nestes casos de doença vem, ainda mais, ampliar as fragilidades já existentes. Em doentes mais idosos a formação e o voluntariado surgem como a opção mais viável o que se compadece com a oferta existente na </w:t>
      </w:r>
      <w:r w:rsidRPr="00085815">
        <w:rPr>
          <w:lang w:val="pt-PT"/>
        </w:rPr>
        <w:lastRenderedPageBreak/>
        <w:t>própria comunidade, relacionada com iniciativas promovidas pelas universidades seniores ou outras entidades.</w:t>
      </w:r>
    </w:p>
    <w:p w14:paraId="3ECC9F1B" w14:textId="77777777" w:rsidR="001B255E" w:rsidRPr="00085815" w:rsidRDefault="00F31C32">
      <w:pPr>
        <w:jc w:val="both"/>
        <w:rPr>
          <w:lang w:val="pt-PT"/>
        </w:rPr>
      </w:pPr>
      <w:r w:rsidRPr="00085815">
        <w:rPr>
          <w:lang w:val="pt-PT"/>
        </w:rPr>
        <w:t xml:space="preserve">Em termos de resultados verificamos nas primeiras duas edições uma maior adesão à resposta de ocupação, nos primeiros dois trimestres, permanecendo ao longo dos outros trimestres sem interrupções na maior parte das situações, o que acontece, pelo facto de se tratar de formações que se prolongam no tempo. Será interessante perceber numa segunda fase do estudo se estas formações culminam em emprego ou noutra resposta e perceber se acontece igualmente o mesmo investimento nas outras duas edições realizadas em meio rural e se os resultados assumidos pela população se estendem igualmente no tempo.  </w:t>
      </w:r>
    </w:p>
    <w:p w14:paraId="4B00AF8A" w14:textId="77777777" w:rsidR="001B255E" w:rsidRPr="00085815" w:rsidRDefault="001B255E">
      <w:pPr>
        <w:jc w:val="both"/>
        <w:rPr>
          <w:lang w:val="pt-PT"/>
        </w:rPr>
      </w:pPr>
    </w:p>
    <w:p w14:paraId="745B2E13" w14:textId="77777777" w:rsidR="001B255E" w:rsidRPr="00085815" w:rsidRDefault="00F31C32">
      <w:pPr>
        <w:jc w:val="both"/>
        <w:rPr>
          <w:lang w:val="pt-PT"/>
        </w:rPr>
      </w:pPr>
      <w:r w:rsidRPr="00085815">
        <w:rPr>
          <w:b/>
          <w:lang w:val="pt-PT"/>
        </w:rPr>
        <w:t>Conclusão</w:t>
      </w:r>
    </w:p>
    <w:p w14:paraId="69039326" w14:textId="77777777" w:rsidR="001B255E" w:rsidRPr="00085815" w:rsidRDefault="00F31C32">
      <w:pPr>
        <w:jc w:val="both"/>
        <w:rPr>
          <w:lang w:val="pt-PT"/>
        </w:rPr>
      </w:pPr>
      <w:r w:rsidRPr="00085815">
        <w:rPr>
          <w:lang w:val="pt-PT"/>
        </w:rPr>
        <w:t xml:space="preserve">O “Acredita </w:t>
      </w:r>
      <w:proofErr w:type="gramStart"/>
      <w:r w:rsidRPr="00085815">
        <w:rPr>
          <w:lang w:val="pt-PT"/>
        </w:rPr>
        <w:t>+</w:t>
      </w:r>
      <w:proofErr w:type="gramEnd"/>
      <w:r w:rsidRPr="00085815">
        <w:rPr>
          <w:lang w:val="pt-PT"/>
        </w:rPr>
        <w:t xml:space="preserve"> e Segue” é um projeto de treino e reforço de competências pessoais e sociais para doentes renais </w:t>
      </w:r>
      <w:commentRangeStart w:id="7"/>
      <w:r w:rsidRPr="00947E19">
        <w:rPr>
          <w:highlight w:val="darkGray"/>
          <w:lang w:val="pt-PT"/>
        </w:rPr>
        <w:t>crónicos</w:t>
      </w:r>
      <w:commentRangeEnd w:id="7"/>
      <w:r w:rsidR="00CD2A09">
        <w:rPr>
          <w:rStyle w:val="Refdecomentrio"/>
        </w:rPr>
        <w:commentReference w:id="7"/>
      </w:r>
      <w:r w:rsidRPr="00947E19">
        <w:rPr>
          <w:highlight w:val="darkGray"/>
          <w:lang w:val="pt-PT"/>
        </w:rPr>
        <w:t>. em tratamento</w:t>
      </w:r>
      <w:r w:rsidRPr="00085815">
        <w:rPr>
          <w:lang w:val="pt-PT"/>
        </w:rPr>
        <w:t xml:space="preserve"> de hemodiálise e tem como objetivos a integração da doença/tratamento de forma positiva e a promoção de hábitos de vida saudável, através da ocupação dos mesmos, seja em termos de emprego, formação, voluntariado e/ou prática formal de exercício físico, com impacto favorável no projeto de vida dos mesmos.</w:t>
      </w:r>
    </w:p>
    <w:p w14:paraId="49310992" w14:textId="77777777" w:rsidR="001B255E" w:rsidRPr="00085815" w:rsidRDefault="00F31C32">
      <w:pPr>
        <w:jc w:val="both"/>
        <w:rPr>
          <w:lang w:val="pt-PT"/>
        </w:rPr>
      </w:pPr>
      <w:r w:rsidRPr="00085815">
        <w:rPr>
          <w:lang w:val="pt-PT"/>
        </w:rPr>
        <w:t xml:space="preserve">Este projeto está integrado na lógica do modelo sistémico e aproveita as potencialidades de um contexto de grupo para gerar um clima de partilha, interajuda e </w:t>
      </w:r>
      <w:proofErr w:type="gramStart"/>
      <w:r w:rsidRPr="00CD2A09">
        <w:rPr>
          <w:highlight w:val="yellow"/>
          <w:lang w:val="pt-PT"/>
        </w:rPr>
        <w:t>auto ajuda</w:t>
      </w:r>
      <w:proofErr w:type="gramEnd"/>
      <w:r w:rsidRPr="00085815">
        <w:rPr>
          <w:lang w:val="pt-PT"/>
        </w:rPr>
        <w:t xml:space="preserve">. É igualmente um projeto que contempla e complementa os dois tipos de intervenção: individual e grupal. A intervenção de grupo serve de alavanca a uma intervenção individual que estagnou e a intervenção individual pós projeto é contemporizadora e simultaneamente reforçadora de todo o potencial de uma intervenção de grupo.  </w:t>
      </w:r>
      <w:r w:rsidRPr="00085815">
        <w:rPr>
          <w:lang w:val="pt-PT"/>
        </w:rPr>
        <w:tab/>
      </w:r>
      <w:r w:rsidRPr="00085815">
        <w:rPr>
          <w:lang w:val="pt-PT"/>
        </w:rPr>
        <w:tab/>
      </w:r>
      <w:r w:rsidRPr="00085815">
        <w:rPr>
          <w:lang w:val="pt-PT"/>
        </w:rPr>
        <w:tab/>
      </w:r>
    </w:p>
    <w:p w14:paraId="79490E09" w14:textId="77777777" w:rsidR="001B255E" w:rsidRPr="00085815" w:rsidRDefault="00F31C32">
      <w:pPr>
        <w:jc w:val="both"/>
        <w:rPr>
          <w:lang w:val="pt-PT"/>
        </w:rPr>
      </w:pPr>
      <w:r w:rsidRPr="00085815">
        <w:rPr>
          <w:lang w:val="pt-PT"/>
        </w:rPr>
        <w:t xml:space="preserve"> O Acredita + e Segue é igualmente um espaço que reinventa a relação existente entre os técnicos e os participantes e vice versa, potenciado pelo facto das sessões de grupo serem lugares </w:t>
      </w:r>
      <w:proofErr w:type="spellStart"/>
      <w:r w:rsidRPr="00085815">
        <w:rPr>
          <w:lang w:val="pt-PT"/>
        </w:rPr>
        <w:t>reestruturantes</w:t>
      </w:r>
      <w:proofErr w:type="spellEnd"/>
      <w:r w:rsidRPr="00085815">
        <w:rPr>
          <w:lang w:val="pt-PT"/>
        </w:rPr>
        <w:t xml:space="preserve">, porque permitem atribuir significados diferentes, mais úteis, ao que cada pessoa vivencia, promover mudanças na maneira como </w:t>
      </w:r>
      <w:proofErr w:type="spellStart"/>
      <w:r w:rsidRPr="00CD2A09">
        <w:rPr>
          <w:highlight w:val="yellow"/>
          <w:lang w:val="pt-PT"/>
        </w:rPr>
        <w:t>percepcionam</w:t>
      </w:r>
      <w:proofErr w:type="spellEnd"/>
      <w:r w:rsidRPr="00085815">
        <w:rPr>
          <w:lang w:val="pt-PT"/>
        </w:rPr>
        <w:t xml:space="preserve"> as dificuldades e limitações e reforçar competências </w:t>
      </w:r>
      <w:proofErr w:type="gramStart"/>
      <w:r w:rsidRPr="00947E19">
        <w:rPr>
          <w:highlight w:val="yellow"/>
          <w:lang w:val="pt-PT"/>
        </w:rPr>
        <w:t>e  estratégias</w:t>
      </w:r>
      <w:proofErr w:type="gramEnd"/>
      <w:r w:rsidRPr="00085815">
        <w:rPr>
          <w:lang w:val="pt-PT"/>
        </w:rPr>
        <w:t xml:space="preserve"> de adaptação mais adequadas. </w:t>
      </w:r>
    </w:p>
    <w:p w14:paraId="02AC73F9" w14:textId="77777777" w:rsidR="001B255E" w:rsidRPr="00085815" w:rsidRDefault="00F31C32">
      <w:pPr>
        <w:jc w:val="both"/>
        <w:rPr>
          <w:lang w:val="pt-PT"/>
        </w:rPr>
      </w:pPr>
      <w:r w:rsidRPr="00085815">
        <w:rPr>
          <w:lang w:val="pt-PT"/>
        </w:rPr>
        <w:t xml:space="preserve">Este é um projeto que promove a vertente informativa e educativa, quer pela participação da equipa interdisciplinar, quer pelos parceiros da rede formal de suporte, permitindo, deste modo, alargar a rede pessoal de cada participante, tornando-o mais capaz e competente na gestão da sua própria doença/tratamento, bem como, ter conhecimento dos recursos necessários para que possa adotar estratégias de vida mais positivas com impacto direto na qualidade de vida e consequentemente no próprio tratamento. Estas estratégias passam pela </w:t>
      </w:r>
      <w:proofErr w:type="gramStart"/>
      <w:r w:rsidRPr="00947E19">
        <w:rPr>
          <w:highlight w:val="yellow"/>
          <w:lang w:val="pt-PT"/>
        </w:rPr>
        <w:t>ocupação,  pela</w:t>
      </w:r>
      <w:proofErr w:type="gramEnd"/>
      <w:r w:rsidRPr="00085815">
        <w:rPr>
          <w:lang w:val="pt-PT"/>
        </w:rPr>
        <w:t xml:space="preserve"> quebra do isolamento social e/ou familiar e por (</w:t>
      </w:r>
      <w:proofErr w:type="spellStart"/>
      <w:r w:rsidRPr="00085815">
        <w:rPr>
          <w:lang w:val="pt-PT"/>
        </w:rPr>
        <w:t>re</w:t>
      </w:r>
      <w:proofErr w:type="spellEnd"/>
      <w:r w:rsidRPr="00085815">
        <w:rPr>
          <w:lang w:val="pt-PT"/>
        </w:rPr>
        <w:t>)ajustamentos à doença e tratamento mais favoráveis.</w:t>
      </w:r>
    </w:p>
    <w:p w14:paraId="2CE9BEF2" w14:textId="77777777" w:rsidR="001B255E" w:rsidRPr="00085815" w:rsidRDefault="00F31C32">
      <w:pPr>
        <w:jc w:val="both"/>
        <w:rPr>
          <w:lang w:val="pt-PT"/>
        </w:rPr>
      </w:pPr>
      <w:r w:rsidRPr="00085815">
        <w:rPr>
          <w:lang w:val="pt-PT"/>
        </w:rPr>
        <w:lastRenderedPageBreak/>
        <w:t>Trata-se de um projeto totalmente inovador pois responde às necessidades reais da população com doença renal crónica, em tratamento de hemodiálise, e envolve tanto a equipa interdisciplinar da clínica como os parceiros da comunidade, não acarretando qualquer custo financeiro para a empresa. O facto de envolver outros membros da equipa interdisciplinar, num espaço mais intimista, fora da clínica, num outro registo comunicacional, fomenta ligações ainda mais consistentes entre os participantes e a própria equipa interdisciplinar da clínica donde fazem parte. Sendo um projeto, também ele agregador de várias áreas, para corresponder às várias necessidades do doente, considerando-o pessoa doente como um todo, insere-se na lógica dos cuidados integrados, abordagem motor da nossa intervenção.</w:t>
      </w:r>
    </w:p>
    <w:p w14:paraId="1E4F1931" w14:textId="77777777" w:rsidR="001B255E" w:rsidRPr="00085815" w:rsidRDefault="00F31C32">
      <w:pPr>
        <w:jc w:val="both"/>
        <w:rPr>
          <w:lang w:val="pt-PT"/>
        </w:rPr>
      </w:pPr>
      <w:r w:rsidRPr="00085815">
        <w:rPr>
          <w:lang w:val="pt-PT"/>
        </w:rPr>
        <w:t xml:space="preserve"> Este projeto enfatiza a ocupação como fator primordial na reabilitação clínica e reinserção social desta população na sociedade, com benefícios psicossociais claros para os participantes, introduzindo novos desafios à prática do Serviço Social, não só para os doentes, mas igualmente para os técnicos, apresentando uma nova metodologia de trabalho que promove a autonomia, a responsabilização e o envolvimento do doente como sujeito ativo no seu projeto de vida.</w:t>
      </w:r>
    </w:p>
    <w:p w14:paraId="5B863E06" w14:textId="77777777" w:rsidR="001B255E" w:rsidRPr="00085815" w:rsidRDefault="00F31C32">
      <w:pPr>
        <w:jc w:val="both"/>
        <w:rPr>
          <w:lang w:val="pt-PT"/>
        </w:rPr>
      </w:pPr>
      <w:r w:rsidRPr="00085815">
        <w:rPr>
          <w:lang w:val="pt-PT"/>
        </w:rPr>
        <w:t xml:space="preserve"> No futuro pretende-se alargar o âmbito geográfico do </w:t>
      </w:r>
      <w:proofErr w:type="spellStart"/>
      <w:r w:rsidRPr="00CD2A09">
        <w:rPr>
          <w:highlight w:val="yellow"/>
          <w:lang w:val="pt-PT"/>
        </w:rPr>
        <w:t>projecto</w:t>
      </w:r>
      <w:proofErr w:type="spellEnd"/>
      <w:r w:rsidRPr="00085815">
        <w:rPr>
          <w:lang w:val="pt-PT"/>
        </w:rPr>
        <w:t>, aumentando a amostra e conseguindo demonstrar a importância do modelo de intervenção e a sua correlação com a qualidade de vida e fatores clínicos.</w:t>
      </w:r>
    </w:p>
    <w:p w14:paraId="4806421F" w14:textId="77777777" w:rsidR="001B255E" w:rsidRPr="00085815" w:rsidRDefault="001B255E">
      <w:pPr>
        <w:jc w:val="both"/>
        <w:rPr>
          <w:lang w:val="pt-PT"/>
        </w:rPr>
      </w:pPr>
    </w:p>
    <w:p w14:paraId="33238637" w14:textId="77777777" w:rsidR="001B255E" w:rsidRPr="00085815" w:rsidRDefault="001B255E">
      <w:pPr>
        <w:jc w:val="both"/>
        <w:rPr>
          <w:lang w:val="pt-PT"/>
        </w:rPr>
      </w:pPr>
    </w:p>
    <w:p w14:paraId="74E0B57B" w14:textId="77777777" w:rsidR="001B255E" w:rsidRPr="00085815" w:rsidRDefault="001B255E">
      <w:pPr>
        <w:jc w:val="both"/>
        <w:rPr>
          <w:lang w:val="pt-PT"/>
        </w:rPr>
      </w:pPr>
    </w:p>
    <w:p w14:paraId="6B9F3727" w14:textId="77777777" w:rsidR="001B255E" w:rsidRPr="00085815" w:rsidRDefault="001B255E">
      <w:pPr>
        <w:jc w:val="both"/>
        <w:rPr>
          <w:lang w:val="pt-PT"/>
        </w:rPr>
      </w:pPr>
    </w:p>
    <w:p w14:paraId="5613BC97" w14:textId="77777777" w:rsidR="001B255E" w:rsidRPr="00085815" w:rsidRDefault="001B255E">
      <w:pPr>
        <w:jc w:val="both"/>
        <w:rPr>
          <w:lang w:val="pt-PT"/>
        </w:rPr>
      </w:pPr>
    </w:p>
    <w:p w14:paraId="4E36DC93" w14:textId="77777777" w:rsidR="001B255E" w:rsidRPr="00085815" w:rsidRDefault="001B255E">
      <w:pPr>
        <w:jc w:val="both"/>
        <w:rPr>
          <w:lang w:val="pt-PT"/>
        </w:rPr>
      </w:pPr>
    </w:p>
    <w:p w14:paraId="29B8C693" w14:textId="77777777" w:rsidR="001B255E" w:rsidRPr="00085815" w:rsidRDefault="001B255E">
      <w:pPr>
        <w:jc w:val="both"/>
        <w:rPr>
          <w:lang w:val="pt-PT"/>
        </w:rPr>
      </w:pPr>
    </w:p>
    <w:p w14:paraId="30A6C0B5" w14:textId="77777777" w:rsidR="001B255E" w:rsidRPr="00085815" w:rsidRDefault="001B255E">
      <w:pPr>
        <w:jc w:val="both"/>
        <w:rPr>
          <w:lang w:val="pt-PT"/>
        </w:rPr>
      </w:pPr>
    </w:p>
    <w:p w14:paraId="083BA84A" w14:textId="77777777" w:rsidR="001B255E" w:rsidRPr="00085815" w:rsidRDefault="001B255E">
      <w:pPr>
        <w:jc w:val="both"/>
        <w:rPr>
          <w:lang w:val="pt-PT"/>
        </w:rPr>
      </w:pPr>
    </w:p>
    <w:p w14:paraId="73B3CBC3" w14:textId="77777777" w:rsidR="001B255E" w:rsidRPr="00085815" w:rsidRDefault="001B255E">
      <w:pPr>
        <w:jc w:val="both"/>
        <w:rPr>
          <w:lang w:val="pt-PT"/>
        </w:rPr>
      </w:pPr>
    </w:p>
    <w:p w14:paraId="539CF079" w14:textId="77777777" w:rsidR="001B255E" w:rsidRPr="00085815" w:rsidRDefault="001B255E">
      <w:pPr>
        <w:jc w:val="both"/>
        <w:rPr>
          <w:lang w:val="pt-PT"/>
        </w:rPr>
      </w:pPr>
    </w:p>
    <w:p w14:paraId="46C23CE1" w14:textId="77777777" w:rsidR="001B255E" w:rsidRPr="00085815" w:rsidRDefault="001B255E">
      <w:pPr>
        <w:jc w:val="both"/>
        <w:rPr>
          <w:lang w:val="pt-PT"/>
        </w:rPr>
      </w:pPr>
    </w:p>
    <w:p w14:paraId="24A6654C" w14:textId="77777777" w:rsidR="001B255E" w:rsidRPr="00085815" w:rsidRDefault="001B255E">
      <w:pPr>
        <w:jc w:val="both"/>
        <w:rPr>
          <w:lang w:val="pt-PT"/>
        </w:rPr>
      </w:pPr>
    </w:p>
    <w:p w14:paraId="1E88DB1F" w14:textId="77777777" w:rsidR="001B255E" w:rsidRPr="00085815" w:rsidRDefault="001B255E">
      <w:pPr>
        <w:jc w:val="both"/>
        <w:rPr>
          <w:lang w:val="pt-PT"/>
        </w:rPr>
      </w:pPr>
    </w:p>
    <w:p w14:paraId="28A95BFF" w14:textId="77777777" w:rsidR="001B255E" w:rsidRDefault="00F31C32">
      <w:pPr>
        <w:jc w:val="both"/>
      </w:pPr>
      <w:proofErr w:type="spellStart"/>
      <w:r>
        <w:rPr>
          <w:b/>
        </w:rPr>
        <w:t>Referências</w:t>
      </w:r>
      <w:proofErr w:type="spellEnd"/>
    </w:p>
    <w:p w14:paraId="043B1DE8" w14:textId="77777777" w:rsidR="001B255E" w:rsidRDefault="00F31C32">
      <w:pPr>
        <w:jc w:val="both"/>
      </w:pPr>
      <w:r>
        <w:t xml:space="preserve">Abram, </w:t>
      </w:r>
      <w:r w:rsidRPr="00CD2A09">
        <w:rPr>
          <w:highlight w:val="yellow"/>
        </w:rPr>
        <w:t>H.S.</w:t>
      </w:r>
      <w:r>
        <w:t xml:space="preserve"> (1971). Suicidal behavior in chronic dialysis patients. </w:t>
      </w:r>
      <w:r w:rsidRPr="00CD2A09">
        <w:rPr>
          <w:i/>
          <w:highlight w:val="yellow"/>
        </w:rPr>
        <w:t>Am. J. Psychiatry</w:t>
      </w:r>
      <w:r w:rsidRPr="00CD2A09">
        <w:rPr>
          <w:highlight w:val="yellow"/>
        </w:rPr>
        <w:t>, 127 (9),</w:t>
      </w:r>
      <w:r>
        <w:t xml:space="preserve"> 1199-1204</w:t>
      </w:r>
    </w:p>
    <w:p w14:paraId="6AF6FFB5" w14:textId="77777777" w:rsidR="001B255E" w:rsidRPr="00085815" w:rsidRDefault="00F31C32">
      <w:pPr>
        <w:jc w:val="both"/>
        <w:rPr>
          <w:lang w:val="pt-PT"/>
        </w:rPr>
      </w:pPr>
      <w:r w:rsidRPr="00085815">
        <w:rPr>
          <w:lang w:val="sv-SE"/>
        </w:rPr>
        <w:t xml:space="preserve">Andrade, G. R.B. e </w:t>
      </w:r>
      <w:proofErr w:type="spellStart"/>
      <w:r w:rsidRPr="00085815">
        <w:rPr>
          <w:lang w:val="sv-SE"/>
        </w:rPr>
        <w:t>Vaitsman</w:t>
      </w:r>
      <w:proofErr w:type="spellEnd"/>
      <w:r w:rsidRPr="00085815">
        <w:rPr>
          <w:lang w:val="sv-SE"/>
        </w:rPr>
        <w:t xml:space="preserve">, J. (2002). </w:t>
      </w:r>
      <w:r w:rsidRPr="00085815">
        <w:rPr>
          <w:lang w:val="pt-PT"/>
        </w:rPr>
        <w:t xml:space="preserve">Apoio social e redes: conectando solidariedade e saúde. </w:t>
      </w:r>
      <w:r w:rsidRPr="00085815">
        <w:rPr>
          <w:i/>
          <w:lang w:val="pt-PT"/>
        </w:rPr>
        <w:t xml:space="preserve">Ciência e </w:t>
      </w:r>
      <w:proofErr w:type="spellStart"/>
      <w:r w:rsidRPr="00CD2A09">
        <w:rPr>
          <w:i/>
          <w:highlight w:val="yellow"/>
          <w:lang w:val="pt-PT"/>
        </w:rPr>
        <w:t>Saude</w:t>
      </w:r>
      <w:proofErr w:type="spellEnd"/>
      <w:r w:rsidRPr="00CD2A09">
        <w:rPr>
          <w:i/>
          <w:highlight w:val="yellow"/>
          <w:lang w:val="pt-PT"/>
        </w:rPr>
        <w:t xml:space="preserve"> </w:t>
      </w:r>
      <w:proofErr w:type="spellStart"/>
      <w:r w:rsidRPr="00CD2A09">
        <w:rPr>
          <w:i/>
          <w:highlight w:val="yellow"/>
          <w:lang w:val="pt-PT"/>
        </w:rPr>
        <w:t>colectiva</w:t>
      </w:r>
      <w:proofErr w:type="spellEnd"/>
      <w:r w:rsidRPr="00CD2A09">
        <w:rPr>
          <w:highlight w:val="yellow"/>
          <w:lang w:val="pt-PT"/>
        </w:rPr>
        <w:t>, 7, (</w:t>
      </w:r>
      <w:r w:rsidRPr="00085815">
        <w:rPr>
          <w:lang w:val="pt-PT"/>
        </w:rPr>
        <w:t>4), 925-934</w:t>
      </w:r>
    </w:p>
    <w:p w14:paraId="20BCA5F6" w14:textId="77777777" w:rsidR="001B255E" w:rsidRPr="00085815" w:rsidRDefault="00F31C32">
      <w:pPr>
        <w:jc w:val="both"/>
        <w:rPr>
          <w:lang w:val="pt-PT"/>
        </w:rPr>
      </w:pPr>
      <w:r w:rsidRPr="00085815">
        <w:rPr>
          <w:lang w:val="pt-PT"/>
        </w:rPr>
        <w:t xml:space="preserve">Almeida, J. (1985). </w:t>
      </w:r>
      <w:r w:rsidRPr="00085815">
        <w:rPr>
          <w:i/>
          <w:lang w:val="pt-PT"/>
        </w:rPr>
        <w:t xml:space="preserve">A adaptação do Insuficiente renal crónico à Hemodiálise: estudo da influência da personalidade e das matrizes familiares, sociocultural e terapêutica. </w:t>
      </w:r>
      <w:r w:rsidRPr="00085815">
        <w:rPr>
          <w:lang w:val="pt-PT"/>
        </w:rPr>
        <w:t>Lisboa: Faculdade de Ciências de Lisboa</w:t>
      </w:r>
    </w:p>
    <w:p w14:paraId="003794BB" w14:textId="77777777" w:rsidR="001B255E" w:rsidRPr="00085815" w:rsidRDefault="00F31C32">
      <w:pPr>
        <w:jc w:val="both"/>
        <w:rPr>
          <w:lang w:val="pt-PT"/>
        </w:rPr>
      </w:pPr>
      <w:proofErr w:type="spellStart"/>
      <w:r w:rsidRPr="00085815">
        <w:rPr>
          <w:lang w:val="pt-PT"/>
        </w:rPr>
        <w:t>Ausloos</w:t>
      </w:r>
      <w:proofErr w:type="spellEnd"/>
      <w:r w:rsidRPr="00085815">
        <w:rPr>
          <w:lang w:val="pt-PT"/>
        </w:rPr>
        <w:t xml:space="preserve">, G. (2003). </w:t>
      </w:r>
      <w:r w:rsidRPr="00085815">
        <w:rPr>
          <w:i/>
          <w:lang w:val="pt-PT"/>
        </w:rPr>
        <w:t>As competências das famílias.</w:t>
      </w:r>
      <w:r w:rsidRPr="00085815">
        <w:rPr>
          <w:lang w:val="pt-PT"/>
        </w:rPr>
        <w:t xml:space="preserve"> Lisboa: </w:t>
      </w:r>
      <w:proofErr w:type="spellStart"/>
      <w:r w:rsidRPr="00085815">
        <w:rPr>
          <w:lang w:val="pt-PT"/>
        </w:rPr>
        <w:t>Climepsy</w:t>
      </w:r>
      <w:proofErr w:type="spellEnd"/>
      <w:r w:rsidRPr="00085815">
        <w:rPr>
          <w:lang w:val="pt-PT"/>
        </w:rPr>
        <w:t xml:space="preserve"> Editores.</w:t>
      </w:r>
    </w:p>
    <w:p w14:paraId="6F516C8C" w14:textId="77777777" w:rsidR="001B255E" w:rsidRDefault="00F31C32">
      <w:pPr>
        <w:jc w:val="both"/>
      </w:pPr>
      <w:proofErr w:type="spellStart"/>
      <w:r w:rsidRPr="00085815">
        <w:rPr>
          <w:lang w:val="pt-PT"/>
        </w:rPr>
        <w:t>Beard</w:t>
      </w:r>
      <w:proofErr w:type="spellEnd"/>
      <w:r w:rsidRPr="00085815">
        <w:rPr>
          <w:lang w:val="pt-PT"/>
        </w:rPr>
        <w:t xml:space="preserve">, </w:t>
      </w:r>
      <w:r w:rsidRPr="00CD2A09">
        <w:rPr>
          <w:highlight w:val="yellow"/>
          <w:lang w:val="pt-PT"/>
        </w:rPr>
        <w:t>B.H.</w:t>
      </w:r>
      <w:r w:rsidRPr="00085815">
        <w:rPr>
          <w:lang w:val="pt-PT"/>
        </w:rPr>
        <w:t xml:space="preserve"> (1969). </w:t>
      </w:r>
      <w:r>
        <w:t xml:space="preserve">Fear of death and fear of life. </w:t>
      </w:r>
      <w:r w:rsidRPr="00CD2A09">
        <w:rPr>
          <w:i/>
          <w:highlight w:val="yellow"/>
        </w:rPr>
        <w:t xml:space="preserve">Arch. </w:t>
      </w:r>
      <w:proofErr w:type="spellStart"/>
      <w:r w:rsidRPr="00CD2A09">
        <w:rPr>
          <w:i/>
          <w:highlight w:val="yellow"/>
        </w:rPr>
        <w:t>Gen.Psychiatry</w:t>
      </w:r>
      <w:proofErr w:type="spellEnd"/>
      <w:r w:rsidRPr="00CD2A09">
        <w:rPr>
          <w:i/>
          <w:highlight w:val="yellow"/>
        </w:rPr>
        <w:t>,</w:t>
      </w:r>
      <w:r w:rsidRPr="00CD2A09">
        <w:rPr>
          <w:highlight w:val="yellow"/>
        </w:rPr>
        <w:t xml:space="preserve"> Vol 21</w:t>
      </w:r>
      <w:r>
        <w:t>, 373-380</w:t>
      </w:r>
    </w:p>
    <w:p w14:paraId="21BE33EB" w14:textId="77777777" w:rsidR="001B255E" w:rsidRPr="00085815" w:rsidRDefault="00F31C32">
      <w:pPr>
        <w:jc w:val="both"/>
        <w:rPr>
          <w:lang w:val="pt-PT"/>
        </w:rPr>
      </w:pPr>
      <w:r>
        <w:t xml:space="preserve">Bradford, R. (1997). </w:t>
      </w:r>
      <w:r>
        <w:rPr>
          <w:i/>
        </w:rPr>
        <w:t xml:space="preserve">Children, families and chronic disease. </w:t>
      </w:r>
      <w:r w:rsidRPr="00085815">
        <w:rPr>
          <w:lang w:val="pt-PT"/>
        </w:rPr>
        <w:t>London: Routledge</w:t>
      </w:r>
    </w:p>
    <w:p w14:paraId="18DA8661" w14:textId="77777777" w:rsidR="001B255E" w:rsidRPr="00085815" w:rsidRDefault="00F31C32">
      <w:pPr>
        <w:jc w:val="both"/>
        <w:rPr>
          <w:lang w:val="pt-PT"/>
        </w:rPr>
      </w:pPr>
      <w:r w:rsidRPr="00085815">
        <w:rPr>
          <w:lang w:val="pt-PT"/>
        </w:rPr>
        <w:t>Cardoso, J. (2004). Sexualidade na doença crónica e na deficiência física.</w:t>
      </w:r>
      <w:r w:rsidRPr="00085815">
        <w:rPr>
          <w:i/>
          <w:lang w:val="pt-PT"/>
        </w:rPr>
        <w:t xml:space="preserve"> Revista Portuguesa de Clínica Geral</w:t>
      </w:r>
      <w:r w:rsidRPr="00085815">
        <w:rPr>
          <w:lang w:val="pt-PT"/>
        </w:rPr>
        <w:t>,</w:t>
      </w:r>
      <w:r w:rsidRPr="00CD2A09">
        <w:rPr>
          <w:highlight w:val="yellow"/>
          <w:lang w:val="pt-PT"/>
        </w:rPr>
        <w:t>20,</w:t>
      </w:r>
      <w:r w:rsidRPr="00085815">
        <w:rPr>
          <w:lang w:val="pt-PT"/>
        </w:rPr>
        <w:t xml:space="preserve"> 385-394</w:t>
      </w:r>
    </w:p>
    <w:p w14:paraId="12620012" w14:textId="77777777" w:rsidR="001B255E" w:rsidRDefault="00F31C32">
      <w:pPr>
        <w:jc w:val="both"/>
      </w:pPr>
      <w:proofErr w:type="spellStart"/>
      <w:r w:rsidRPr="00085815">
        <w:rPr>
          <w:lang w:val="pt-PT"/>
        </w:rPr>
        <w:t>Cramond</w:t>
      </w:r>
      <w:proofErr w:type="spellEnd"/>
      <w:r w:rsidRPr="00085815">
        <w:rPr>
          <w:lang w:val="pt-PT"/>
        </w:rPr>
        <w:t xml:space="preserve">, </w:t>
      </w:r>
      <w:r w:rsidRPr="00CD2A09">
        <w:rPr>
          <w:highlight w:val="yellow"/>
          <w:lang w:val="pt-PT"/>
        </w:rPr>
        <w:t>W.A</w:t>
      </w:r>
      <w:r w:rsidRPr="00085815">
        <w:rPr>
          <w:lang w:val="pt-PT"/>
        </w:rPr>
        <w:t xml:space="preserve">., </w:t>
      </w:r>
      <w:proofErr w:type="spellStart"/>
      <w:r w:rsidRPr="00085815">
        <w:rPr>
          <w:lang w:val="pt-PT"/>
        </w:rPr>
        <w:t>Knight</w:t>
      </w:r>
      <w:proofErr w:type="spellEnd"/>
      <w:r w:rsidRPr="00085815">
        <w:rPr>
          <w:lang w:val="pt-PT"/>
        </w:rPr>
        <w:t xml:space="preserve"> </w:t>
      </w:r>
      <w:r w:rsidRPr="00CD2A09">
        <w:rPr>
          <w:highlight w:val="yellow"/>
          <w:lang w:val="pt-PT"/>
        </w:rPr>
        <w:t>P.R</w:t>
      </w:r>
      <w:r w:rsidRPr="00085815">
        <w:rPr>
          <w:lang w:val="pt-PT"/>
        </w:rPr>
        <w:t xml:space="preserve">. e Lawrence, J.R. (1967). </w:t>
      </w:r>
      <w:r>
        <w:t xml:space="preserve">The psychiatric contribution to a </w:t>
      </w:r>
      <w:proofErr w:type="spellStart"/>
      <w:r>
        <w:t>renal</w:t>
      </w:r>
      <w:proofErr w:type="spellEnd"/>
      <w:r>
        <w:t xml:space="preserve"> unit undertaking chronic </w:t>
      </w:r>
      <w:proofErr w:type="spellStart"/>
      <w:r>
        <w:t>haemodialysis</w:t>
      </w:r>
      <w:proofErr w:type="spellEnd"/>
      <w:r>
        <w:t xml:space="preserve"> and renal homotransplantations. </w:t>
      </w:r>
      <w:r w:rsidRPr="00CD2A09">
        <w:rPr>
          <w:i/>
          <w:highlight w:val="yellow"/>
        </w:rPr>
        <w:t>Brit J. Psych,</w:t>
      </w:r>
      <w:r w:rsidRPr="00CD2A09">
        <w:rPr>
          <w:highlight w:val="yellow"/>
        </w:rPr>
        <w:t xml:space="preserve"> 113</w:t>
      </w:r>
      <w:r>
        <w:t>, 1201-1212</w:t>
      </w:r>
    </w:p>
    <w:p w14:paraId="54A97B4B" w14:textId="77777777" w:rsidR="001B255E" w:rsidRDefault="00F31C32">
      <w:pPr>
        <w:jc w:val="both"/>
      </w:pPr>
      <w:r>
        <w:t>Craven, J</w:t>
      </w:r>
      <w:r w:rsidRPr="00CD2A09">
        <w:rPr>
          <w:highlight w:val="yellow"/>
        </w:rPr>
        <w:t>.</w:t>
      </w:r>
      <w:r>
        <w:t xml:space="preserve">L., Rodin, G.M., </w:t>
      </w:r>
      <w:proofErr w:type="spellStart"/>
      <w:r>
        <w:t>Johnson.L</w:t>
      </w:r>
      <w:proofErr w:type="spellEnd"/>
      <w:r>
        <w:t xml:space="preserve">. e Kennedy, </w:t>
      </w:r>
      <w:r w:rsidRPr="00CD2A09">
        <w:rPr>
          <w:highlight w:val="yellow"/>
        </w:rPr>
        <w:t>S.H. (</w:t>
      </w:r>
      <w:r>
        <w:t xml:space="preserve">1987). The diagnosis of major depression in renal dialysis patients. </w:t>
      </w:r>
      <w:proofErr w:type="spellStart"/>
      <w:r>
        <w:rPr>
          <w:i/>
        </w:rPr>
        <w:t>Psychodomatic</w:t>
      </w:r>
      <w:proofErr w:type="spellEnd"/>
      <w:r>
        <w:rPr>
          <w:i/>
        </w:rPr>
        <w:t xml:space="preserve"> Medicine</w:t>
      </w:r>
      <w:r w:rsidRPr="00CD2A09">
        <w:rPr>
          <w:i/>
          <w:highlight w:val="yellow"/>
        </w:rPr>
        <w:t>,</w:t>
      </w:r>
      <w:r w:rsidRPr="00CD2A09">
        <w:rPr>
          <w:highlight w:val="yellow"/>
        </w:rPr>
        <w:t xml:space="preserve"> 49,</w:t>
      </w:r>
      <w:r>
        <w:t xml:space="preserve"> 482-492</w:t>
      </w:r>
    </w:p>
    <w:p w14:paraId="04EBD466" w14:textId="6CF932CE" w:rsidR="001B255E" w:rsidRDefault="00F31C32">
      <w:pPr>
        <w:jc w:val="both"/>
      </w:pPr>
      <w:r w:rsidRPr="00947E19">
        <w:rPr>
          <w:highlight w:val="red"/>
        </w:rPr>
        <w:t xml:space="preserve">Cohen, </w:t>
      </w:r>
      <w:proofErr w:type="gramStart"/>
      <w:r w:rsidRPr="00947E19">
        <w:rPr>
          <w:highlight w:val="red"/>
        </w:rPr>
        <w:t>D.S.(</w:t>
      </w:r>
      <w:proofErr w:type="gramEnd"/>
      <w:r>
        <w:t xml:space="preserve">2007) . Social Support and Chronic Kidney Disease: An Update. </w:t>
      </w:r>
      <w:r>
        <w:rPr>
          <w:i/>
        </w:rPr>
        <w:t>Advances in Chronic Kidney Disease</w:t>
      </w:r>
      <w:r>
        <w:t>, 14</w:t>
      </w:r>
      <w:r w:rsidRPr="00CD2A09">
        <w:rPr>
          <w:highlight w:val="yellow"/>
        </w:rPr>
        <w:t>, n.4,</w:t>
      </w:r>
      <w:r>
        <w:t xml:space="preserve"> 335-344</w:t>
      </w:r>
    </w:p>
    <w:p w14:paraId="2F1F03B8" w14:textId="05D91C86" w:rsidR="00947E19" w:rsidRDefault="00947E19">
      <w:pPr>
        <w:jc w:val="both"/>
      </w:pPr>
    </w:p>
    <w:p w14:paraId="6617A09E" w14:textId="06C016B7" w:rsidR="00947E19" w:rsidRPr="00947E19" w:rsidRDefault="00947E19" w:rsidP="00947E19">
      <w:pPr>
        <w:spacing w:after="0" w:line="240" w:lineRule="auto"/>
        <w:ind w:left="480" w:hanging="480"/>
        <w:rPr>
          <w:rFonts w:ascii="Times New Roman" w:eastAsia="Times New Roman" w:hAnsi="Times New Roman" w:cs="Times New Roman"/>
          <w:color w:val="auto"/>
          <w:sz w:val="20"/>
          <w:szCs w:val="20"/>
          <w:lang w:val="pt-PT" w:eastAsia="pt-PT"/>
        </w:rPr>
      </w:pPr>
      <w:r w:rsidRPr="00947E19">
        <w:rPr>
          <w:rFonts w:ascii="Times New Roman" w:eastAsia="Times New Roman" w:hAnsi="Times New Roman" w:cs="Times New Roman"/>
          <w:color w:val="auto"/>
          <w:sz w:val="20"/>
          <w:szCs w:val="20"/>
          <w:highlight w:val="yellow"/>
          <w:lang w:val="fr-FR" w:eastAsia="pt-PT"/>
        </w:rPr>
        <w:t xml:space="preserve">Cohen, S.D. et al., 2007. Social Support and </w:t>
      </w:r>
      <w:proofErr w:type="spellStart"/>
      <w:r w:rsidRPr="00947E19">
        <w:rPr>
          <w:rFonts w:ascii="Times New Roman" w:eastAsia="Times New Roman" w:hAnsi="Times New Roman" w:cs="Times New Roman"/>
          <w:color w:val="auto"/>
          <w:sz w:val="20"/>
          <w:szCs w:val="20"/>
          <w:highlight w:val="yellow"/>
          <w:lang w:val="fr-FR" w:eastAsia="pt-PT"/>
        </w:rPr>
        <w:t>Chronic</w:t>
      </w:r>
      <w:proofErr w:type="spellEnd"/>
      <w:r w:rsidRPr="00947E19">
        <w:rPr>
          <w:rFonts w:ascii="Times New Roman" w:eastAsia="Times New Roman" w:hAnsi="Times New Roman" w:cs="Times New Roman"/>
          <w:color w:val="auto"/>
          <w:sz w:val="20"/>
          <w:szCs w:val="20"/>
          <w:highlight w:val="yellow"/>
          <w:lang w:val="fr-FR" w:eastAsia="pt-PT"/>
        </w:rPr>
        <w:t xml:space="preserve"> </w:t>
      </w:r>
      <w:proofErr w:type="spellStart"/>
      <w:r w:rsidRPr="00947E19">
        <w:rPr>
          <w:rFonts w:ascii="Times New Roman" w:eastAsia="Times New Roman" w:hAnsi="Times New Roman" w:cs="Times New Roman"/>
          <w:color w:val="auto"/>
          <w:sz w:val="20"/>
          <w:szCs w:val="20"/>
          <w:highlight w:val="yellow"/>
          <w:lang w:val="fr-FR" w:eastAsia="pt-PT"/>
        </w:rPr>
        <w:t>Kidney</w:t>
      </w:r>
      <w:proofErr w:type="spellEnd"/>
      <w:r w:rsidRPr="00947E19">
        <w:rPr>
          <w:rFonts w:ascii="Times New Roman" w:eastAsia="Times New Roman" w:hAnsi="Times New Roman" w:cs="Times New Roman"/>
          <w:color w:val="auto"/>
          <w:sz w:val="20"/>
          <w:szCs w:val="20"/>
          <w:highlight w:val="yellow"/>
          <w:lang w:val="fr-FR" w:eastAsia="pt-PT"/>
        </w:rPr>
        <w:t xml:space="preserve"> </w:t>
      </w:r>
      <w:proofErr w:type="spellStart"/>
      <w:proofErr w:type="gramStart"/>
      <w:r w:rsidRPr="00947E19">
        <w:rPr>
          <w:rFonts w:ascii="Times New Roman" w:eastAsia="Times New Roman" w:hAnsi="Times New Roman" w:cs="Times New Roman"/>
          <w:color w:val="auto"/>
          <w:sz w:val="20"/>
          <w:szCs w:val="20"/>
          <w:highlight w:val="yellow"/>
          <w:lang w:val="fr-FR" w:eastAsia="pt-PT"/>
        </w:rPr>
        <w:t>Disease</w:t>
      </w:r>
      <w:proofErr w:type="spellEnd"/>
      <w:r w:rsidRPr="00947E19">
        <w:rPr>
          <w:rFonts w:ascii="Times New Roman" w:eastAsia="Times New Roman" w:hAnsi="Times New Roman" w:cs="Times New Roman"/>
          <w:color w:val="auto"/>
          <w:sz w:val="20"/>
          <w:szCs w:val="20"/>
          <w:highlight w:val="yellow"/>
          <w:lang w:val="fr-FR" w:eastAsia="pt-PT"/>
        </w:rPr>
        <w:t>:</w:t>
      </w:r>
      <w:proofErr w:type="gramEnd"/>
      <w:r w:rsidRPr="00947E19">
        <w:rPr>
          <w:rFonts w:ascii="Times New Roman" w:eastAsia="Times New Roman" w:hAnsi="Times New Roman" w:cs="Times New Roman"/>
          <w:color w:val="auto"/>
          <w:sz w:val="20"/>
          <w:szCs w:val="20"/>
          <w:highlight w:val="yellow"/>
          <w:lang w:val="fr-FR" w:eastAsia="pt-PT"/>
        </w:rPr>
        <w:t xml:space="preserve"> An Update. </w:t>
      </w:r>
      <w:proofErr w:type="spellStart"/>
      <w:r w:rsidRPr="00947E19">
        <w:rPr>
          <w:rFonts w:ascii="Times New Roman" w:eastAsia="Times New Roman" w:hAnsi="Times New Roman" w:cs="Times New Roman"/>
          <w:i/>
          <w:iCs/>
          <w:color w:val="auto"/>
          <w:sz w:val="20"/>
          <w:szCs w:val="20"/>
          <w:highlight w:val="yellow"/>
          <w:lang w:val="pt-PT" w:eastAsia="pt-PT"/>
        </w:rPr>
        <w:t>Advances</w:t>
      </w:r>
      <w:proofErr w:type="spellEnd"/>
      <w:r w:rsidRPr="00947E19">
        <w:rPr>
          <w:rFonts w:ascii="Times New Roman" w:eastAsia="Times New Roman" w:hAnsi="Times New Roman" w:cs="Times New Roman"/>
          <w:i/>
          <w:iCs/>
          <w:color w:val="auto"/>
          <w:sz w:val="20"/>
          <w:szCs w:val="20"/>
          <w:highlight w:val="yellow"/>
          <w:lang w:val="pt-PT" w:eastAsia="pt-PT"/>
        </w:rPr>
        <w:t xml:space="preserve"> in </w:t>
      </w:r>
      <w:proofErr w:type="spellStart"/>
      <w:r w:rsidRPr="00947E19">
        <w:rPr>
          <w:rFonts w:ascii="Times New Roman" w:eastAsia="Times New Roman" w:hAnsi="Times New Roman" w:cs="Times New Roman"/>
          <w:i/>
          <w:iCs/>
          <w:color w:val="auto"/>
          <w:sz w:val="20"/>
          <w:szCs w:val="20"/>
          <w:highlight w:val="yellow"/>
          <w:lang w:val="pt-PT" w:eastAsia="pt-PT"/>
        </w:rPr>
        <w:t>Chronic</w:t>
      </w:r>
      <w:proofErr w:type="spellEnd"/>
      <w:r w:rsidRPr="00947E19">
        <w:rPr>
          <w:rFonts w:ascii="Times New Roman" w:eastAsia="Times New Roman" w:hAnsi="Times New Roman" w:cs="Times New Roman"/>
          <w:i/>
          <w:iCs/>
          <w:color w:val="auto"/>
          <w:sz w:val="20"/>
          <w:szCs w:val="20"/>
          <w:highlight w:val="yellow"/>
          <w:lang w:val="pt-PT" w:eastAsia="pt-PT"/>
        </w:rPr>
        <w:t xml:space="preserve"> </w:t>
      </w:r>
      <w:proofErr w:type="spellStart"/>
      <w:r w:rsidRPr="00947E19">
        <w:rPr>
          <w:rFonts w:ascii="Times New Roman" w:eastAsia="Times New Roman" w:hAnsi="Times New Roman" w:cs="Times New Roman"/>
          <w:i/>
          <w:iCs/>
          <w:color w:val="auto"/>
          <w:sz w:val="20"/>
          <w:szCs w:val="20"/>
          <w:highlight w:val="yellow"/>
          <w:lang w:val="pt-PT" w:eastAsia="pt-PT"/>
        </w:rPr>
        <w:t>Kidney</w:t>
      </w:r>
      <w:proofErr w:type="spellEnd"/>
      <w:r w:rsidRPr="00947E19">
        <w:rPr>
          <w:rFonts w:ascii="Times New Roman" w:eastAsia="Times New Roman" w:hAnsi="Times New Roman" w:cs="Times New Roman"/>
          <w:i/>
          <w:iCs/>
          <w:color w:val="auto"/>
          <w:sz w:val="20"/>
          <w:szCs w:val="20"/>
          <w:highlight w:val="yellow"/>
          <w:lang w:val="pt-PT" w:eastAsia="pt-PT"/>
        </w:rPr>
        <w:t xml:space="preserve"> </w:t>
      </w:r>
      <w:proofErr w:type="spellStart"/>
      <w:r w:rsidRPr="00947E19">
        <w:rPr>
          <w:rFonts w:ascii="Times New Roman" w:eastAsia="Times New Roman" w:hAnsi="Times New Roman" w:cs="Times New Roman"/>
          <w:i/>
          <w:iCs/>
          <w:color w:val="auto"/>
          <w:sz w:val="20"/>
          <w:szCs w:val="20"/>
          <w:highlight w:val="yellow"/>
          <w:lang w:val="pt-PT" w:eastAsia="pt-PT"/>
        </w:rPr>
        <w:t>Disease</w:t>
      </w:r>
      <w:proofErr w:type="spellEnd"/>
      <w:r w:rsidRPr="00947E19">
        <w:rPr>
          <w:rFonts w:ascii="Times New Roman" w:eastAsia="Times New Roman" w:hAnsi="Times New Roman" w:cs="Times New Roman"/>
          <w:color w:val="auto"/>
          <w:sz w:val="20"/>
          <w:szCs w:val="20"/>
          <w:highlight w:val="yellow"/>
          <w:lang w:val="pt-PT" w:eastAsia="pt-PT"/>
        </w:rPr>
        <w:t>, 14(4), pp.335–344.</w:t>
      </w:r>
    </w:p>
    <w:p w14:paraId="21091411" w14:textId="1AF5D8D2" w:rsidR="00947E19" w:rsidRDefault="00947E19">
      <w:pPr>
        <w:jc w:val="both"/>
      </w:pPr>
    </w:p>
    <w:p w14:paraId="648BBC90" w14:textId="4B535973" w:rsidR="00947E19" w:rsidRDefault="00947E19">
      <w:pPr>
        <w:jc w:val="both"/>
      </w:pPr>
      <w:r>
        <w:rPr>
          <w:noProof/>
          <w:lang w:val="pt-PT" w:eastAsia="pt-PT"/>
        </w:rPr>
        <w:lastRenderedPageBreak/>
        <w:drawing>
          <wp:inline distT="0" distB="0" distL="0" distR="0" wp14:anchorId="579B7EC5" wp14:editId="638C058A">
            <wp:extent cx="5125165" cy="1019317"/>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hen et al.PNG"/>
                    <pic:cNvPicPr/>
                  </pic:nvPicPr>
                  <pic:blipFill>
                    <a:blip r:embed="rId22">
                      <a:extLst>
                        <a:ext uri="{28A0092B-C50C-407E-A947-70E740481C1C}">
                          <a14:useLocalDpi xmlns:a14="http://schemas.microsoft.com/office/drawing/2010/main" val="0"/>
                        </a:ext>
                      </a:extLst>
                    </a:blip>
                    <a:stretch>
                      <a:fillRect/>
                    </a:stretch>
                  </pic:blipFill>
                  <pic:spPr>
                    <a:xfrm>
                      <a:off x="0" y="0"/>
                      <a:ext cx="5125165" cy="1019317"/>
                    </a:xfrm>
                    <a:prstGeom prst="rect">
                      <a:avLst/>
                    </a:prstGeom>
                  </pic:spPr>
                </pic:pic>
              </a:graphicData>
            </a:graphic>
          </wp:inline>
        </w:drawing>
      </w:r>
    </w:p>
    <w:p w14:paraId="5E329BA1" w14:textId="77777777" w:rsidR="00947E19" w:rsidRDefault="00947E19">
      <w:pPr>
        <w:jc w:val="both"/>
      </w:pPr>
    </w:p>
    <w:p w14:paraId="664012F6" w14:textId="77777777" w:rsidR="001B255E" w:rsidRDefault="00F31C32">
      <w:pPr>
        <w:jc w:val="both"/>
      </w:pPr>
      <w:r>
        <w:t xml:space="preserve">Curtin, B.R. (1996). Differences Between Employed and </w:t>
      </w:r>
      <w:proofErr w:type="spellStart"/>
      <w:r>
        <w:t>Nonemployed</w:t>
      </w:r>
      <w:proofErr w:type="spellEnd"/>
      <w:r>
        <w:t xml:space="preserve"> Dialysis Patients. </w:t>
      </w:r>
      <w:r>
        <w:rPr>
          <w:i/>
        </w:rPr>
        <w:t>American Journal of Kidney Diseases</w:t>
      </w:r>
      <w:r w:rsidRPr="00CD2A09">
        <w:rPr>
          <w:i/>
          <w:highlight w:val="yellow"/>
        </w:rPr>
        <w:t>,</w:t>
      </w:r>
      <w:r w:rsidRPr="00CD2A09">
        <w:rPr>
          <w:highlight w:val="yellow"/>
        </w:rPr>
        <w:t xml:space="preserve"> 7,</w:t>
      </w:r>
      <w:r>
        <w:t xml:space="preserve"> 533-540</w:t>
      </w:r>
    </w:p>
    <w:p w14:paraId="43245344" w14:textId="77777777" w:rsidR="001B255E" w:rsidRDefault="00F31C32">
      <w:pPr>
        <w:jc w:val="both"/>
      </w:pPr>
      <w:r>
        <w:t>De-</w:t>
      </w:r>
      <w:proofErr w:type="spellStart"/>
      <w:r>
        <w:t>Nour</w:t>
      </w:r>
      <w:proofErr w:type="spellEnd"/>
      <w:r>
        <w:t xml:space="preserve">, A.K. (1980). </w:t>
      </w:r>
      <w:r>
        <w:rPr>
          <w:i/>
        </w:rPr>
        <w:t>Dialysis within the context of the family</w:t>
      </w:r>
      <w:r>
        <w:t>. London: British Psychiatric Journal</w:t>
      </w:r>
    </w:p>
    <w:p w14:paraId="639B20C2" w14:textId="77777777" w:rsidR="001B255E" w:rsidRPr="00085815" w:rsidRDefault="00F31C32">
      <w:pPr>
        <w:jc w:val="both"/>
        <w:rPr>
          <w:lang w:val="pt-PT"/>
        </w:rPr>
      </w:pPr>
      <w:r>
        <w:t xml:space="preserve">Engel, K. (1978). Testing cooperation in parents with children destined for home dialysis. </w:t>
      </w:r>
      <w:proofErr w:type="spellStart"/>
      <w:r w:rsidRPr="00085815">
        <w:rPr>
          <w:i/>
          <w:lang w:val="pt-PT"/>
        </w:rPr>
        <w:t>Psychosometic</w:t>
      </w:r>
      <w:proofErr w:type="spellEnd"/>
      <w:r w:rsidRPr="00085815">
        <w:rPr>
          <w:i/>
          <w:lang w:val="pt-PT"/>
        </w:rPr>
        <w:t>,</w:t>
      </w:r>
      <w:r w:rsidRPr="00085815">
        <w:rPr>
          <w:lang w:val="pt-PT"/>
        </w:rPr>
        <w:t xml:space="preserve"> </w:t>
      </w:r>
      <w:r w:rsidRPr="00CD2A09">
        <w:rPr>
          <w:highlight w:val="yellow"/>
          <w:lang w:val="pt-PT"/>
        </w:rPr>
        <w:t>30</w:t>
      </w:r>
      <w:r w:rsidRPr="00085815">
        <w:rPr>
          <w:lang w:val="pt-PT"/>
        </w:rPr>
        <w:t>, 28-36</w:t>
      </w:r>
    </w:p>
    <w:p w14:paraId="51449023" w14:textId="77777777" w:rsidR="001B255E" w:rsidRPr="00085815" w:rsidRDefault="00F31C32">
      <w:pPr>
        <w:jc w:val="both"/>
        <w:rPr>
          <w:lang w:val="es-ES"/>
        </w:rPr>
      </w:pPr>
      <w:proofErr w:type="spellStart"/>
      <w:r w:rsidRPr="00085815">
        <w:rPr>
          <w:lang w:val="pt-PT"/>
        </w:rPr>
        <w:t>Goffman</w:t>
      </w:r>
      <w:proofErr w:type="spellEnd"/>
      <w:r w:rsidRPr="00085815">
        <w:rPr>
          <w:lang w:val="pt-PT"/>
        </w:rPr>
        <w:t xml:space="preserve">, </w:t>
      </w:r>
      <w:proofErr w:type="spellStart"/>
      <w:r w:rsidRPr="00085815">
        <w:rPr>
          <w:lang w:val="pt-PT"/>
        </w:rPr>
        <w:t>Erving</w:t>
      </w:r>
      <w:proofErr w:type="spellEnd"/>
      <w:r w:rsidRPr="00085815">
        <w:rPr>
          <w:lang w:val="pt-PT"/>
        </w:rPr>
        <w:t xml:space="preserve">. (1980). </w:t>
      </w:r>
      <w:r w:rsidRPr="00085815">
        <w:rPr>
          <w:i/>
          <w:lang w:val="pt-PT"/>
        </w:rPr>
        <w:t>Estigma-Notas sobre a Manipulação da Identidade deteriorada</w:t>
      </w:r>
      <w:r w:rsidRPr="00085815">
        <w:rPr>
          <w:lang w:val="pt-PT"/>
        </w:rPr>
        <w:t xml:space="preserve">.  </w:t>
      </w:r>
      <w:r w:rsidRPr="00CD2A09">
        <w:rPr>
          <w:highlight w:val="yellow"/>
          <w:lang w:val="es-ES"/>
        </w:rPr>
        <w:t>Brasil</w:t>
      </w:r>
      <w:r w:rsidRPr="00085815">
        <w:rPr>
          <w:lang w:val="es-ES"/>
        </w:rPr>
        <w:t xml:space="preserve">: </w:t>
      </w:r>
      <w:proofErr w:type="spellStart"/>
      <w:r w:rsidRPr="00085815">
        <w:rPr>
          <w:lang w:val="es-ES"/>
        </w:rPr>
        <w:t>Zahar</w:t>
      </w:r>
      <w:proofErr w:type="spellEnd"/>
      <w:r w:rsidRPr="00085815">
        <w:rPr>
          <w:lang w:val="es-ES"/>
        </w:rPr>
        <w:t xml:space="preserve"> Editores</w:t>
      </w:r>
    </w:p>
    <w:p w14:paraId="4E5A6A80" w14:textId="77777777" w:rsidR="001B255E" w:rsidRPr="00085815" w:rsidRDefault="00F31C32">
      <w:pPr>
        <w:jc w:val="both"/>
        <w:rPr>
          <w:lang w:val="es-ES"/>
        </w:rPr>
      </w:pPr>
      <w:r w:rsidRPr="00085815">
        <w:rPr>
          <w:lang w:val="es-ES"/>
        </w:rPr>
        <w:t xml:space="preserve">Góngora, J. (2004). </w:t>
      </w:r>
      <w:r w:rsidRPr="00085815">
        <w:rPr>
          <w:i/>
          <w:lang w:val="es-ES"/>
        </w:rPr>
        <w:t xml:space="preserve">Enfermedad y Familia. Manual de </w:t>
      </w:r>
      <w:proofErr w:type="spellStart"/>
      <w:r w:rsidRPr="00085815">
        <w:rPr>
          <w:i/>
          <w:lang w:val="es-ES"/>
        </w:rPr>
        <w:t>intervencion</w:t>
      </w:r>
      <w:proofErr w:type="spellEnd"/>
      <w:r w:rsidRPr="00085815">
        <w:rPr>
          <w:i/>
          <w:lang w:val="es-ES"/>
        </w:rPr>
        <w:t xml:space="preserve"> Psicosocial.</w:t>
      </w:r>
      <w:r w:rsidRPr="00085815">
        <w:rPr>
          <w:lang w:val="es-ES"/>
        </w:rPr>
        <w:t xml:space="preserve"> Barcelona: </w:t>
      </w:r>
      <w:proofErr w:type="spellStart"/>
      <w:r w:rsidRPr="00085815">
        <w:rPr>
          <w:lang w:val="es-ES"/>
        </w:rPr>
        <w:t>Paidos</w:t>
      </w:r>
      <w:proofErr w:type="spellEnd"/>
    </w:p>
    <w:p w14:paraId="7DB49DE4" w14:textId="77777777" w:rsidR="001B255E" w:rsidRDefault="00F31C32">
      <w:pPr>
        <w:jc w:val="both"/>
      </w:pPr>
      <w:proofErr w:type="spellStart"/>
      <w:r w:rsidRPr="00085815">
        <w:rPr>
          <w:lang w:val="es-ES"/>
        </w:rPr>
        <w:t>Hagren</w:t>
      </w:r>
      <w:proofErr w:type="spellEnd"/>
      <w:r w:rsidRPr="00085815">
        <w:rPr>
          <w:lang w:val="es-ES"/>
        </w:rPr>
        <w:t xml:space="preserve">, </w:t>
      </w:r>
      <w:proofErr w:type="spellStart"/>
      <w:r w:rsidRPr="00085815">
        <w:rPr>
          <w:lang w:val="es-ES"/>
        </w:rPr>
        <w:t>Birgen</w:t>
      </w:r>
      <w:proofErr w:type="spellEnd"/>
      <w:r w:rsidRPr="00085815">
        <w:rPr>
          <w:lang w:val="es-ES"/>
        </w:rPr>
        <w:t xml:space="preserve"> et al (2001). </w:t>
      </w:r>
      <w:r>
        <w:t xml:space="preserve">The Hemodialysis machine as a lifeline: experiences of suffering from end-stage renal disease. </w:t>
      </w:r>
      <w:r>
        <w:rPr>
          <w:i/>
        </w:rPr>
        <w:t xml:space="preserve">Nursing Theory and Concept Development or </w:t>
      </w:r>
      <w:r w:rsidRPr="00CD2A09">
        <w:rPr>
          <w:i/>
          <w:highlight w:val="yellow"/>
        </w:rPr>
        <w:t>Analysis</w:t>
      </w:r>
      <w:r w:rsidRPr="00CD2A09">
        <w:rPr>
          <w:highlight w:val="yellow"/>
        </w:rPr>
        <w:t>, 196</w:t>
      </w:r>
      <w:r>
        <w:t>-202</w:t>
      </w:r>
    </w:p>
    <w:p w14:paraId="151A3B87" w14:textId="77777777" w:rsidR="001B255E" w:rsidRDefault="00F31C32">
      <w:pPr>
        <w:jc w:val="both"/>
      </w:pPr>
      <w:proofErr w:type="spellStart"/>
      <w:r>
        <w:t>Hareven</w:t>
      </w:r>
      <w:proofErr w:type="spellEnd"/>
      <w:r>
        <w:t xml:space="preserve">, Tamara (1991). The History of the Family and the complexity of social change. </w:t>
      </w:r>
      <w:r>
        <w:rPr>
          <w:i/>
        </w:rPr>
        <w:t>The American Historical Review</w:t>
      </w:r>
      <w:r>
        <w:t xml:space="preserve">, </w:t>
      </w:r>
      <w:r w:rsidRPr="00CD2A09">
        <w:rPr>
          <w:highlight w:val="yellow"/>
        </w:rPr>
        <w:t>96,</w:t>
      </w:r>
      <w:r>
        <w:t xml:space="preserve"> (1) 95-124</w:t>
      </w:r>
    </w:p>
    <w:p w14:paraId="2A6A5BB9" w14:textId="77777777" w:rsidR="001B255E" w:rsidRDefault="00F31C32">
      <w:pPr>
        <w:jc w:val="both"/>
      </w:pPr>
      <w:proofErr w:type="spellStart"/>
      <w:r>
        <w:t>Heiwe</w:t>
      </w:r>
      <w:proofErr w:type="spellEnd"/>
      <w:r>
        <w:t>, S., Clyne, N. e Dahlgren, M</w:t>
      </w:r>
      <w:r w:rsidRPr="00CD2A09">
        <w:rPr>
          <w:highlight w:val="yellow"/>
        </w:rPr>
        <w:t>.A</w:t>
      </w:r>
      <w:r>
        <w:t xml:space="preserve">. (2003). Living with chronic renal failure: </w:t>
      </w:r>
      <w:proofErr w:type="gramStart"/>
      <w:r>
        <w:t>patients</w:t>
      </w:r>
      <w:proofErr w:type="gramEnd"/>
      <w:r>
        <w:t xml:space="preserve"> experiences of their physical and functional capacity. </w:t>
      </w:r>
      <w:r>
        <w:rPr>
          <w:i/>
        </w:rPr>
        <w:t>Physiotherapy Research International</w:t>
      </w:r>
      <w:r w:rsidRPr="00CD2A09">
        <w:rPr>
          <w:highlight w:val="yellow"/>
        </w:rPr>
        <w:t>, 8,</w:t>
      </w:r>
      <w:r>
        <w:t xml:space="preserve"> (4), 167-177</w:t>
      </w:r>
    </w:p>
    <w:p w14:paraId="4D4D8C17" w14:textId="77777777" w:rsidR="001B255E" w:rsidRDefault="00F31C32">
      <w:pPr>
        <w:jc w:val="both"/>
      </w:pPr>
      <w:r>
        <w:t>Hill, R</w:t>
      </w:r>
      <w:r w:rsidRPr="00CD2A09">
        <w:rPr>
          <w:highlight w:val="yellow"/>
        </w:rPr>
        <w:t>.N.</w:t>
      </w:r>
      <w:r>
        <w:t xml:space="preserve"> (2016). Global Prevalence of Chronic Kidney Disease – A Systematic Review and Meta-Analysis. </w:t>
      </w:r>
      <w:proofErr w:type="spellStart"/>
      <w:r>
        <w:rPr>
          <w:i/>
        </w:rPr>
        <w:t>Plos</w:t>
      </w:r>
      <w:proofErr w:type="spellEnd"/>
      <w:r>
        <w:rPr>
          <w:i/>
        </w:rPr>
        <w:t xml:space="preserve"> One,</w:t>
      </w:r>
      <w:r>
        <w:t xml:space="preserve"> 2-18</w:t>
      </w:r>
    </w:p>
    <w:p w14:paraId="33043DED" w14:textId="77777777" w:rsidR="001B255E" w:rsidRDefault="00F31C32">
      <w:pPr>
        <w:jc w:val="both"/>
      </w:pPr>
      <w:r>
        <w:t xml:space="preserve">Hong, B.A et al (1987). Depressive symptomatology and treatment in patients with end-stage renal disease. </w:t>
      </w:r>
      <w:r>
        <w:rPr>
          <w:i/>
        </w:rPr>
        <w:t>Psychological Medicine,</w:t>
      </w:r>
      <w:r>
        <w:t xml:space="preserve"> </w:t>
      </w:r>
      <w:r w:rsidRPr="00CD2A09">
        <w:rPr>
          <w:highlight w:val="yellow"/>
        </w:rPr>
        <w:t>17</w:t>
      </w:r>
      <w:r>
        <w:t>, 185-190</w:t>
      </w:r>
    </w:p>
    <w:p w14:paraId="44C87255" w14:textId="77777777" w:rsidR="001B255E" w:rsidRDefault="00F31C32">
      <w:pPr>
        <w:jc w:val="both"/>
      </w:pPr>
      <w:proofErr w:type="spellStart"/>
      <w:r>
        <w:t>Karasek</w:t>
      </w:r>
      <w:proofErr w:type="spellEnd"/>
      <w:r>
        <w:t xml:space="preserve">, R., Theorell, T (1990). </w:t>
      </w:r>
      <w:r>
        <w:rPr>
          <w:i/>
        </w:rPr>
        <w:t>Stress, Productivity and Reconstruction of Working Life</w:t>
      </w:r>
      <w:r>
        <w:t xml:space="preserve">. Nova </w:t>
      </w:r>
      <w:proofErr w:type="spellStart"/>
      <w:r>
        <w:t>Iorque</w:t>
      </w:r>
      <w:proofErr w:type="spellEnd"/>
      <w:r>
        <w:t>: Basic Books</w:t>
      </w:r>
    </w:p>
    <w:p w14:paraId="58D6FA6C" w14:textId="77777777" w:rsidR="001B255E" w:rsidRPr="00085815" w:rsidRDefault="00F31C32">
      <w:pPr>
        <w:jc w:val="both"/>
        <w:rPr>
          <w:lang w:val="pt-PT"/>
        </w:rPr>
      </w:pPr>
      <w:r>
        <w:t>Kimmel, P.</w:t>
      </w:r>
      <w:r w:rsidRPr="00CD2A09">
        <w:rPr>
          <w:highlight w:val="yellow"/>
        </w:rPr>
        <w:t>L</w:t>
      </w:r>
      <w:r>
        <w:t xml:space="preserve">., Peterson, </w:t>
      </w:r>
      <w:r w:rsidRPr="00CD2A09">
        <w:rPr>
          <w:highlight w:val="yellow"/>
        </w:rPr>
        <w:t>R</w:t>
      </w:r>
      <w:r>
        <w:t xml:space="preserve">.A. e </w:t>
      </w:r>
      <w:proofErr w:type="spellStart"/>
      <w:r>
        <w:t>Weils</w:t>
      </w:r>
      <w:proofErr w:type="spellEnd"/>
      <w:r>
        <w:t xml:space="preserve">, </w:t>
      </w:r>
      <w:r w:rsidRPr="00CD2A09">
        <w:rPr>
          <w:highlight w:val="yellow"/>
        </w:rPr>
        <w:t>K</w:t>
      </w:r>
      <w:r>
        <w:t xml:space="preserve">.L. (1996). Psychologic functioning, quality of life and </w:t>
      </w:r>
      <w:proofErr w:type="spellStart"/>
      <w:r>
        <w:t>behavioural</w:t>
      </w:r>
      <w:proofErr w:type="spellEnd"/>
      <w:r>
        <w:t xml:space="preserve"> compliance in patients beginning hemodialysis.  </w:t>
      </w:r>
      <w:proofErr w:type="spellStart"/>
      <w:r w:rsidRPr="00085815">
        <w:rPr>
          <w:i/>
          <w:lang w:val="pt-PT"/>
        </w:rPr>
        <w:t>Journal</w:t>
      </w:r>
      <w:proofErr w:type="spellEnd"/>
      <w:r w:rsidRPr="00085815">
        <w:rPr>
          <w:i/>
          <w:lang w:val="pt-PT"/>
        </w:rPr>
        <w:t xml:space="preserve"> </w:t>
      </w:r>
      <w:proofErr w:type="spellStart"/>
      <w:r w:rsidRPr="00085815">
        <w:rPr>
          <w:i/>
          <w:lang w:val="pt-PT"/>
        </w:rPr>
        <w:t>of</w:t>
      </w:r>
      <w:proofErr w:type="spellEnd"/>
      <w:r w:rsidRPr="00085815">
        <w:rPr>
          <w:i/>
          <w:lang w:val="pt-PT"/>
        </w:rPr>
        <w:t xml:space="preserve"> </w:t>
      </w:r>
      <w:proofErr w:type="spellStart"/>
      <w:r w:rsidRPr="00085815">
        <w:rPr>
          <w:i/>
          <w:lang w:val="pt-PT"/>
        </w:rPr>
        <w:t>American</w:t>
      </w:r>
      <w:proofErr w:type="spellEnd"/>
      <w:r w:rsidRPr="00085815">
        <w:rPr>
          <w:i/>
          <w:lang w:val="pt-PT"/>
        </w:rPr>
        <w:t xml:space="preserve"> </w:t>
      </w:r>
      <w:proofErr w:type="spellStart"/>
      <w:r w:rsidRPr="00085815">
        <w:rPr>
          <w:i/>
          <w:lang w:val="pt-PT"/>
        </w:rPr>
        <w:t>Society</w:t>
      </w:r>
      <w:proofErr w:type="spellEnd"/>
      <w:r w:rsidRPr="00085815">
        <w:rPr>
          <w:i/>
          <w:lang w:val="pt-PT"/>
        </w:rPr>
        <w:t xml:space="preserve"> </w:t>
      </w:r>
      <w:proofErr w:type="spellStart"/>
      <w:r w:rsidRPr="00085815">
        <w:rPr>
          <w:i/>
          <w:lang w:val="pt-PT"/>
        </w:rPr>
        <w:t>Nephrology</w:t>
      </w:r>
      <w:proofErr w:type="spellEnd"/>
      <w:r w:rsidRPr="00085815">
        <w:rPr>
          <w:lang w:val="pt-PT"/>
        </w:rPr>
        <w:t xml:space="preserve">, </w:t>
      </w:r>
      <w:r w:rsidRPr="00CD2A09">
        <w:rPr>
          <w:highlight w:val="yellow"/>
          <w:lang w:val="pt-PT"/>
        </w:rPr>
        <w:t>21,</w:t>
      </w:r>
      <w:r w:rsidRPr="00085815">
        <w:rPr>
          <w:lang w:val="pt-PT"/>
        </w:rPr>
        <w:t xml:space="preserve"> 2152-2159</w:t>
      </w:r>
    </w:p>
    <w:p w14:paraId="4A51EF61" w14:textId="77777777" w:rsidR="001B255E" w:rsidRPr="00085815" w:rsidRDefault="00F31C32">
      <w:pPr>
        <w:jc w:val="both"/>
        <w:rPr>
          <w:lang w:val="pt-PT"/>
        </w:rPr>
      </w:pPr>
      <w:r w:rsidRPr="00085815">
        <w:rPr>
          <w:lang w:val="pt-PT"/>
        </w:rPr>
        <w:lastRenderedPageBreak/>
        <w:t xml:space="preserve">Lage, E. (2008). </w:t>
      </w:r>
      <w:r w:rsidRPr="00085815">
        <w:rPr>
          <w:i/>
          <w:lang w:val="pt-PT"/>
        </w:rPr>
        <w:t>Aspetos psicossociais da doença renal crónica</w:t>
      </w:r>
      <w:r w:rsidRPr="00085815">
        <w:rPr>
          <w:lang w:val="pt-PT"/>
        </w:rPr>
        <w:t xml:space="preserve">.  </w:t>
      </w:r>
      <w:r w:rsidRPr="00CD2A09">
        <w:rPr>
          <w:highlight w:val="yellow"/>
          <w:lang w:val="pt-PT"/>
        </w:rPr>
        <w:t>Trabalho apresentado em sessão</w:t>
      </w:r>
      <w:r w:rsidRPr="00085815">
        <w:rPr>
          <w:lang w:val="pt-PT"/>
        </w:rPr>
        <w:t xml:space="preserve"> clínica, Hospital de Santa Cruz</w:t>
      </w:r>
    </w:p>
    <w:p w14:paraId="44593687" w14:textId="77777777" w:rsidR="001B255E" w:rsidRPr="00085815" w:rsidRDefault="00F31C32">
      <w:pPr>
        <w:jc w:val="both"/>
        <w:rPr>
          <w:lang w:val="pt-PT"/>
        </w:rPr>
      </w:pPr>
      <w:r w:rsidRPr="00684E59">
        <w:t xml:space="preserve">Levy, N. (1977). </w:t>
      </w:r>
      <w:r>
        <w:t xml:space="preserve">Psychological studies at Downstate Medical Center of Patients on </w:t>
      </w:r>
      <w:proofErr w:type="spellStart"/>
      <w:r>
        <w:t>Hemodialisis</w:t>
      </w:r>
      <w:proofErr w:type="spellEnd"/>
      <w:r>
        <w:t xml:space="preserve">. </w:t>
      </w:r>
      <w:proofErr w:type="spellStart"/>
      <w:r w:rsidRPr="00085815">
        <w:rPr>
          <w:i/>
          <w:lang w:val="pt-PT"/>
        </w:rPr>
        <w:t>Med</w:t>
      </w:r>
      <w:proofErr w:type="spellEnd"/>
      <w:r w:rsidRPr="00085815">
        <w:rPr>
          <w:i/>
          <w:lang w:val="pt-PT"/>
        </w:rPr>
        <w:t xml:space="preserve">. C1 </w:t>
      </w:r>
      <w:proofErr w:type="spellStart"/>
      <w:r w:rsidRPr="00085815">
        <w:rPr>
          <w:i/>
          <w:lang w:val="pt-PT"/>
        </w:rPr>
        <w:t>North</w:t>
      </w:r>
      <w:proofErr w:type="spellEnd"/>
      <w:r w:rsidRPr="00085815">
        <w:rPr>
          <w:i/>
          <w:lang w:val="pt-PT"/>
        </w:rPr>
        <w:t xml:space="preserve"> </w:t>
      </w:r>
      <w:proofErr w:type="spellStart"/>
      <w:r w:rsidRPr="00085815">
        <w:rPr>
          <w:i/>
          <w:lang w:val="pt-PT"/>
        </w:rPr>
        <w:t>America</w:t>
      </w:r>
      <w:proofErr w:type="spellEnd"/>
      <w:r w:rsidRPr="00085815">
        <w:rPr>
          <w:lang w:val="pt-PT"/>
        </w:rPr>
        <w:t>, 321-344</w:t>
      </w:r>
    </w:p>
    <w:p w14:paraId="2D8DAE2A" w14:textId="77777777" w:rsidR="001B255E" w:rsidRPr="00085815" w:rsidRDefault="00F31C32">
      <w:pPr>
        <w:jc w:val="both"/>
        <w:rPr>
          <w:lang w:val="pt-PT"/>
        </w:rPr>
      </w:pPr>
      <w:r w:rsidRPr="00085815">
        <w:rPr>
          <w:lang w:val="pt-PT"/>
        </w:rPr>
        <w:t xml:space="preserve">Lume, J. (1986). </w:t>
      </w:r>
      <w:r w:rsidRPr="00085815">
        <w:rPr>
          <w:i/>
          <w:lang w:val="pt-PT"/>
        </w:rPr>
        <w:t>Comportamento Humano em situação artificial de vida</w:t>
      </w:r>
      <w:proofErr w:type="gramStart"/>
      <w:r w:rsidRPr="00CD2A09">
        <w:rPr>
          <w:i/>
          <w:highlight w:val="yellow"/>
          <w:lang w:val="pt-PT"/>
        </w:rPr>
        <w:t>: U</w:t>
      </w:r>
      <w:r w:rsidRPr="00085815">
        <w:rPr>
          <w:i/>
          <w:lang w:val="pt-PT"/>
        </w:rPr>
        <w:t>m</w:t>
      </w:r>
      <w:proofErr w:type="gramEnd"/>
      <w:r w:rsidRPr="00085815">
        <w:rPr>
          <w:i/>
          <w:lang w:val="pt-PT"/>
        </w:rPr>
        <w:t xml:space="preserve"> trabalho de investigação em Hemodiálise renal</w:t>
      </w:r>
      <w:r w:rsidRPr="00085815">
        <w:rPr>
          <w:lang w:val="pt-PT"/>
        </w:rPr>
        <w:t>. Dissertação de Doutoramento, Faculdade de Medicina do Porto</w:t>
      </w:r>
    </w:p>
    <w:p w14:paraId="2F5F41EC" w14:textId="77777777" w:rsidR="001B255E" w:rsidRPr="00085815" w:rsidRDefault="00F31C32">
      <w:pPr>
        <w:jc w:val="both"/>
        <w:rPr>
          <w:lang w:val="pt-PT"/>
        </w:rPr>
      </w:pPr>
      <w:proofErr w:type="spellStart"/>
      <w:r w:rsidRPr="00085815">
        <w:rPr>
          <w:lang w:val="pt-PT"/>
        </w:rPr>
        <w:t>Maurin</w:t>
      </w:r>
      <w:proofErr w:type="spellEnd"/>
      <w:r w:rsidRPr="00085815">
        <w:rPr>
          <w:lang w:val="pt-PT"/>
        </w:rPr>
        <w:t xml:space="preserve">, J. e </w:t>
      </w:r>
      <w:proofErr w:type="spellStart"/>
      <w:r w:rsidRPr="00085815">
        <w:rPr>
          <w:lang w:val="pt-PT"/>
        </w:rPr>
        <w:t>Schenkel</w:t>
      </w:r>
      <w:proofErr w:type="spellEnd"/>
      <w:r w:rsidRPr="00085815">
        <w:rPr>
          <w:lang w:val="pt-PT"/>
        </w:rPr>
        <w:t xml:space="preserve">, J. (1976). </w:t>
      </w:r>
      <w:r>
        <w:t>A Study of the family unit’s responses to hemodialysis.</w:t>
      </w:r>
      <w:r>
        <w:rPr>
          <w:i/>
        </w:rPr>
        <w:t xml:space="preserve"> </w:t>
      </w:r>
      <w:r w:rsidRPr="00085815">
        <w:rPr>
          <w:i/>
          <w:lang w:val="pt-PT"/>
        </w:rPr>
        <w:t xml:space="preserve">J. </w:t>
      </w:r>
      <w:proofErr w:type="spellStart"/>
      <w:r w:rsidRPr="00085815">
        <w:rPr>
          <w:i/>
          <w:lang w:val="pt-PT"/>
        </w:rPr>
        <w:t>Psychos</w:t>
      </w:r>
      <w:proofErr w:type="spellEnd"/>
      <w:r w:rsidRPr="00085815">
        <w:rPr>
          <w:i/>
          <w:lang w:val="pt-PT"/>
        </w:rPr>
        <w:t>. Research</w:t>
      </w:r>
      <w:r w:rsidRPr="00085815">
        <w:rPr>
          <w:lang w:val="pt-PT"/>
        </w:rPr>
        <w:t xml:space="preserve">, </w:t>
      </w:r>
      <w:r w:rsidRPr="00CD2A09">
        <w:rPr>
          <w:highlight w:val="yellow"/>
          <w:lang w:val="pt-PT"/>
        </w:rPr>
        <w:t>20</w:t>
      </w:r>
      <w:r w:rsidRPr="00085815">
        <w:rPr>
          <w:lang w:val="pt-PT"/>
        </w:rPr>
        <w:t>, 163-168</w:t>
      </w:r>
    </w:p>
    <w:p w14:paraId="7470CB34" w14:textId="77777777" w:rsidR="001B255E" w:rsidRDefault="00F31C32">
      <w:pPr>
        <w:jc w:val="both"/>
      </w:pPr>
      <w:proofErr w:type="spellStart"/>
      <w:r w:rsidRPr="00F41FBE">
        <w:rPr>
          <w:lang w:val="pt-PT"/>
        </w:rPr>
        <w:t>Mc</w:t>
      </w:r>
      <w:proofErr w:type="spellEnd"/>
      <w:r w:rsidRPr="00F41FBE">
        <w:rPr>
          <w:lang w:val="pt-PT"/>
        </w:rPr>
        <w:t xml:space="preserve"> Daniel, S., </w:t>
      </w:r>
      <w:proofErr w:type="spellStart"/>
      <w:r w:rsidRPr="00F41FBE">
        <w:rPr>
          <w:lang w:val="pt-PT"/>
        </w:rPr>
        <w:t>Dohorty</w:t>
      </w:r>
      <w:proofErr w:type="spellEnd"/>
      <w:r w:rsidRPr="00F41FBE">
        <w:rPr>
          <w:lang w:val="pt-PT"/>
        </w:rPr>
        <w:t xml:space="preserve"> W. (1994). </w:t>
      </w:r>
      <w:r w:rsidRPr="00085815">
        <w:rPr>
          <w:i/>
          <w:lang w:val="pt-PT"/>
        </w:rPr>
        <w:t>Terapia Familiar Médica</w:t>
      </w:r>
      <w:proofErr w:type="gramStart"/>
      <w:r w:rsidRPr="00085815">
        <w:rPr>
          <w:i/>
          <w:lang w:val="pt-PT"/>
        </w:rPr>
        <w:t>: Um</w:t>
      </w:r>
      <w:proofErr w:type="gramEnd"/>
      <w:r w:rsidRPr="00085815">
        <w:rPr>
          <w:i/>
          <w:lang w:val="pt-PT"/>
        </w:rPr>
        <w:t xml:space="preserve"> enfoque biopsicossocial às famílias com problemas de saúde</w:t>
      </w:r>
      <w:r w:rsidRPr="00085815">
        <w:rPr>
          <w:lang w:val="pt-PT"/>
        </w:rPr>
        <w:t xml:space="preserve">. </w:t>
      </w:r>
      <w:proofErr w:type="spellStart"/>
      <w:r w:rsidRPr="00CD2A09">
        <w:rPr>
          <w:highlight w:val="yellow"/>
        </w:rPr>
        <w:t>Artes</w:t>
      </w:r>
      <w:proofErr w:type="spellEnd"/>
      <w:r w:rsidRPr="00CD2A09">
        <w:rPr>
          <w:highlight w:val="yellow"/>
        </w:rPr>
        <w:t xml:space="preserve"> </w:t>
      </w:r>
      <w:proofErr w:type="spellStart"/>
      <w:r w:rsidRPr="00CD2A09">
        <w:rPr>
          <w:highlight w:val="yellow"/>
        </w:rPr>
        <w:t>Médicas</w:t>
      </w:r>
      <w:proofErr w:type="spellEnd"/>
      <w:r w:rsidRPr="00CD2A09">
        <w:rPr>
          <w:highlight w:val="yellow"/>
        </w:rPr>
        <w:t>: Porto Alegre</w:t>
      </w:r>
    </w:p>
    <w:p w14:paraId="26308D3E" w14:textId="77777777" w:rsidR="001B255E" w:rsidRDefault="00F31C32">
      <w:pPr>
        <w:jc w:val="both"/>
      </w:pPr>
      <w:r>
        <w:t xml:space="preserve">Mei, S. e Kuiper, D. (2011). </w:t>
      </w:r>
      <w:r>
        <w:rPr>
          <w:i/>
        </w:rPr>
        <w:t>Long Term Health and Work Outcomes of Renal Transplantation and Patterns of Work Status During the End-Stage Renal Disease Trajectory</w:t>
      </w:r>
      <w:r>
        <w:t>. Groningen:  Department of Health Sciences - University Medical Center</w:t>
      </w:r>
    </w:p>
    <w:p w14:paraId="2FA74709" w14:textId="77777777" w:rsidR="001B255E" w:rsidRPr="00085815" w:rsidRDefault="00F31C32">
      <w:pPr>
        <w:jc w:val="both"/>
        <w:rPr>
          <w:lang w:val="pt-PT"/>
        </w:rPr>
      </w:pPr>
      <w:r>
        <w:t xml:space="preserve">Mello, J. (2004). </w:t>
      </w:r>
      <w:r w:rsidRPr="00085815">
        <w:rPr>
          <w:i/>
          <w:lang w:val="pt-PT"/>
        </w:rPr>
        <w:t>Doença e Família</w:t>
      </w:r>
      <w:r w:rsidRPr="00085815">
        <w:rPr>
          <w:lang w:val="pt-PT"/>
        </w:rPr>
        <w:t xml:space="preserve">. </w:t>
      </w:r>
      <w:r w:rsidRPr="00CD2A09">
        <w:rPr>
          <w:highlight w:val="yellow"/>
          <w:lang w:val="pt-PT"/>
        </w:rPr>
        <w:t>Casa do Psicólogo: S. Paulo</w:t>
      </w:r>
    </w:p>
    <w:p w14:paraId="3F5CF0FF" w14:textId="77777777" w:rsidR="001B255E" w:rsidRDefault="00F31C32">
      <w:pPr>
        <w:jc w:val="both"/>
      </w:pPr>
      <w:r w:rsidRPr="00085815">
        <w:rPr>
          <w:lang w:val="pt-PT"/>
        </w:rPr>
        <w:t xml:space="preserve">Monteiro, </w:t>
      </w:r>
      <w:r w:rsidRPr="00CD2A09">
        <w:rPr>
          <w:highlight w:val="yellow"/>
          <w:lang w:val="pt-PT"/>
        </w:rPr>
        <w:t>T.L.</w:t>
      </w:r>
      <w:r w:rsidRPr="00085815">
        <w:rPr>
          <w:lang w:val="pt-PT"/>
        </w:rPr>
        <w:t xml:space="preserve"> (2005). </w:t>
      </w:r>
      <w:r w:rsidRPr="00085815">
        <w:rPr>
          <w:i/>
          <w:lang w:val="pt-PT"/>
        </w:rPr>
        <w:t xml:space="preserve">Famílias e novos movimentos religiosos: </w:t>
      </w:r>
      <w:proofErr w:type="spellStart"/>
      <w:r w:rsidRPr="00085815">
        <w:rPr>
          <w:i/>
          <w:lang w:val="pt-PT"/>
        </w:rPr>
        <w:t>Trajectoria</w:t>
      </w:r>
      <w:proofErr w:type="spellEnd"/>
      <w:r w:rsidRPr="00085815">
        <w:rPr>
          <w:i/>
          <w:lang w:val="pt-PT"/>
        </w:rPr>
        <w:t xml:space="preserve"> Familiar individualização e Identidade espiritual.</w:t>
      </w:r>
      <w:r w:rsidRPr="00085815">
        <w:rPr>
          <w:lang w:val="pt-PT"/>
        </w:rPr>
        <w:t xml:space="preserve"> </w:t>
      </w:r>
      <w:proofErr w:type="spellStart"/>
      <w:r w:rsidRPr="00CD2A09">
        <w:rPr>
          <w:highlight w:val="yellow"/>
        </w:rPr>
        <w:t>Doutoramento</w:t>
      </w:r>
      <w:proofErr w:type="spellEnd"/>
      <w:r w:rsidRPr="00CD2A09">
        <w:rPr>
          <w:highlight w:val="yellow"/>
        </w:rPr>
        <w:t xml:space="preserve"> </w:t>
      </w:r>
      <w:proofErr w:type="spellStart"/>
      <w:r w:rsidRPr="00CD2A09">
        <w:rPr>
          <w:highlight w:val="yellow"/>
        </w:rPr>
        <w:t>em</w:t>
      </w:r>
      <w:proofErr w:type="spellEnd"/>
      <w:r w:rsidRPr="00CD2A09">
        <w:rPr>
          <w:highlight w:val="yellow"/>
        </w:rPr>
        <w:t xml:space="preserve"> </w:t>
      </w:r>
      <w:proofErr w:type="spellStart"/>
      <w:r w:rsidRPr="00CD2A09">
        <w:rPr>
          <w:highlight w:val="yellow"/>
        </w:rPr>
        <w:t>Sociologia</w:t>
      </w:r>
      <w:proofErr w:type="spellEnd"/>
      <w:r w:rsidRPr="00CD2A09">
        <w:rPr>
          <w:highlight w:val="yellow"/>
        </w:rPr>
        <w:t>: ISCTE</w:t>
      </w:r>
    </w:p>
    <w:p w14:paraId="6B964079" w14:textId="77777777" w:rsidR="001B255E" w:rsidRPr="00085815" w:rsidRDefault="00F31C32">
      <w:pPr>
        <w:jc w:val="both"/>
        <w:rPr>
          <w:lang w:val="pt-PT"/>
        </w:rPr>
      </w:pPr>
      <w:proofErr w:type="spellStart"/>
      <w:r w:rsidRPr="009E3AB9">
        <w:rPr>
          <w:lang w:val="pt-PT"/>
        </w:rPr>
        <w:t>Muehrer</w:t>
      </w:r>
      <w:proofErr w:type="spellEnd"/>
      <w:r w:rsidRPr="009E3AB9">
        <w:rPr>
          <w:lang w:val="pt-PT"/>
        </w:rPr>
        <w:t xml:space="preserve">, R. e </w:t>
      </w:r>
      <w:proofErr w:type="spellStart"/>
      <w:r w:rsidRPr="009E3AB9">
        <w:rPr>
          <w:lang w:val="pt-PT"/>
        </w:rPr>
        <w:t>Hofmann</w:t>
      </w:r>
      <w:proofErr w:type="spellEnd"/>
      <w:r w:rsidRPr="009E3AB9">
        <w:rPr>
          <w:lang w:val="pt-PT"/>
        </w:rPr>
        <w:t xml:space="preserve">, M. (2011). </w:t>
      </w:r>
      <w:r>
        <w:t xml:space="preserve">Factors affecting Employment at Initiation of Dialysis. </w:t>
      </w:r>
      <w:r w:rsidRPr="00085815">
        <w:rPr>
          <w:lang w:val="pt-PT"/>
        </w:rPr>
        <w:t xml:space="preserve">Wisconsin, </w:t>
      </w:r>
      <w:proofErr w:type="spellStart"/>
      <w:r w:rsidRPr="00085815">
        <w:rPr>
          <w:i/>
          <w:lang w:val="pt-PT"/>
        </w:rPr>
        <w:t>Clinical</w:t>
      </w:r>
      <w:proofErr w:type="spellEnd"/>
      <w:r w:rsidRPr="00085815">
        <w:rPr>
          <w:i/>
          <w:lang w:val="pt-PT"/>
        </w:rPr>
        <w:t xml:space="preserve"> Jornal </w:t>
      </w:r>
      <w:proofErr w:type="spellStart"/>
      <w:r w:rsidRPr="00085815">
        <w:rPr>
          <w:i/>
          <w:lang w:val="pt-PT"/>
        </w:rPr>
        <w:t>of</w:t>
      </w:r>
      <w:proofErr w:type="spellEnd"/>
      <w:r w:rsidRPr="00085815">
        <w:rPr>
          <w:i/>
          <w:lang w:val="pt-PT"/>
        </w:rPr>
        <w:t xml:space="preserve"> </w:t>
      </w:r>
      <w:proofErr w:type="spellStart"/>
      <w:r w:rsidRPr="00085815">
        <w:rPr>
          <w:i/>
          <w:lang w:val="pt-PT"/>
        </w:rPr>
        <w:t>American</w:t>
      </w:r>
      <w:proofErr w:type="spellEnd"/>
      <w:r w:rsidRPr="00085815">
        <w:rPr>
          <w:i/>
          <w:lang w:val="pt-PT"/>
        </w:rPr>
        <w:t xml:space="preserve"> </w:t>
      </w:r>
      <w:proofErr w:type="spellStart"/>
      <w:r w:rsidRPr="00085815">
        <w:rPr>
          <w:i/>
          <w:lang w:val="pt-PT"/>
        </w:rPr>
        <w:t>Society</w:t>
      </w:r>
      <w:proofErr w:type="spellEnd"/>
      <w:r w:rsidRPr="00085815">
        <w:rPr>
          <w:i/>
          <w:lang w:val="pt-PT"/>
        </w:rPr>
        <w:t xml:space="preserve"> </w:t>
      </w:r>
      <w:proofErr w:type="spellStart"/>
      <w:r w:rsidRPr="00085815">
        <w:rPr>
          <w:i/>
          <w:lang w:val="pt-PT"/>
        </w:rPr>
        <w:t>of</w:t>
      </w:r>
      <w:proofErr w:type="spellEnd"/>
      <w:r w:rsidRPr="00085815">
        <w:rPr>
          <w:i/>
          <w:lang w:val="pt-PT"/>
        </w:rPr>
        <w:t xml:space="preserve"> </w:t>
      </w:r>
      <w:proofErr w:type="spellStart"/>
      <w:r w:rsidRPr="00085815">
        <w:rPr>
          <w:i/>
          <w:lang w:val="pt-PT"/>
        </w:rPr>
        <w:t>Nephrology</w:t>
      </w:r>
      <w:proofErr w:type="spellEnd"/>
      <w:r w:rsidRPr="00085815">
        <w:rPr>
          <w:lang w:val="pt-PT"/>
        </w:rPr>
        <w:t>, 489-495</w:t>
      </w:r>
    </w:p>
    <w:p w14:paraId="7E3459FD" w14:textId="77777777" w:rsidR="001B255E" w:rsidRPr="00085815" w:rsidRDefault="00F31C32">
      <w:pPr>
        <w:jc w:val="both"/>
        <w:rPr>
          <w:lang w:val="pt-PT"/>
        </w:rPr>
      </w:pPr>
      <w:proofErr w:type="spellStart"/>
      <w:r w:rsidRPr="00085815">
        <w:rPr>
          <w:lang w:val="pt-PT"/>
        </w:rPr>
        <w:t>Olim</w:t>
      </w:r>
      <w:proofErr w:type="spellEnd"/>
      <w:r w:rsidRPr="00085815">
        <w:rPr>
          <w:lang w:val="pt-PT"/>
        </w:rPr>
        <w:t xml:space="preserve">, </w:t>
      </w:r>
      <w:r w:rsidRPr="00CD2A09">
        <w:rPr>
          <w:highlight w:val="yellow"/>
          <w:lang w:val="pt-PT"/>
        </w:rPr>
        <w:t>M.F.</w:t>
      </w:r>
      <w:r w:rsidRPr="00085815">
        <w:rPr>
          <w:lang w:val="pt-PT"/>
        </w:rPr>
        <w:t xml:space="preserve"> (2012), O desafio do modelo sistémico na Doença Renal Crónica em contexto hospitalar.</w:t>
      </w:r>
      <w:r w:rsidRPr="00085815">
        <w:rPr>
          <w:i/>
          <w:lang w:val="pt-PT"/>
        </w:rPr>
        <w:t xml:space="preserve"> Mosaico Revista da Federação Espanhola de Associações de Terapia Familiar com a colaboração da Sociedade Portuguesa de Terapia Familiar</w:t>
      </w:r>
      <w:r w:rsidRPr="00085815">
        <w:rPr>
          <w:lang w:val="pt-PT"/>
        </w:rPr>
        <w:t xml:space="preserve">, </w:t>
      </w:r>
      <w:r w:rsidRPr="00CD2A09">
        <w:rPr>
          <w:highlight w:val="yellow"/>
          <w:lang w:val="pt-PT"/>
        </w:rPr>
        <w:t>5-9</w:t>
      </w:r>
    </w:p>
    <w:p w14:paraId="396D3ED0" w14:textId="77777777" w:rsidR="001B255E" w:rsidRDefault="00F31C32">
      <w:pPr>
        <w:jc w:val="both"/>
      </w:pPr>
      <w:r>
        <w:t xml:space="preserve">Palmer, </w:t>
      </w:r>
      <w:r w:rsidRPr="00CD2A09">
        <w:rPr>
          <w:highlight w:val="yellow"/>
        </w:rPr>
        <w:t>B.</w:t>
      </w:r>
      <w:r>
        <w:t xml:space="preserve">F. (1999). Sexual dysfunction in Uremia. </w:t>
      </w:r>
      <w:r>
        <w:rPr>
          <w:i/>
        </w:rPr>
        <w:t xml:space="preserve">Journal of </w:t>
      </w:r>
      <w:r w:rsidRPr="00CD2A09">
        <w:rPr>
          <w:i/>
          <w:highlight w:val="yellow"/>
        </w:rPr>
        <w:t xml:space="preserve">American </w:t>
      </w:r>
      <w:proofErr w:type="spellStart"/>
      <w:r w:rsidRPr="00CD2A09">
        <w:rPr>
          <w:i/>
          <w:highlight w:val="yellow"/>
        </w:rPr>
        <w:t>Soc</w:t>
      </w:r>
      <w:proofErr w:type="spellEnd"/>
      <w:r w:rsidRPr="00CD2A09">
        <w:rPr>
          <w:i/>
          <w:highlight w:val="yellow"/>
        </w:rPr>
        <w:t xml:space="preserve"> Nephrology</w:t>
      </w:r>
      <w:r>
        <w:rPr>
          <w:i/>
        </w:rPr>
        <w:t>,</w:t>
      </w:r>
      <w:r>
        <w:t xml:space="preserve"> 103-105</w:t>
      </w:r>
    </w:p>
    <w:p w14:paraId="2F0F8DCD" w14:textId="77777777" w:rsidR="001B255E" w:rsidRPr="00085815" w:rsidRDefault="00F31C32">
      <w:pPr>
        <w:jc w:val="both"/>
        <w:rPr>
          <w:lang w:val="pt-PT"/>
        </w:rPr>
      </w:pPr>
      <w:r>
        <w:t xml:space="preserve">Penn, P. (1983). Coalitions and binding interactions in families with chronic illness. </w:t>
      </w:r>
      <w:proofErr w:type="spellStart"/>
      <w:r w:rsidRPr="00085815">
        <w:rPr>
          <w:i/>
          <w:lang w:val="pt-PT"/>
        </w:rPr>
        <w:t>Family</w:t>
      </w:r>
      <w:proofErr w:type="spellEnd"/>
      <w:r w:rsidRPr="00085815">
        <w:rPr>
          <w:i/>
          <w:lang w:val="pt-PT"/>
        </w:rPr>
        <w:t xml:space="preserve"> </w:t>
      </w:r>
      <w:proofErr w:type="spellStart"/>
      <w:r w:rsidRPr="00085815">
        <w:rPr>
          <w:i/>
          <w:lang w:val="pt-PT"/>
        </w:rPr>
        <w:t>Systems</w:t>
      </w:r>
      <w:proofErr w:type="spellEnd"/>
      <w:r w:rsidRPr="00085815">
        <w:rPr>
          <w:i/>
          <w:lang w:val="pt-PT"/>
        </w:rPr>
        <w:t xml:space="preserve"> Medicine,</w:t>
      </w:r>
      <w:r w:rsidRPr="00085815">
        <w:rPr>
          <w:lang w:val="pt-PT"/>
        </w:rPr>
        <w:t xml:space="preserve"> 1, 16-25</w:t>
      </w:r>
    </w:p>
    <w:p w14:paraId="02BFBBF5" w14:textId="77777777" w:rsidR="001B255E" w:rsidRPr="00085815" w:rsidRDefault="00F31C32">
      <w:pPr>
        <w:jc w:val="both"/>
        <w:rPr>
          <w:lang w:val="pt-PT"/>
        </w:rPr>
      </w:pPr>
      <w:r w:rsidRPr="00085815">
        <w:rPr>
          <w:lang w:val="pt-PT"/>
        </w:rPr>
        <w:t xml:space="preserve">Penso, </w:t>
      </w:r>
      <w:r w:rsidRPr="00CD2A09">
        <w:rPr>
          <w:highlight w:val="yellow"/>
          <w:lang w:val="pt-PT"/>
        </w:rPr>
        <w:t>M.A</w:t>
      </w:r>
      <w:r w:rsidRPr="00085815">
        <w:rPr>
          <w:lang w:val="pt-PT"/>
        </w:rPr>
        <w:t xml:space="preserve">. (2008). </w:t>
      </w:r>
      <w:r w:rsidRPr="00085815">
        <w:rPr>
          <w:i/>
          <w:lang w:val="pt-PT"/>
        </w:rPr>
        <w:t>A transmissão Geracional em diferentes contextos: da pesquisa à intervenção.</w:t>
      </w:r>
      <w:r w:rsidRPr="00085815">
        <w:rPr>
          <w:lang w:val="pt-PT"/>
        </w:rPr>
        <w:t xml:space="preserve">  S. Paulo: </w:t>
      </w:r>
      <w:proofErr w:type="spellStart"/>
      <w:r w:rsidRPr="00085815">
        <w:rPr>
          <w:lang w:val="pt-PT"/>
        </w:rPr>
        <w:t>Summus</w:t>
      </w:r>
      <w:proofErr w:type="spellEnd"/>
      <w:r w:rsidRPr="00085815">
        <w:rPr>
          <w:lang w:val="pt-PT"/>
        </w:rPr>
        <w:t xml:space="preserve"> Editorial</w:t>
      </w:r>
    </w:p>
    <w:p w14:paraId="109A4840" w14:textId="77777777" w:rsidR="001B255E" w:rsidRPr="00085815" w:rsidRDefault="00F31C32">
      <w:pPr>
        <w:jc w:val="both"/>
        <w:rPr>
          <w:lang w:val="pt-PT"/>
        </w:rPr>
      </w:pPr>
      <w:proofErr w:type="spellStart"/>
      <w:r w:rsidRPr="00085815">
        <w:rPr>
          <w:lang w:val="pt-PT"/>
        </w:rPr>
        <w:t>Prieur</w:t>
      </w:r>
      <w:proofErr w:type="spellEnd"/>
      <w:r w:rsidRPr="00085815">
        <w:rPr>
          <w:lang w:val="pt-PT"/>
        </w:rPr>
        <w:t xml:space="preserve">, B. (1999). </w:t>
      </w:r>
      <w:r w:rsidRPr="00085815">
        <w:rPr>
          <w:i/>
          <w:lang w:val="pt-PT"/>
        </w:rPr>
        <w:t>As Heranças familiares.</w:t>
      </w:r>
      <w:r w:rsidRPr="00085815">
        <w:rPr>
          <w:lang w:val="pt-PT"/>
        </w:rPr>
        <w:t xml:space="preserve"> Lisboa: Climepsi Editores</w:t>
      </w:r>
    </w:p>
    <w:p w14:paraId="09D2731B" w14:textId="77777777" w:rsidR="001B255E" w:rsidRPr="00684E59" w:rsidRDefault="00F31C32">
      <w:pPr>
        <w:jc w:val="both"/>
        <w:rPr>
          <w:lang w:val="pt-PT"/>
        </w:rPr>
      </w:pPr>
      <w:r w:rsidRPr="00085815">
        <w:rPr>
          <w:lang w:val="pt-PT"/>
        </w:rPr>
        <w:t xml:space="preserve">Relvas, A., Mendes A. (2007). </w:t>
      </w:r>
      <w:r w:rsidRPr="00085815">
        <w:rPr>
          <w:i/>
          <w:lang w:val="pt-PT"/>
        </w:rPr>
        <w:t>Enfrentar a doença crónica</w:t>
      </w:r>
      <w:r w:rsidRPr="00085815">
        <w:rPr>
          <w:lang w:val="pt-PT"/>
        </w:rPr>
        <w:t xml:space="preserve">. </w:t>
      </w:r>
      <w:r w:rsidRPr="00684E59">
        <w:rPr>
          <w:lang w:val="pt-PT"/>
        </w:rPr>
        <w:t>Porto: Climepsi Editores</w:t>
      </w:r>
    </w:p>
    <w:p w14:paraId="69969199" w14:textId="77777777" w:rsidR="001B255E" w:rsidRDefault="00F31C32">
      <w:pPr>
        <w:jc w:val="both"/>
      </w:pPr>
      <w:proofErr w:type="spellStart"/>
      <w:r w:rsidRPr="00684E59">
        <w:rPr>
          <w:lang w:val="pt-PT"/>
        </w:rPr>
        <w:lastRenderedPageBreak/>
        <w:t>Rolland</w:t>
      </w:r>
      <w:proofErr w:type="spellEnd"/>
      <w:r w:rsidRPr="00684E59">
        <w:rPr>
          <w:lang w:val="pt-PT"/>
        </w:rPr>
        <w:t xml:space="preserve">, J. (1994). </w:t>
      </w:r>
      <w:r>
        <w:rPr>
          <w:i/>
        </w:rPr>
        <w:t xml:space="preserve">Families, </w:t>
      </w:r>
      <w:proofErr w:type="spellStart"/>
      <w:r>
        <w:rPr>
          <w:i/>
        </w:rPr>
        <w:t>Ilness</w:t>
      </w:r>
      <w:proofErr w:type="spellEnd"/>
      <w:r>
        <w:rPr>
          <w:i/>
        </w:rPr>
        <w:t>, and Disability: An integrative Treatment Model</w:t>
      </w:r>
      <w:r>
        <w:t xml:space="preserve">. </w:t>
      </w:r>
      <w:r w:rsidRPr="00CD2A09">
        <w:rPr>
          <w:highlight w:val="yellow"/>
        </w:rPr>
        <w:t xml:space="preserve">Nova </w:t>
      </w:r>
      <w:proofErr w:type="spellStart"/>
      <w:r w:rsidRPr="00CD2A09">
        <w:rPr>
          <w:highlight w:val="yellow"/>
        </w:rPr>
        <w:t>Iorque</w:t>
      </w:r>
      <w:proofErr w:type="spellEnd"/>
      <w:r>
        <w:t xml:space="preserve"> </w:t>
      </w:r>
    </w:p>
    <w:p w14:paraId="505C7CAA" w14:textId="77777777" w:rsidR="001B255E" w:rsidRDefault="00F31C32">
      <w:pPr>
        <w:jc w:val="both"/>
      </w:pPr>
      <w:r>
        <w:t>Rolland</w:t>
      </w:r>
      <w:r w:rsidRPr="00CD2A09">
        <w:rPr>
          <w:highlight w:val="yellow"/>
        </w:rPr>
        <w:t>;</w:t>
      </w:r>
      <w:r>
        <w:t xml:space="preserve"> J. (2005), Toward a biopsychosocial model for 21 </w:t>
      </w:r>
      <w:proofErr w:type="spellStart"/>
      <w:r>
        <w:t>st</w:t>
      </w:r>
      <w:proofErr w:type="spellEnd"/>
      <w:r>
        <w:t xml:space="preserve">- century genetics. </w:t>
      </w:r>
      <w:r>
        <w:rPr>
          <w:i/>
        </w:rPr>
        <w:t>Family Process</w:t>
      </w:r>
      <w:r w:rsidRPr="00CD2A09">
        <w:rPr>
          <w:i/>
          <w:highlight w:val="yellow"/>
        </w:rPr>
        <w:t>,</w:t>
      </w:r>
      <w:r w:rsidRPr="00CD2A09">
        <w:rPr>
          <w:highlight w:val="yellow"/>
        </w:rPr>
        <w:t xml:space="preserve"> 44,</w:t>
      </w:r>
      <w:r>
        <w:t xml:space="preserve"> 3-24</w:t>
      </w:r>
    </w:p>
    <w:p w14:paraId="072756AF" w14:textId="77777777" w:rsidR="001B255E" w:rsidRPr="00085815" w:rsidRDefault="00F31C32">
      <w:pPr>
        <w:jc w:val="both"/>
        <w:rPr>
          <w:lang w:val="pt-PT"/>
        </w:rPr>
      </w:pPr>
      <w:r>
        <w:t xml:space="preserve">Rosas, </w:t>
      </w:r>
      <w:r w:rsidRPr="00CD2A09">
        <w:rPr>
          <w:highlight w:val="yellow"/>
        </w:rPr>
        <w:t>S.E.,</w:t>
      </w:r>
      <w:r>
        <w:t xml:space="preserve"> </w:t>
      </w:r>
      <w:proofErr w:type="spellStart"/>
      <w:r>
        <w:t>Joffe</w:t>
      </w:r>
      <w:proofErr w:type="spellEnd"/>
      <w:r>
        <w:t xml:space="preserve">, M. e Franklin, E. (2001). Prevalence and determinants of erectile dysfunction in hemodialysis patients. </w:t>
      </w:r>
      <w:proofErr w:type="spellStart"/>
      <w:r w:rsidRPr="00085815">
        <w:rPr>
          <w:i/>
          <w:lang w:val="pt-PT"/>
        </w:rPr>
        <w:t>Kidney</w:t>
      </w:r>
      <w:proofErr w:type="spellEnd"/>
      <w:r w:rsidRPr="00085815">
        <w:rPr>
          <w:i/>
          <w:lang w:val="pt-PT"/>
        </w:rPr>
        <w:t xml:space="preserve"> </w:t>
      </w:r>
      <w:proofErr w:type="spellStart"/>
      <w:r w:rsidRPr="00CD2A09">
        <w:rPr>
          <w:i/>
          <w:highlight w:val="yellow"/>
          <w:lang w:val="pt-PT"/>
        </w:rPr>
        <w:t>int</w:t>
      </w:r>
      <w:proofErr w:type="spellEnd"/>
      <w:r w:rsidRPr="00CD2A09">
        <w:rPr>
          <w:i/>
          <w:highlight w:val="yellow"/>
          <w:lang w:val="pt-PT"/>
        </w:rPr>
        <w:t>,</w:t>
      </w:r>
      <w:r w:rsidRPr="00CD2A09">
        <w:rPr>
          <w:highlight w:val="yellow"/>
          <w:lang w:val="pt-PT"/>
        </w:rPr>
        <w:t xml:space="preserve"> 59</w:t>
      </w:r>
      <w:r w:rsidRPr="00085815">
        <w:rPr>
          <w:lang w:val="pt-PT"/>
        </w:rPr>
        <w:t>, 2259-2266</w:t>
      </w:r>
    </w:p>
    <w:p w14:paraId="0B3531A6" w14:textId="77777777" w:rsidR="001B255E" w:rsidRPr="00085815" w:rsidRDefault="00F31C32">
      <w:pPr>
        <w:jc w:val="both"/>
        <w:rPr>
          <w:lang w:val="pt-PT"/>
        </w:rPr>
      </w:pPr>
      <w:proofErr w:type="spellStart"/>
      <w:r w:rsidRPr="00085815">
        <w:rPr>
          <w:lang w:val="pt-PT"/>
        </w:rPr>
        <w:t>Shorter</w:t>
      </w:r>
      <w:proofErr w:type="spellEnd"/>
      <w:r w:rsidRPr="00085815">
        <w:rPr>
          <w:lang w:val="pt-PT"/>
        </w:rPr>
        <w:t xml:space="preserve">, E. (1995). </w:t>
      </w:r>
      <w:r w:rsidRPr="00085815">
        <w:rPr>
          <w:i/>
          <w:lang w:val="pt-PT"/>
        </w:rPr>
        <w:t>A formação da família moderna.</w:t>
      </w:r>
      <w:r w:rsidRPr="00085815">
        <w:rPr>
          <w:lang w:val="pt-PT"/>
        </w:rPr>
        <w:t xml:space="preserve"> Lisboa: </w:t>
      </w:r>
      <w:proofErr w:type="spellStart"/>
      <w:r w:rsidRPr="00085815">
        <w:rPr>
          <w:lang w:val="pt-PT"/>
        </w:rPr>
        <w:t>Terramar</w:t>
      </w:r>
      <w:proofErr w:type="spellEnd"/>
    </w:p>
    <w:p w14:paraId="12BE5804" w14:textId="77777777" w:rsidR="001B255E" w:rsidRPr="00085815" w:rsidRDefault="00F31C32">
      <w:pPr>
        <w:jc w:val="both"/>
        <w:rPr>
          <w:lang w:val="pt-PT"/>
        </w:rPr>
      </w:pPr>
      <w:proofErr w:type="spellStart"/>
      <w:r>
        <w:t>Siegrist</w:t>
      </w:r>
      <w:proofErr w:type="spellEnd"/>
      <w:r>
        <w:t xml:space="preserve">, J. (1990). Low status control, high effort at work and ischemic heart and kidney disease: prospective evidence from blue </w:t>
      </w:r>
      <w:proofErr w:type="spellStart"/>
      <w:r>
        <w:t>colar</w:t>
      </w:r>
      <w:proofErr w:type="spellEnd"/>
      <w:r>
        <w:t xml:space="preserve"> men. </w:t>
      </w:r>
      <w:r w:rsidRPr="00085815">
        <w:rPr>
          <w:i/>
          <w:lang w:val="pt-PT"/>
        </w:rPr>
        <w:t xml:space="preserve">Social </w:t>
      </w:r>
      <w:proofErr w:type="spellStart"/>
      <w:r w:rsidRPr="00085815">
        <w:rPr>
          <w:i/>
          <w:lang w:val="pt-PT"/>
        </w:rPr>
        <w:t>Science</w:t>
      </w:r>
      <w:proofErr w:type="spellEnd"/>
      <w:r w:rsidRPr="00085815">
        <w:rPr>
          <w:i/>
          <w:lang w:val="pt-PT"/>
        </w:rPr>
        <w:t xml:space="preserve"> </w:t>
      </w:r>
      <w:proofErr w:type="spellStart"/>
      <w:proofErr w:type="gramStart"/>
      <w:r w:rsidRPr="00085815">
        <w:rPr>
          <w:i/>
          <w:lang w:val="pt-PT"/>
        </w:rPr>
        <w:t>and</w:t>
      </w:r>
      <w:proofErr w:type="spellEnd"/>
      <w:r w:rsidRPr="00085815">
        <w:rPr>
          <w:i/>
          <w:lang w:val="pt-PT"/>
        </w:rPr>
        <w:t xml:space="preserve"> </w:t>
      </w:r>
      <w:r w:rsidRPr="00CD2A09">
        <w:rPr>
          <w:i/>
          <w:highlight w:val="yellow"/>
          <w:lang w:val="pt-PT"/>
        </w:rPr>
        <w:t>Medicine</w:t>
      </w:r>
      <w:proofErr w:type="gramEnd"/>
      <w:r w:rsidRPr="00CD2A09">
        <w:rPr>
          <w:highlight w:val="yellow"/>
          <w:lang w:val="pt-PT"/>
        </w:rPr>
        <w:t>, 1127-34</w:t>
      </w:r>
    </w:p>
    <w:p w14:paraId="2B435976" w14:textId="77777777" w:rsidR="001B255E" w:rsidRPr="00684E59" w:rsidRDefault="00F31C32">
      <w:pPr>
        <w:jc w:val="both"/>
      </w:pPr>
      <w:r w:rsidRPr="00085815">
        <w:rPr>
          <w:lang w:val="pt-PT"/>
        </w:rPr>
        <w:t xml:space="preserve">Sociedade Portuguesa de Nefrologia (2015). </w:t>
      </w:r>
      <w:r w:rsidRPr="00085815">
        <w:rPr>
          <w:i/>
          <w:lang w:val="pt-PT"/>
        </w:rPr>
        <w:t xml:space="preserve">Relatório Anual 2016. </w:t>
      </w:r>
      <w:r w:rsidRPr="00684E59">
        <w:t>Portugal: SPN</w:t>
      </w:r>
    </w:p>
    <w:p w14:paraId="51CBCCB2" w14:textId="77777777" w:rsidR="001B255E" w:rsidRPr="00085815" w:rsidRDefault="00F31C32">
      <w:pPr>
        <w:jc w:val="both"/>
        <w:rPr>
          <w:lang w:val="pt-PT"/>
        </w:rPr>
      </w:pPr>
      <w:r w:rsidRPr="00684E59">
        <w:t xml:space="preserve">Thong, </w:t>
      </w:r>
      <w:r w:rsidRPr="00CD2A09">
        <w:rPr>
          <w:highlight w:val="yellow"/>
        </w:rPr>
        <w:t>M.S.</w:t>
      </w:r>
      <w:r w:rsidRPr="00684E59">
        <w:t xml:space="preserve"> (2007). Social Support </w:t>
      </w:r>
      <w:proofErr w:type="spellStart"/>
      <w:r w:rsidRPr="00684E59">
        <w:t>medicts</w:t>
      </w:r>
      <w:proofErr w:type="spellEnd"/>
      <w:r w:rsidRPr="00684E59">
        <w:t xml:space="preserve"> survival in dialysis patients. </w:t>
      </w:r>
      <w:proofErr w:type="spellStart"/>
      <w:r w:rsidRPr="00085815">
        <w:rPr>
          <w:i/>
          <w:lang w:val="pt-PT"/>
        </w:rPr>
        <w:t>Nephrology</w:t>
      </w:r>
      <w:proofErr w:type="spellEnd"/>
      <w:r w:rsidRPr="00085815">
        <w:rPr>
          <w:i/>
          <w:lang w:val="pt-PT"/>
        </w:rPr>
        <w:t xml:space="preserve"> </w:t>
      </w:r>
      <w:proofErr w:type="spellStart"/>
      <w:r w:rsidRPr="00085815">
        <w:rPr>
          <w:i/>
          <w:lang w:val="pt-PT"/>
        </w:rPr>
        <w:t>Dialysis</w:t>
      </w:r>
      <w:proofErr w:type="spellEnd"/>
      <w:r w:rsidRPr="00085815">
        <w:rPr>
          <w:i/>
          <w:lang w:val="pt-PT"/>
        </w:rPr>
        <w:t xml:space="preserve"> </w:t>
      </w:r>
      <w:proofErr w:type="spellStart"/>
      <w:r w:rsidRPr="00085815">
        <w:rPr>
          <w:i/>
          <w:lang w:val="pt-PT"/>
        </w:rPr>
        <w:t>Transplantation</w:t>
      </w:r>
      <w:proofErr w:type="spellEnd"/>
      <w:r w:rsidRPr="00085815">
        <w:rPr>
          <w:i/>
          <w:lang w:val="pt-PT"/>
        </w:rPr>
        <w:t xml:space="preserve">, </w:t>
      </w:r>
      <w:r w:rsidRPr="00CD2A09">
        <w:rPr>
          <w:highlight w:val="yellow"/>
          <w:lang w:val="pt-PT"/>
        </w:rPr>
        <w:t>22</w:t>
      </w:r>
      <w:r w:rsidRPr="00085815">
        <w:rPr>
          <w:lang w:val="pt-PT"/>
        </w:rPr>
        <w:t>, 845-850</w:t>
      </w:r>
    </w:p>
    <w:p w14:paraId="1278B7C9" w14:textId="77777777" w:rsidR="003F1612" w:rsidRPr="00684E59" w:rsidRDefault="00F31C32" w:rsidP="003F1612">
      <w:pPr>
        <w:jc w:val="both"/>
        <w:rPr>
          <w:lang w:val="pt-PT"/>
        </w:rPr>
      </w:pPr>
      <w:r w:rsidRPr="00085815">
        <w:rPr>
          <w:lang w:val="pt-PT"/>
        </w:rPr>
        <w:t>Web</w:t>
      </w:r>
      <w:r w:rsidR="003F1612" w:rsidRPr="00085815">
        <w:rPr>
          <w:lang w:val="pt-PT"/>
        </w:rPr>
        <w:t xml:space="preserve">er, M. (1992). </w:t>
      </w:r>
      <w:r w:rsidR="003F1612" w:rsidRPr="00085815">
        <w:rPr>
          <w:i/>
          <w:lang w:val="pt-PT"/>
        </w:rPr>
        <w:t>Metodologia das ciências sociais.</w:t>
      </w:r>
      <w:r w:rsidR="003F1612" w:rsidRPr="00085815">
        <w:rPr>
          <w:lang w:val="pt-PT"/>
        </w:rPr>
        <w:t xml:space="preserve"> </w:t>
      </w:r>
      <w:r w:rsidR="003F1612" w:rsidRPr="00684E59">
        <w:rPr>
          <w:lang w:val="pt-PT"/>
        </w:rPr>
        <w:t xml:space="preserve">S. Paulo: Cortez Editora </w:t>
      </w:r>
    </w:p>
    <w:p w14:paraId="3C2F5BCF" w14:textId="77777777" w:rsidR="003F1612" w:rsidRDefault="003F1612" w:rsidP="003F1612">
      <w:pPr>
        <w:jc w:val="both"/>
      </w:pPr>
      <w:r>
        <w:t xml:space="preserve">White, Y. e </w:t>
      </w:r>
      <w:proofErr w:type="spellStart"/>
      <w:r>
        <w:t>Grenyer</w:t>
      </w:r>
      <w:proofErr w:type="spellEnd"/>
      <w:r>
        <w:t xml:space="preserve">, B. (1999). The Biopsychosocial impact of end-stage renal disease: the experience of dialysis patients and partners. </w:t>
      </w:r>
      <w:r>
        <w:rPr>
          <w:i/>
        </w:rPr>
        <w:t>Journal of Advanced Nursing</w:t>
      </w:r>
      <w:r>
        <w:t xml:space="preserve">, </w:t>
      </w:r>
      <w:r w:rsidRPr="00CD2A09">
        <w:rPr>
          <w:highlight w:val="yellow"/>
        </w:rPr>
        <w:t>30,</w:t>
      </w:r>
      <w:r>
        <w:t xml:space="preserve"> (6), 1312-1320</w:t>
      </w:r>
    </w:p>
    <w:p w14:paraId="7FE1DA1B" w14:textId="77777777" w:rsidR="003F1612" w:rsidRDefault="003F1612" w:rsidP="003F1612">
      <w:pPr>
        <w:jc w:val="both"/>
      </w:pPr>
      <w:proofErr w:type="spellStart"/>
      <w:r>
        <w:t>Ziergert</w:t>
      </w:r>
      <w:proofErr w:type="spellEnd"/>
      <w:r>
        <w:t xml:space="preserve">, K. e </w:t>
      </w:r>
      <w:proofErr w:type="spellStart"/>
      <w:r>
        <w:t>Fridlun</w:t>
      </w:r>
      <w:proofErr w:type="spellEnd"/>
      <w:r>
        <w:t xml:space="preserve">, B. (2009). Time for dialysis as time to live: Experiences Of time in everyday life of Swedish next of Kin of Hemodialysis patients. </w:t>
      </w:r>
      <w:r>
        <w:rPr>
          <w:i/>
        </w:rPr>
        <w:t>Journal Compilation</w:t>
      </w:r>
      <w:r w:rsidRPr="00CD2A09">
        <w:rPr>
          <w:i/>
          <w:highlight w:val="yellow"/>
        </w:rPr>
        <w:t>: Blackwell Publishing Asia PTY Ltd</w:t>
      </w:r>
      <w:r w:rsidRPr="00CD2A09">
        <w:rPr>
          <w:highlight w:val="yellow"/>
        </w:rPr>
        <w:t>,</w:t>
      </w:r>
      <w:r>
        <w:t xml:space="preserve"> 11, 45-50</w:t>
      </w:r>
    </w:p>
    <w:p w14:paraId="167929B5" w14:textId="77777777" w:rsidR="001B255E" w:rsidRDefault="001B255E">
      <w:pPr>
        <w:jc w:val="both"/>
      </w:pPr>
    </w:p>
    <w:sectPr w:rsidR="001B255E">
      <w:type w:val="continuous"/>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ditor" w:date="2017-02-06T19:55:00Z" w:initials="HES">
    <w:p w14:paraId="517E7611" w14:textId="77D43938" w:rsidR="00E96920" w:rsidRPr="00E96920" w:rsidRDefault="00E96920">
      <w:pPr>
        <w:pStyle w:val="Textodecomentrio"/>
        <w:rPr>
          <w:lang w:val="pt-PT"/>
        </w:rPr>
      </w:pPr>
      <w:r>
        <w:rPr>
          <w:rStyle w:val="Refdecomentrio"/>
        </w:rPr>
        <w:annotationRef/>
      </w:r>
      <w:r w:rsidRPr="00E96920">
        <w:rPr>
          <w:lang w:val="pt-PT"/>
        </w:rPr>
        <w:t>Atenção: a RPICS segue o novo acordo ortográ</w:t>
      </w:r>
      <w:r>
        <w:rPr>
          <w:lang w:val="pt-PT"/>
        </w:rPr>
        <w:t>fico.</w:t>
      </w:r>
    </w:p>
  </w:comment>
  <w:comment w:id="2" w:author="Editor" w:date="2017-02-06T19:58:00Z" w:initials="HES">
    <w:p w14:paraId="0AF35E90" w14:textId="7BE36FDD" w:rsidR="00E96920" w:rsidRPr="00E96920" w:rsidRDefault="00E96920">
      <w:pPr>
        <w:pStyle w:val="Textodecomentrio"/>
        <w:rPr>
          <w:lang w:val="pt-PT"/>
        </w:rPr>
      </w:pPr>
      <w:r>
        <w:rPr>
          <w:rStyle w:val="Refdecomentrio"/>
        </w:rPr>
        <w:annotationRef/>
      </w:r>
      <w:r>
        <w:rPr>
          <w:rStyle w:val="Refdecomentrio"/>
        </w:rPr>
        <w:annotationRef/>
      </w:r>
      <w:r>
        <w:rPr>
          <w:lang w:val="pt-PT"/>
        </w:rPr>
        <w:t>Pará</w:t>
      </w:r>
      <w:r w:rsidRPr="00825882">
        <w:rPr>
          <w:lang w:val="pt-PT"/>
        </w:rPr>
        <w:t xml:space="preserve">grafo repetido </w:t>
      </w:r>
    </w:p>
  </w:comment>
  <w:comment w:id="3" w:author="Editor" w:date="2017-02-06T19:58:00Z" w:initials="HES">
    <w:p w14:paraId="50921456" w14:textId="00B6C3B9" w:rsidR="00E96920" w:rsidRPr="00E96920" w:rsidRDefault="00E96920">
      <w:pPr>
        <w:pStyle w:val="Textodecomentrio"/>
        <w:rPr>
          <w:lang w:val="pt-PT"/>
        </w:rPr>
      </w:pPr>
      <w:r>
        <w:rPr>
          <w:rStyle w:val="Refdecomentrio"/>
        </w:rPr>
        <w:annotationRef/>
      </w:r>
      <w:r>
        <w:rPr>
          <w:lang w:val="pt-PT"/>
        </w:rPr>
        <w:t>Citação</w:t>
      </w:r>
      <w:r w:rsidRPr="00825882">
        <w:rPr>
          <w:lang w:val="pt-PT"/>
        </w:rPr>
        <w:t>? Se sim, colocar entre aspas e indicar página(s) da mesma</w:t>
      </w:r>
    </w:p>
  </w:comment>
  <w:comment w:id="4" w:author="Editor" w:date="2017-02-06T19:59:00Z" w:initials="HES">
    <w:p w14:paraId="67856EB1" w14:textId="1BD56F55" w:rsidR="00E96920" w:rsidRPr="00E96920" w:rsidRDefault="00E96920">
      <w:pPr>
        <w:pStyle w:val="Textodecomentrio"/>
        <w:rPr>
          <w:lang w:val="pt-PT"/>
        </w:rPr>
      </w:pPr>
      <w:r>
        <w:rPr>
          <w:rStyle w:val="Refdecomentrio"/>
        </w:rPr>
        <w:annotationRef/>
      </w:r>
      <w:r>
        <w:rPr>
          <w:rStyle w:val="Refdecomentrio"/>
        </w:rPr>
        <w:annotationRef/>
      </w:r>
      <w:r w:rsidRPr="00825882">
        <w:rPr>
          <w:lang w:val="pt-PT"/>
        </w:rPr>
        <w:t>Não referenciado na Bibliografia final</w:t>
      </w:r>
    </w:p>
  </w:comment>
  <w:comment w:id="5" w:author="Editor" w:date="2017-02-06T20:00:00Z" w:initials="HES">
    <w:p w14:paraId="541753F0" w14:textId="65C03DB7" w:rsidR="00AF226B" w:rsidRPr="00AF226B" w:rsidRDefault="00AF226B">
      <w:pPr>
        <w:pStyle w:val="Textodecomentrio"/>
        <w:rPr>
          <w:lang w:val="pt-PT"/>
        </w:rPr>
      </w:pPr>
      <w:r>
        <w:rPr>
          <w:rStyle w:val="Refdecomentrio"/>
        </w:rPr>
        <w:annotationRef/>
      </w:r>
      <w:r w:rsidRPr="00825882">
        <w:rPr>
          <w:lang w:val="pt-PT"/>
        </w:rPr>
        <w:t xml:space="preserve">Verificar opção lexical: rurais ou </w:t>
      </w:r>
      <w:proofErr w:type="gramStart"/>
      <w:r w:rsidRPr="00825882">
        <w:rPr>
          <w:lang w:val="pt-PT"/>
        </w:rPr>
        <w:t>ruralizados ?</w:t>
      </w:r>
      <w:proofErr w:type="gramEnd"/>
    </w:p>
  </w:comment>
  <w:comment w:id="7" w:author="Editor" w:date="2017-02-06T20:02:00Z" w:initials="HES">
    <w:p w14:paraId="200A5ECF" w14:textId="6AD3AE25" w:rsidR="00CD2A09" w:rsidRPr="00CD2A09" w:rsidRDefault="00CD2A09">
      <w:pPr>
        <w:pStyle w:val="Textodecomentrio"/>
        <w:rPr>
          <w:lang w:val="pt-PT"/>
        </w:rPr>
      </w:pPr>
      <w:r>
        <w:rPr>
          <w:rStyle w:val="Refdecomentrio"/>
        </w:rPr>
        <w:annotationRef/>
      </w:r>
      <w:r w:rsidRPr="00825882">
        <w:rPr>
          <w:lang w:val="pt-PT"/>
        </w:rPr>
        <w:t>Verificar pontuação/gramática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7E7611" w15:done="0"/>
  <w15:commentEx w15:paraId="0AF35E90" w15:done="0"/>
  <w15:commentEx w15:paraId="50921456" w15:done="0"/>
  <w15:commentEx w15:paraId="67856EB1" w15:done="0"/>
  <w15:commentEx w15:paraId="541753F0" w15:done="0"/>
  <w15:commentEx w15:paraId="200A5EC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6AB69" w14:textId="77777777" w:rsidR="00605D4E" w:rsidRDefault="00605D4E">
      <w:pPr>
        <w:spacing w:after="0" w:line="240" w:lineRule="auto"/>
      </w:pPr>
      <w:r>
        <w:separator/>
      </w:r>
    </w:p>
  </w:endnote>
  <w:endnote w:type="continuationSeparator" w:id="0">
    <w:p w14:paraId="659BA647" w14:textId="77777777" w:rsidR="00605D4E" w:rsidRDefault="00605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Nirmala UI,Times New Roman">
    <w:altName w:val="Times New Roman"/>
    <w:panose1 w:val="00000000000000000000"/>
    <w:charset w:val="00"/>
    <w:family w:val="roman"/>
    <w:notTrueType/>
    <w:pitch w:val="default"/>
  </w:font>
  <w:font w:name="Nirmala UI">
    <w:altName w:val="Iskoola Pota"/>
    <w:charset w:val="00"/>
    <w:family w:val="swiss"/>
    <w:pitch w:val="variable"/>
    <w:sig w:usb0="80FF8023" w:usb1="0000004A" w:usb2="00000200" w:usb3="00000000" w:csb0="00000001" w:csb1="00000000"/>
  </w:font>
  <w:font w:name="Nirmala UI,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69F54" w14:textId="46C7454E" w:rsidR="00D445C3" w:rsidRDefault="00D445C3">
    <w:pPr>
      <w:tabs>
        <w:tab w:val="center" w:pos="4419"/>
        <w:tab w:val="right" w:pos="8838"/>
      </w:tabs>
      <w:spacing w:after="0" w:line="240" w:lineRule="auto"/>
      <w:jc w:val="right"/>
    </w:pPr>
    <w:r>
      <w:fldChar w:fldCharType="begin"/>
    </w:r>
    <w:r>
      <w:instrText>PAGE</w:instrText>
    </w:r>
    <w:r>
      <w:fldChar w:fldCharType="separate"/>
    </w:r>
    <w:r w:rsidR="00041F73">
      <w:rPr>
        <w:noProof/>
      </w:rPr>
      <w:t>1</w:t>
    </w:r>
    <w:r>
      <w:fldChar w:fldCharType="end"/>
    </w:r>
  </w:p>
  <w:p w14:paraId="292B1C94" w14:textId="77777777" w:rsidR="00D445C3" w:rsidRDefault="00D445C3">
    <w:pPr>
      <w:tabs>
        <w:tab w:val="center" w:pos="4419"/>
        <w:tab w:val="right" w:pos="8838"/>
      </w:tabs>
      <w:spacing w:after="708"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5E028" w14:textId="77777777" w:rsidR="00605D4E" w:rsidRDefault="00605D4E">
      <w:pPr>
        <w:spacing w:after="0" w:line="240" w:lineRule="auto"/>
      </w:pPr>
      <w:r>
        <w:separator/>
      </w:r>
    </w:p>
  </w:footnote>
  <w:footnote w:type="continuationSeparator" w:id="0">
    <w:p w14:paraId="2C5091B2" w14:textId="77777777" w:rsidR="00605D4E" w:rsidRDefault="00605D4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45303" w14:textId="77777777" w:rsidR="00D445C3" w:rsidRDefault="00D445C3">
    <w:pPr>
      <w:tabs>
        <w:tab w:val="center" w:pos="4419"/>
        <w:tab w:val="right" w:pos="8838"/>
      </w:tabs>
      <w:spacing w:before="708"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6701D"/>
    <w:multiLevelType w:val="multilevel"/>
    <w:tmpl w:val="D5EECB44"/>
    <w:lvl w:ilvl="0">
      <w:start w:val="1"/>
      <w:numFmt w:val="lowerLetter"/>
      <w:lvlText w:val="%1)"/>
      <w:lvlJc w:val="left"/>
      <w:pPr>
        <w:ind w:left="720" w:firstLine="360"/>
      </w:pPr>
      <w:rPr>
        <w:rFonts w:ascii="Calibri" w:eastAsia="Calibri" w:hAnsi="Calibri" w:cs="Calibri"/>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B255E"/>
    <w:rsid w:val="00041F73"/>
    <w:rsid w:val="00067A30"/>
    <w:rsid w:val="00085815"/>
    <w:rsid w:val="00157C5E"/>
    <w:rsid w:val="001729F4"/>
    <w:rsid w:val="00194E2E"/>
    <w:rsid w:val="001B255E"/>
    <w:rsid w:val="00235A27"/>
    <w:rsid w:val="003E4BB7"/>
    <w:rsid w:val="003F1612"/>
    <w:rsid w:val="0041125D"/>
    <w:rsid w:val="00460FB4"/>
    <w:rsid w:val="004B3363"/>
    <w:rsid w:val="004F0545"/>
    <w:rsid w:val="005C6638"/>
    <w:rsid w:val="00605D4E"/>
    <w:rsid w:val="00684E59"/>
    <w:rsid w:val="00811E09"/>
    <w:rsid w:val="00825882"/>
    <w:rsid w:val="008879FC"/>
    <w:rsid w:val="008F0831"/>
    <w:rsid w:val="00926C37"/>
    <w:rsid w:val="00944A64"/>
    <w:rsid w:val="00947E19"/>
    <w:rsid w:val="009513C3"/>
    <w:rsid w:val="00975312"/>
    <w:rsid w:val="009B5DE6"/>
    <w:rsid w:val="009E2E5A"/>
    <w:rsid w:val="009E3AB9"/>
    <w:rsid w:val="00A76722"/>
    <w:rsid w:val="00A9245F"/>
    <w:rsid w:val="00AA6E15"/>
    <w:rsid w:val="00AF226B"/>
    <w:rsid w:val="00BE39FA"/>
    <w:rsid w:val="00C45B27"/>
    <w:rsid w:val="00CD2A09"/>
    <w:rsid w:val="00D445C3"/>
    <w:rsid w:val="00DA573D"/>
    <w:rsid w:val="00E76CFF"/>
    <w:rsid w:val="00E96920"/>
    <w:rsid w:val="00EC025D"/>
    <w:rsid w:val="00EC7699"/>
    <w:rsid w:val="00ED0C5F"/>
    <w:rsid w:val="00F31C32"/>
    <w:rsid w:val="00F41FBE"/>
    <w:rsid w:val="00F73B40"/>
    <w:rsid w:val="00F765EE"/>
    <w:rsid w:val="00FE00E4"/>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52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Cabealh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Cabealho2">
    <w:name w:val="heading 2"/>
    <w:basedOn w:val="Normal"/>
    <w:next w:val="Normal"/>
    <w:pPr>
      <w:keepNext/>
      <w:keepLines/>
      <w:spacing w:before="360" w:after="80"/>
      <w:contextualSpacing/>
      <w:outlineLvl w:val="1"/>
    </w:pPr>
    <w:rPr>
      <w:b/>
      <w:sz w:val="36"/>
      <w:szCs w:val="36"/>
    </w:rPr>
  </w:style>
  <w:style w:type="paragraph" w:styleId="Cabealho3">
    <w:name w:val="heading 3"/>
    <w:basedOn w:val="Normal"/>
    <w:next w:val="Normal"/>
    <w:pPr>
      <w:keepNext/>
      <w:keepLines/>
      <w:spacing w:before="280" w:after="80"/>
      <w:contextualSpacing/>
      <w:outlineLvl w:val="2"/>
    </w:pPr>
    <w:rPr>
      <w:b/>
      <w:sz w:val="28"/>
      <w:szCs w:val="28"/>
    </w:rPr>
  </w:style>
  <w:style w:type="paragraph" w:styleId="Cabealho4">
    <w:name w:val="heading 4"/>
    <w:basedOn w:val="Normal"/>
    <w:next w:val="Normal"/>
    <w:pPr>
      <w:keepNext/>
      <w:keepLines/>
      <w:spacing w:before="240" w:after="40"/>
      <w:contextualSpacing/>
      <w:outlineLvl w:val="3"/>
    </w:pPr>
    <w:rPr>
      <w:b/>
      <w:sz w:val="24"/>
      <w:szCs w:val="24"/>
    </w:rPr>
  </w:style>
  <w:style w:type="paragraph" w:styleId="Cabealho5">
    <w:name w:val="heading 5"/>
    <w:basedOn w:val="Normal"/>
    <w:next w:val="Normal"/>
    <w:pPr>
      <w:keepNext/>
      <w:keepLines/>
      <w:spacing w:before="220" w:after="40"/>
      <w:contextualSpacing/>
      <w:outlineLvl w:val="4"/>
    </w:pPr>
    <w:rPr>
      <w:b/>
    </w:rPr>
  </w:style>
  <w:style w:type="paragraph" w:styleId="Cabealho6">
    <w:name w:val="heading 6"/>
    <w:basedOn w:val="Normal"/>
    <w:next w:val="Normal"/>
    <w:pPr>
      <w:keepNext/>
      <w:keepLines/>
      <w:spacing w:before="200" w:after="40"/>
      <w:contextualSpacing/>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Textodecomentrio">
    <w:name w:val="annotation text"/>
    <w:basedOn w:val="Normal"/>
    <w:link w:val="TextodecomentrioCarter"/>
    <w:uiPriority w:val="99"/>
    <w:semiHidden/>
    <w:unhideWhenUsed/>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Pr>
      <w:sz w:val="20"/>
      <w:szCs w:val="20"/>
    </w:rPr>
  </w:style>
  <w:style w:type="character" w:styleId="Refdecomentrio">
    <w:name w:val="annotation reference"/>
    <w:basedOn w:val="Tipodeletrapredefinidodopargrafo"/>
    <w:uiPriority w:val="99"/>
    <w:semiHidden/>
    <w:unhideWhenUsed/>
    <w:rPr>
      <w:sz w:val="16"/>
      <w:szCs w:val="16"/>
    </w:rPr>
  </w:style>
  <w:style w:type="paragraph" w:styleId="Textodebalo">
    <w:name w:val="Balloon Text"/>
    <w:basedOn w:val="Normal"/>
    <w:link w:val="TextodebaloCarter"/>
    <w:uiPriority w:val="99"/>
    <w:semiHidden/>
    <w:unhideWhenUsed/>
    <w:rsid w:val="003F1612"/>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3F1612"/>
    <w:rPr>
      <w:rFonts w:ascii="Tahoma" w:hAnsi="Tahoma" w:cs="Tahoma"/>
      <w:sz w:val="16"/>
      <w:szCs w:val="16"/>
    </w:rPr>
  </w:style>
  <w:style w:type="paragraph" w:styleId="Cabealho">
    <w:name w:val="header"/>
    <w:basedOn w:val="Normal"/>
    <w:link w:val="CabealhoCarter"/>
    <w:uiPriority w:val="99"/>
    <w:unhideWhenUsed/>
    <w:rsid w:val="00085815"/>
    <w:pPr>
      <w:tabs>
        <w:tab w:val="center" w:pos="4419"/>
        <w:tab w:val="right" w:pos="8838"/>
      </w:tabs>
      <w:spacing w:after="0" w:line="240" w:lineRule="auto"/>
    </w:pPr>
  </w:style>
  <w:style w:type="character" w:customStyle="1" w:styleId="CabealhoCarter">
    <w:name w:val="Cabeçalho Caráter"/>
    <w:basedOn w:val="Tipodeletrapredefinidodopargrafo"/>
    <w:link w:val="Cabealho"/>
    <w:uiPriority w:val="99"/>
    <w:rsid w:val="00085815"/>
  </w:style>
  <w:style w:type="paragraph" w:styleId="Rodap">
    <w:name w:val="footer"/>
    <w:basedOn w:val="Normal"/>
    <w:link w:val="RodapCarter"/>
    <w:uiPriority w:val="99"/>
    <w:unhideWhenUsed/>
    <w:rsid w:val="00085815"/>
    <w:pPr>
      <w:tabs>
        <w:tab w:val="center" w:pos="4419"/>
        <w:tab w:val="right" w:pos="8838"/>
      </w:tabs>
      <w:spacing w:after="0" w:line="240" w:lineRule="auto"/>
    </w:pPr>
  </w:style>
  <w:style w:type="character" w:customStyle="1" w:styleId="RodapCarter">
    <w:name w:val="Rodapé Caráter"/>
    <w:basedOn w:val="Tipodeletrapredefinidodopargrafo"/>
    <w:link w:val="Rodap"/>
    <w:uiPriority w:val="99"/>
    <w:rsid w:val="00085815"/>
  </w:style>
  <w:style w:type="table" w:styleId="SombreadoClaro">
    <w:name w:val="Light Shading"/>
    <w:basedOn w:val="Tabelanormal"/>
    <w:uiPriority w:val="60"/>
    <w:rsid w:val="00085815"/>
    <w:pPr>
      <w:spacing w:after="0" w:line="240" w:lineRule="auto"/>
    </w:pPr>
    <w:rPr>
      <w:rFonts w:asciiTheme="minorHAnsi" w:eastAsiaTheme="minorEastAsia" w:hAnsiTheme="minorHAnsi" w:cstheme="minorBidi"/>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ssuntodecomentrio">
    <w:name w:val="annotation subject"/>
    <w:basedOn w:val="Textodecomentrio"/>
    <w:next w:val="Textodecomentrio"/>
    <w:link w:val="AssuntodecomentrioCarter"/>
    <w:uiPriority w:val="99"/>
    <w:semiHidden/>
    <w:unhideWhenUsed/>
    <w:rsid w:val="00944A64"/>
    <w:rPr>
      <w:b/>
      <w:bCs/>
    </w:rPr>
  </w:style>
  <w:style w:type="character" w:customStyle="1" w:styleId="AssuntodecomentrioCarter">
    <w:name w:val="Assunto de comentário Caráter"/>
    <w:basedOn w:val="TextodecomentrioCarter"/>
    <w:link w:val="Assuntodecomentrio"/>
    <w:uiPriority w:val="99"/>
    <w:semiHidden/>
    <w:rsid w:val="00944A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828348">
      <w:bodyDiv w:val="1"/>
      <w:marLeft w:val="0"/>
      <w:marRight w:val="0"/>
      <w:marTop w:val="0"/>
      <w:marBottom w:val="0"/>
      <w:divBdr>
        <w:top w:val="none" w:sz="0" w:space="0" w:color="auto"/>
        <w:left w:val="none" w:sz="0" w:space="0" w:color="auto"/>
        <w:bottom w:val="none" w:sz="0" w:space="0" w:color="auto"/>
        <w:right w:val="none" w:sz="0" w:space="0" w:color="auto"/>
      </w:divBdr>
      <w:divsChild>
        <w:div w:id="612978524">
          <w:marLeft w:val="0"/>
          <w:marRight w:val="0"/>
          <w:marTop w:val="0"/>
          <w:marBottom w:val="0"/>
          <w:divBdr>
            <w:top w:val="none" w:sz="0" w:space="0" w:color="auto"/>
            <w:left w:val="none" w:sz="0" w:space="0" w:color="auto"/>
            <w:bottom w:val="none" w:sz="0" w:space="0" w:color="auto"/>
            <w:right w:val="none" w:sz="0" w:space="0" w:color="auto"/>
          </w:divBdr>
          <w:divsChild>
            <w:div w:id="197074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yperlink" Target="http://pt.wikipedia.org/wiki/Subst%C3%A2ncia" TargetMode="External"/><Relationship Id="rId12" Type="http://schemas.openxmlformats.org/officeDocument/2006/relationships/hyperlink" Target="http://pt.wikipedia.org/wiki/Sangue" TargetMode="External"/><Relationship Id="rId13" Type="http://schemas.openxmlformats.org/officeDocument/2006/relationships/hyperlink" Target="http://pt.wikipedia.org/wiki/Creatinina" TargetMode="External"/><Relationship Id="rId14" Type="http://schemas.openxmlformats.org/officeDocument/2006/relationships/hyperlink" Target="http://pt.wikipedia.org/wiki/Ur%C3%A9ia"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26</Pages>
  <Words>8171</Words>
  <Characters>46335</Characters>
  <Application>Microsoft Macintosh Word</Application>
  <DocSecurity>0</DocSecurity>
  <Lines>1007</Lines>
  <Paragraphs>412</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54094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Editor</cp:lastModifiedBy>
  <cp:revision>8</cp:revision>
  <dcterms:created xsi:type="dcterms:W3CDTF">2017-02-06T19:51:00Z</dcterms:created>
  <dcterms:modified xsi:type="dcterms:W3CDTF">2017-02-06T20:07:00Z</dcterms:modified>
  <cp:category/>
</cp:coreProperties>
</file>