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78" w:rsidRPr="004919DB" w:rsidRDefault="00786B76" w:rsidP="00C56B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</w:rPr>
        <w:t>Título</w:t>
      </w:r>
    </w:p>
    <w:p w:rsidR="00C56B78" w:rsidRPr="004919DB" w:rsidRDefault="00786B76" w:rsidP="00C56B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919DB">
        <w:rPr>
          <w:rFonts w:ascii="Times New Roman" w:eastAsia="Calibri" w:hAnsi="Times New Roman" w:cs="Times New Roman"/>
          <w:color w:val="000000"/>
          <w:sz w:val="24"/>
          <w:szCs w:val="24"/>
        </w:rPr>
        <w:t>Estudo preliminar de adaptação e validação da Escala de Tolerância à Infidelidade</w:t>
      </w:r>
    </w:p>
    <w:p w:rsidR="00C56B78" w:rsidRPr="004919DB" w:rsidRDefault="00786B76" w:rsidP="00C56B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Preliminary</w:t>
      </w:r>
      <w:r w:rsidR="00C56B78" w:rsidRPr="004919D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study of adaptation and validation of</w:t>
      </w:r>
      <w:r w:rsidRPr="004919D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the</w:t>
      </w:r>
      <w:r w:rsidR="00C56B78" w:rsidRPr="004919D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19D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Tolerance to </w:t>
      </w:r>
      <w:r w:rsidR="00C56B78" w:rsidRPr="004919D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Infidelity</w:t>
      </w:r>
      <w:r w:rsidRPr="004919D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Scale </w:t>
      </w:r>
      <w:r w:rsidR="00C56B78" w:rsidRPr="004919D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86B76" w:rsidRPr="004919DB" w:rsidRDefault="00786B76" w:rsidP="00C56B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786B76" w:rsidRPr="004919DB" w:rsidRDefault="00786B76" w:rsidP="00C56B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786B76" w:rsidRPr="004919DB" w:rsidRDefault="00786B76" w:rsidP="00C56B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4919DB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Título</w:t>
      </w:r>
      <w:proofErr w:type="spellEnd"/>
      <w:r w:rsidRPr="004919DB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919DB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menor</w:t>
      </w:r>
      <w:proofErr w:type="spellEnd"/>
      <w:r w:rsidRPr="004919DB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786B76" w:rsidRPr="004919DB" w:rsidRDefault="00786B76" w:rsidP="00C56B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Tolerance to Infidelity Scale: preliminary adaptation and validation</w:t>
      </w:r>
    </w:p>
    <w:p w:rsidR="00C56B78" w:rsidRPr="004919DB" w:rsidRDefault="00C56B78" w:rsidP="00C56B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786B76" w:rsidRPr="004919DB" w:rsidRDefault="00786B76" w:rsidP="00C56B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C56B78" w:rsidRPr="004919DB" w:rsidRDefault="00786B76" w:rsidP="00C56B7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>Andreia Filipa Vaqueiro Domingues, Mestre em Psicologia Clínica</w:t>
      </w:r>
      <w:r w:rsidRPr="004919DB">
        <w:rPr>
          <w:rFonts w:ascii="Times New Roman" w:eastAsia="Calibri" w:hAnsi="Times New Roman" w:cs="Times New Roman"/>
          <w:sz w:val="24"/>
          <w:szCs w:val="24"/>
          <w:vertAlign w:val="superscript"/>
        </w:rPr>
        <w:t>1</w:t>
      </w:r>
    </w:p>
    <w:p w:rsidR="00C56B78" w:rsidRPr="004919DB" w:rsidRDefault="00786B76" w:rsidP="00C56B7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>Mariana Vaz Pires Marques, PhD</w:t>
      </w:r>
      <w:r w:rsidRPr="004919DB">
        <w:rPr>
          <w:rFonts w:ascii="Times New Roman" w:eastAsia="Calibri" w:hAnsi="Times New Roman" w:cs="Times New Roman"/>
          <w:sz w:val="24"/>
          <w:szCs w:val="24"/>
          <w:vertAlign w:val="superscript"/>
        </w:rPr>
        <w:t>1, 2</w:t>
      </w:r>
    </w:p>
    <w:p w:rsidR="00786B76" w:rsidRPr="004919DB" w:rsidRDefault="00786B76" w:rsidP="00C56B7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>Sónia Catarina Carvalho Simões, PhD</w:t>
      </w:r>
      <w:r w:rsidRPr="004919DB">
        <w:rPr>
          <w:rFonts w:ascii="Times New Roman" w:eastAsia="Calibri" w:hAnsi="Times New Roman" w:cs="Times New Roman"/>
          <w:sz w:val="24"/>
          <w:szCs w:val="24"/>
          <w:vertAlign w:val="superscript"/>
        </w:rPr>
        <w:t>1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56B78" w:rsidRPr="004919DB" w:rsidRDefault="00C56B78" w:rsidP="00C56B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86B76" w:rsidRPr="004919DB" w:rsidRDefault="00786B76" w:rsidP="00786B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9DB">
        <w:rPr>
          <w:rFonts w:ascii="Times New Roman" w:hAnsi="Times New Roman" w:cs="Times New Roman"/>
          <w:sz w:val="24"/>
          <w:szCs w:val="24"/>
          <w:vertAlign w:val="superscript"/>
        </w:rPr>
        <w:t xml:space="preserve">1  </w:t>
      </w:r>
      <w:r w:rsidRPr="004919DB">
        <w:rPr>
          <w:rFonts w:ascii="Times New Roman" w:hAnsi="Times New Roman" w:cs="Times New Roman"/>
          <w:sz w:val="24"/>
          <w:szCs w:val="24"/>
        </w:rPr>
        <w:t>Instituto</w:t>
      </w:r>
      <w:proofErr w:type="gramEnd"/>
      <w:r w:rsidRPr="004919DB">
        <w:rPr>
          <w:rFonts w:ascii="Times New Roman" w:hAnsi="Times New Roman" w:cs="Times New Roman"/>
          <w:sz w:val="24"/>
          <w:szCs w:val="24"/>
        </w:rPr>
        <w:t xml:space="preserve"> Superior Miguel Torga, Coimbra, Portugal</w:t>
      </w:r>
    </w:p>
    <w:p w:rsidR="00786B76" w:rsidRPr="004919DB" w:rsidRDefault="00786B76" w:rsidP="00786B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9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19DB">
        <w:rPr>
          <w:rFonts w:ascii="Times New Roman" w:hAnsi="Times New Roman" w:cs="Times New Roman"/>
          <w:sz w:val="24"/>
          <w:szCs w:val="24"/>
        </w:rPr>
        <w:t xml:space="preserve"> Serviço de Psicologia Médica, Faculdade de Medicina, Universidade de Coimbra, Coimbra, Portugal</w:t>
      </w:r>
    </w:p>
    <w:p w:rsidR="00786B76" w:rsidRPr="004919DB" w:rsidRDefault="00786B76" w:rsidP="00786B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B76" w:rsidRPr="004919DB" w:rsidRDefault="00786B76" w:rsidP="00786B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9DB">
        <w:rPr>
          <w:rFonts w:ascii="Times New Roman" w:hAnsi="Times New Roman" w:cs="Times New Roman"/>
          <w:sz w:val="24"/>
          <w:szCs w:val="24"/>
        </w:rPr>
        <w:t xml:space="preserve">Nome, endereço, telefone e </w:t>
      </w:r>
      <w:proofErr w:type="gramStart"/>
      <w:r w:rsidRPr="004919DB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4919DB">
        <w:rPr>
          <w:rFonts w:ascii="Times New Roman" w:hAnsi="Times New Roman" w:cs="Times New Roman"/>
          <w:sz w:val="24"/>
          <w:szCs w:val="24"/>
        </w:rPr>
        <w:t xml:space="preserve"> do autor responsável pela correspondência: Mariana Vaz Pires Marques. Largo da Cruz de Celas, nº1, 3000-132 Coimbra, Portugal; telefone: +351 917102303; </w:t>
      </w:r>
      <w:proofErr w:type="gramStart"/>
      <w:r w:rsidRPr="004919DB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4919DB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4919DB">
          <w:rPr>
            <w:rStyle w:val="Hiperligao"/>
            <w:rFonts w:ascii="Times New Roman" w:hAnsi="Times New Roman" w:cs="Times New Roman"/>
            <w:color w:val="auto"/>
            <w:sz w:val="24"/>
            <w:szCs w:val="24"/>
            <w:u w:val="none"/>
          </w:rPr>
          <w:t>mvpmarques@gmail.com</w:t>
        </w:r>
      </w:hyperlink>
      <w:r w:rsidRPr="004919D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86B76" w:rsidRPr="004919DB" w:rsidRDefault="00786B76" w:rsidP="00786B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B76" w:rsidRPr="004919DB" w:rsidRDefault="00786B76" w:rsidP="00786B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9DB">
        <w:rPr>
          <w:rFonts w:ascii="Times New Roman" w:hAnsi="Times New Roman" w:cs="Times New Roman"/>
          <w:b/>
          <w:sz w:val="24"/>
          <w:szCs w:val="24"/>
        </w:rPr>
        <w:t xml:space="preserve">Papel de cada autor na realização do trabalho: </w:t>
      </w:r>
    </w:p>
    <w:p w:rsidR="00786B76" w:rsidRPr="004919DB" w:rsidRDefault="00786B76" w:rsidP="00B93B7C">
      <w:pPr>
        <w:shd w:val="clear" w:color="auto" w:fill="FFFFFF"/>
        <w:spacing w:after="60" w:line="345" w:lineRule="atLeast"/>
        <w:ind w:right="-4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Andreia Filipa Vaqueiro Domingues: </w:t>
      </w:r>
      <w:r w:rsidR="00B93B7C" w:rsidRPr="004919DB">
        <w:rPr>
          <w:rFonts w:ascii="Times New Roman" w:eastAsia="Calibri" w:hAnsi="Times New Roman" w:cs="Times New Roman"/>
          <w:sz w:val="24"/>
          <w:szCs w:val="24"/>
        </w:rPr>
        <w:t xml:space="preserve">esboçou a versão escrita original, contribuiu substancialmente para a </w:t>
      </w:r>
      <w:proofErr w:type="spellStart"/>
      <w:r w:rsidR="00535BE6" w:rsidRPr="004919DB">
        <w:rPr>
          <w:rFonts w:ascii="Times New Roman" w:eastAsia="Calibri" w:hAnsi="Times New Roman" w:cs="Times New Roman"/>
          <w:sz w:val="24"/>
          <w:szCs w:val="24"/>
        </w:rPr>
        <w:t>conceção</w:t>
      </w:r>
      <w:proofErr w:type="spellEnd"/>
      <w:r w:rsidR="00B93B7C" w:rsidRPr="004919DB">
        <w:rPr>
          <w:rFonts w:ascii="Times New Roman" w:eastAsia="Calibri" w:hAnsi="Times New Roman" w:cs="Times New Roman"/>
          <w:sz w:val="24"/>
          <w:szCs w:val="24"/>
        </w:rPr>
        <w:t xml:space="preserve"> e planeamento do estudo e recolheu, analisou e</w:t>
      </w:r>
      <w:r w:rsidR="00EE3B67" w:rsidRPr="004919DB">
        <w:rPr>
          <w:rFonts w:ascii="Times New Roman" w:eastAsia="Calibri" w:hAnsi="Times New Roman" w:cs="Times New Roman"/>
          <w:sz w:val="24"/>
          <w:szCs w:val="24"/>
        </w:rPr>
        <w:t xml:space="preserve"> interpretou os dados do estudo; </w:t>
      </w:r>
      <w:r w:rsidR="00EE3B67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aprovou a versão final a ser aprovada e concordou em ser responsabilizada por todos os </w:t>
      </w:r>
      <w:proofErr w:type="spellStart"/>
      <w:r w:rsidR="00EE3B67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aspetos</w:t>
      </w:r>
      <w:proofErr w:type="spellEnd"/>
      <w:r w:rsidR="00EE3B67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do trabalho, assegurando-se de que as questões relativas à </w:t>
      </w:r>
      <w:proofErr w:type="spellStart"/>
      <w:r w:rsidR="00EE3B67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correção</w:t>
      </w:r>
      <w:proofErr w:type="spellEnd"/>
      <w:r w:rsidR="00EE3B67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ou integridade de todas as partes do trabalho foram investigadas e resolvidas adequadamente.</w:t>
      </w:r>
    </w:p>
    <w:p w:rsidR="00B93B7C" w:rsidRPr="004919DB" w:rsidRDefault="003F16D0" w:rsidP="00B93B7C">
      <w:pPr>
        <w:shd w:val="clear" w:color="auto" w:fill="FFFFFF"/>
        <w:spacing w:after="60" w:line="345" w:lineRule="atLeast"/>
        <w:ind w:right="-4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Mariana Vaz Pires Marques: </w:t>
      </w:r>
      <w:r w:rsidR="00B93B7C" w:rsidRPr="004919DB">
        <w:rPr>
          <w:rFonts w:ascii="Times New Roman" w:eastAsia="Calibri" w:hAnsi="Times New Roman" w:cs="Times New Roman"/>
          <w:sz w:val="24"/>
          <w:szCs w:val="24"/>
        </w:rPr>
        <w:t xml:space="preserve">orientou o esboço da versão escrita original, contribuiu substancialmente para a </w:t>
      </w:r>
      <w:proofErr w:type="spellStart"/>
      <w:r w:rsidR="00535BE6" w:rsidRPr="004919DB">
        <w:rPr>
          <w:rFonts w:ascii="Times New Roman" w:eastAsia="Calibri" w:hAnsi="Times New Roman" w:cs="Times New Roman"/>
          <w:sz w:val="24"/>
          <w:szCs w:val="24"/>
        </w:rPr>
        <w:t>conceção</w:t>
      </w:r>
      <w:proofErr w:type="spellEnd"/>
      <w:r w:rsidR="00B93B7C" w:rsidRPr="004919DB">
        <w:rPr>
          <w:rFonts w:ascii="Times New Roman" w:eastAsia="Calibri" w:hAnsi="Times New Roman" w:cs="Times New Roman"/>
          <w:sz w:val="24"/>
          <w:szCs w:val="24"/>
        </w:rPr>
        <w:t xml:space="preserve"> e pl</w:t>
      </w:r>
      <w:r w:rsidRPr="004919DB">
        <w:rPr>
          <w:rFonts w:ascii="Times New Roman" w:eastAsia="Calibri" w:hAnsi="Times New Roman" w:cs="Times New Roman"/>
          <w:sz w:val="24"/>
          <w:szCs w:val="24"/>
        </w:rPr>
        <w:t>aneamento do estudo e</w:t>
      </w:r>
      <w:r w:rsidR="00B93B7C" w:rsidRPr="004919DB">
        <w:rPr>
          <w:rFonts w:ascii="Times New Roman" w:eastAsia="Calibri" w:hAnsi="Times New Roman" w:cs="Times New Roman"/>
          <w:sz w:val="24"/>
          <w:szCs w:val="24"/>
        </w:rPr>
        <w:t xml:space="preserve"> orientou a análise e interpret</w:t>
      </w:r>
      <w:r w:rsidRPr="004919DB">
        <w:rPr>
          <w:rFonts w:ascii="Times New Roman" w:eastAsia="Calibri" w:hAnsi="Times New Roman" w:cs="Times New Roman"/>
          <w:sz w:val="24"/>
          <w:szCs w:val="24"/>
        </w:rPr>
        <w:t>ação dos dados do estudo;</w:t>
      </w:r>
      <w:r w:rsidR="00B93B7C" w:rsidRPr="004919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E3B67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aprovou a versão final a ser aprovada e concordou em ser responsabilizada por todos os </w:t>
      </w:r>
      <w:proofErr w:type="spellStart"/>
      <w:r w:rsidR="00EE3B67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aspetos</w:t>
      </w:r>
      <w:proofErr w:type="spellEnd"/>
      <w:r w:rsidR="00EE3B67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do trabalho, assegurando-se de que as questões relativas à </w:t>
      </w:r>
      <w:proofErr w:type="spellStart"/>
      <w:r w:rsidR="00EE3B67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correção</w:t>
      </w:r>
      <w:proofErr w:type="spellEnd"/>
      <w:r w:rsidR="00EE3B67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ou integridade de todas as partes do trabalho foram investigadas e resolvidas adequadamente.</w:t>
      </w:r>
    </w:p>
    <w:p w:rsidR="00786B76" w:rsidRPr="004919DB" w:rsidRDefault="00B93B7C" w:rsidP="00B93B7C">
      <w:pPr>
        <w:shd w:val="clear" w:color="auto" w:fill="FFFFFF"/>
        <w:spacing w:after="60" w:line="345" w:lineRule="atLeast"/>
        <w:ind w:right="-4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Sónia Catarina Carvalho Simões: </w:t>
      </w:r>
      <w:r w:rsidR="00134C5F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contribuiu para a </w:t>
      </w:r>
      <w:proofErr w:type="spellStart"/>
      <w:r w:rsidR="00134C5F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conceção</w:t>
      </w:r>
      <w:proofErr w:type="spellEnd"/>
      <w:r w:rsidR="00134C5F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do trabalho, reviu criticamente o conteúdo intelectual, aprovou a versão final a ser aprovada e concordou em ser responsabilizada por todos os </w:t>
      </w:r>
      <w:proofErr w:type="spellStart"/>
      <w:r w:rsidR="00134C5F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aspetos</w:t>
      </w:r>
      <w:proofErr w:type="spellEnd"/>
      <w:r w:rsidR="00134C5F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do trabalho, assegurando-se de que as questões relativas </w:t>
      </w:r>
      <w:r w:rsidR="00134C5F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lastRenderedPageBreak/>
        <w:t xml:space="preserve">à </w:t>
      </w:r>
      <w:proofErr w:type="spellStart"/>
      <w:r w:rsidR="00134C5F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correção</w:t>
      </w:r>
      <w:proofErr w:type="spellEnd"/>
      <w:r w:rsidR="00134C5F" w:rsidRPr="004919D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ou integridade de todas as partes do trabalho foram investigadas e resolvidas adequadamente.</w:t>
      </w:r>
    </w:p>
    <w:p w:rsidR="00786B76" w:rsidRPr="004919DB" w:rsidRDefault="00786B76" w:rsidP="00786B76">
      <w:pPr>
        <w:shd w:val="clear" w:color="auto" w:fill="FFFFFF"/>
        <w:spacing w:after="60" w:line="345" w:lineRule="atLeast"/>
        <w:ind w:right="18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786B76" w:rsidRPr="004919DB" w:rsidRDefault="00786B76" w:rsidP="00786B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9DB">
        <w:rPr>
          <w:rFonts w:ascii="Times New Roman" w:hAnsi="Times New Roman" w:cs="Times New Roman"/>
          <w:b/>
          <w:sz w:val="24"/>
          <w:szCs w:val="24"/>
        </w:rPr>
        <w:t xml:space="preserve">Número de palavras: </w:t>
      </w:r>
      <w:r w:rsidR="00F273B8">
        <w:rPr>
          <w:rFonts w:ascii="Times New Roman" w:hAnsi="Times New Roman" w:cs="Times New Roman"/>
          <w:b/>
          <w:sz w:val="24"/>
          <w:szCs w:val="24"/>
        </w:rPr>
        <w:t>8689</w:t>
      </w:r>
    </w:p>
    <w:p w:rsidR="00C56B78" w:rsidRPr="004919DB" w:rsidRDefault="00C56B78" w:rsidP="00C56B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0CAB" w:rsidRPr="004919DB" w:rsidRDefault="00E50CAB" w:rsidP="00E50CA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</w:rPr>
        <w:t xml:space="preserve">Resumo </w:t>
      </w:r>
    </w:p>
    <w:p w:rsidR="00E50CAB" w:rsidRPr="004919DB" w:rsidRDefault="00E50CAB" w:rsidP="00E50CA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919DB">
        <w:rPr>
          <w:rFonts w:ascii="Times New Roman" w:eastAsia="Calibri" w:hAnsi="Times New Roman" w:cs="Times New Roman"/>
          <w:b/>
          <w:sz w:val="24"/>
          <w:szCs w:val="24"/>
        </w:rPr>
        <w:t>Objetivo</w:t>
      </w:r>
      <w:proofErr w:type="spellEnd"/>
      <w:r w:rsidRPr="004919DB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4919DB">
        <w:rPr>
          <w:rFonts w:ascii="Times New Roman" w:eastAsia="Calibri" w:hAnsi="Times New Roman" w:cs="Times New Roman"/>
          <w:sz w:val="24"/>
          <w:szCs w:val="24"/>
        </w:rPr>
        <w:t>Em Portugal, não encontrámos estudos e instrumentos que avaliassem, para a população portuguesa, a tolerância à infidelidade</w:t>
      </w:r>
      <w:r w:rsidRPr="00F26ADE">
        <w:rPr>
          <w:rFonts w:ascii="Times New Roman" w:eastAsia="Calibri" w:hAnsi="Times New Roman" w:cs="Times New Roman"/>
          <w:sz w:val="24"/>
          <w:szCs w:val="24"/>
        </w:rPr>
        <w:t>. Este estudo preliminar pretendeu, assim, avaliar e adaptar para a população portuguesa a Escala de Tolerância à Infidelidade e explorar associações entre a tolerância à infidelidade, variáveis sociodemográficas</w:t>
      </w:r>
      <w:r w:rsidRPr="004919DB">
        <w:rPr>
          <w:rFonts w:ascii="Times New Roman" w:eastAsia="Calibri" w:hAnsi="Times New Roman" w:cs="Times New Roman"/>
          <w:sz w:val="24"/>
          <w:szCs w:val="24"/>
        </w:rPr>
        <w:t>, relacionais e relativas à infidelidade</w:t>
      </w:r>
      <w:r w:rsidR="00A851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851A5" w:rsidRPr="00A851A5">
        <w:rPr>
          <w:rFonts w:ascii="Times New Roman" w:eastAsia="Calibri" w:hAnsi="Times New Roman" w:cs="Times New Roman"/>
          <w:sz w:val="24"/>
          <w:szCs w:val="24"/>
          <w:highlight w:val="lightGray"/>
        </w:rPr>
        <w:t>(e seu perdão)</w:t>
      </w:r>
      <w:r w:rsidRPr="00A851A5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autocriticismo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autocompaixão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50CAB" w:rsidRPr="004919DB" w:rsidRDefault="00E50CAB" w:rsidP="00E50CA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</w:rPr>
        <w:t>Métodos: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223 participantes (sexo feminino, </w:t>
      </w:r>
      <w:r w:rsidRPr="004919DB">
        <w:rPr>
          <w:rFonts w:ascii="Times New Roman" w:eastAsia="Calibri" w:hAnsi="Times New Roman" w:cs="Times New Roman"/>
          <w:i/>
          <w:sz w:val="24"/>
          <w:szCs w:val="24"/>
        </w:rPr>
        <w:t xml:space="preserve">n = 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155; 69,5%), entre os 18 e os 67 anos, preencheram um questionário sociodemográfico e com questões relacionais e relativas à infidelidade, </w:t>
      </w:r>
      <w:r w:rsidRPr="001904A8">
        <w:rPr>
          <w:rFonts w:ascii="Times New Roman" w:eastAsia="Calibri" w:hAnsi="Times New Roman" w:cs="Times New Roman"/>
          <w:sz w:val="24"/>
          <w:szCs w:val="24"/>
        </w:rPr>
        <w:t xml:space="preserve">a Escala de Tolerância à Infidelidade, a Escala de </w:t>
      </w:r>
      <w:proofErr w:type="spellStart"/>
      <w:r w:rsidRPr="001904A8">
        <w:rPr>
          <w:rFonts w:ascii="Times New Roman" w:eastAsia="Calibri" w:hAnsi="Times New Roman" w:cs="Times New Roman"/>
          <w:sz w:val="24"/>
          <w:szCs w:val="24"/>
        </w:rPr>
        <w:t>Autocompaixão</w:t>
      </w:r>
      <w:proofErr w:type="spellEnd"/>
      <w:r w:rsidRPr="001904A8">
        <w:rPr>
          <w:rFonts w:ascii="Times New Roman" w:eastAsia="Calibri" w:hAnsi="Times New Roman" w:cs="Times New Roman"/>
          <w:sz w:val="24"/>
          <w:szCs w:val="24"/>
        </w:rPr>
        <w:t xml:space="preserve"> e a Escala das Formas do </w:t>
      </w:r>
      <w:proofErr w:type="spellStart"/>
      <w:r w:rsidRPr="001904A8">
        <w:rPr>
          <w:rFonts w:ascii="Times New Roman" w:eastAsia="Calibri" w:hAnsi="Times New Roman" w:cs="Times New Roman"/>
          <w:sz w:val="24"/>
          <w:szCs w:val="24"/>
        </w:rPr>
        <w:t>Autocriticismo</w:t>
      </w:r>
      <w:proofErr w:type="spellEnd"/>
      <w:r w:rsidRPr="001904A8">
        <w:rPr>
          <w:rFonts w:ascii="Times New Roman" w:eastAsia="Calibri" w:hAnsi="Times New Roman" w:cs="Times New Roman"/>
          <w:sz w:val="24"/>
          <w:szCs w:val="24"/>
        </w:rPr>
        <w:t xml:space="preserve"> e de </w:t>
      </w:r>
      <w:proofErr w:type="spellStart"/>
      <w:r w:rsidRPr="001904A8">
        <w:rPr>
          <w:rFonts w:ascii="Times New Roman" w:eastAsia="Calibri" w:hAnsi="Times New Roman" w:cs="Times New Roman"/>
          <w:sz w:val="24"/>
          <w:szCs w:val="24"/>
        </w:rPr>
        <w:t>Autotranquilização</w:t>
      </w:r>
      <w:proofErr w:type="spellEnd"/>
      <w:r w:rsidRPr="004919DB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:rsidR="00E50CAB" w:rsidRPr="00F26ADE" w:rsidRDefault="00E50CAB" w:rsidP="00E50CA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</w:rPr>
        <w:t>Resultados: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A versão adaptada para a população portuguesa da Escala de Tolerância à </w:t>
      </w:r>
      <w:r w:rsidRPr="00F26ADE">
        <w:rPr>
          <w:rFonts w:ascii="Times New Roman" w:eastAsia="Calibri" w:hAnsi="Times New Roman" w:cs="Times New Roman"/>
          <w:sz w:val="24"/>
          <w:szCs w:val="24"/>
        </w:rPr>
        <w:t>Infidelidade mostrou apresentar duas dimensões: tolerância à infidelidade sexual e tolerância à infidelidade emocional. Ambas revelaram boa consistência interna (</w:t>
      </w:r>
      <w:proofErr w:type="spellStart"/>
      <w:r w:rsidR="00535BE6" w:rsidRPr="00F26ADE">
        <w:rPr>
          <w:rFonts w:ascii="Times New Roman" w:eastAsia="Calibri" w:hAnsi="Times New Roman" w:cs="Times New Roman"/>
          <w:sz w:val="24"/>
          <w:szCs w:val="24"/>
        </w:rPr>
        <w:t>respetivamente</w:t>
      </w:r>
      <w:proofErr w:type="spellEnd"/>
      <w:r w:rsidRPr="00F26ADE">
        <w:rPr>
          <w:rFonts w:ascii="Times New Roman" w:eastAsia="Calibri" w:hAnsi="Times New Roman" w:cs="Times New Roman"/>
          <w:sz w:val="24"/>
          <w:szCs w:val="24"/>
        </w:rPr>
        <w:t>, α = 0,896; α = 0,878). A tolerância à infidelidade sexual revelou boa estabilidade temporal e a tolerância à infidelidade emocional muito boa estabilidade temporal. Não se verificaram diferenças nas duas dimensões</w:t>
      </w:r>
      <w:r w:rsidR="001904A8">
        <w:rPr>
          <w:rFonts w:ascii="Times New Roman" w:eastAsia="Calibri" w:hAnsi="Times New Roman" w:cs="Times New Roman"/>
          <w:sz w:val="24"/>
          <w:szCs w:val="24"/>
        </w:rPr>
        <w:t xml:space="preserve"> por sexo</w:t>
      </w:r>
      <w:r w:rsidRPr="00F26ADE">
        <w:rPr>
          <w:rFonts w:ascii="Times New Roman" w:eastAsia="Calibri" w:hAnsi="Times New Roman" w:cs="Times New Roman"/>
          <w:sz w:val="24"/>
          <w:szCs w:val="24"/>
        </w:rPr>
        <w:t xml:space="preserve">. Os participantes casados ou em união de facto apresentaram maior tolerância à infidelidade sexual, por oposição com os solteiros, viúvos, separados e divorciados. </w:t>
      </w:r>
      <w:r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>Quem</w:t>
      </w:r>
      <w:r w:rsidR="001904A8"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relatou ter perdoado uma situação de infidelidade </w:t>
      </w:r>
      <w:r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>apresentou maior tolerância à infidelidade sexual</w:t>
      </w:r>
      <w:r w:rsidR="00CE0BEB"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do que quem não o fez. Já quem afirmou não ter não ter tido dificuldade em fazê-lo, apresentou maior tolerância a ambos os tipos de infidelidade, do </w:t>
      </w:r>
      <w:r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>que quem expressou dificuldade em perdoar.</w:t>
      </w:r>
      <w:r w:rsidRPr="00F26AD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50CAB" w:rsidRPr="00F26ADE" w:rsidRDefault="00E50CAB" w:rsidP="00E50CA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6ADE">
        <w:rPr>
          <w:rFonts w:ascii="Times New Roman" w:eastAsia="Calibri" w:hAnsi="Times New Roman" w:cs="Times New Roman"/>
          <w:b/>
          <w:sz w:val="24"/>
          <w:szCs w:val="24"/>
        </w:rPr>
        <w:t xml:space="preserve">Conclusões: </w:t>
      </w:r>
      <w:r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>A</w:t>
      </w:r>
      <w:r w:rsidR="009C4D81"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versão adaptada da</w:t>
      </w:r>
      <w:r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Escala de Tolerância à Infideli</w:t>
      </w:r>
      <w:r w:rsidR="00CE0BEB"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>dade revelou boa consistência i</w:t>
      </w:r>
      <w:r w:rsidR="009C4D81"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>nterna (total e subescalas) e</w:t>
      </w:r>
      <w:r w:rsidR="00743F2E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boa</w:t>
      </w:r>
      <w:r w:rsidR="009C4D81"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estabilidade temporal. As associaçõ</w:t>
      </w:r>
      <w:r w:rsidR="00CC571F">
        <w:rPr>
          <w:rFonts w:ascii="Times New Roman" w:eastAsia="Calibri" w:hAnsi="Times New Roman" w:cs="Times New Roman"/>
          <w:sz w:val="24"/>
          <w:szCs w:val="24"/>
          <w:highlight w:val="lightGray"/>
        </w:rPr>
        <w:t>es com o estado civil e sobretudo com as variáveis relativas ao</w:t>
      </w:r>
      <w:r w:rsidR="009C4D81"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perdão face à infidelidade parecem apontar para a validade da escala, mas são necessários mais estudos que explorem, nomeadamente, a sua validade de </w:t>
      </w:r>
      <w:proofErr w:type="spellStart"/>
      <w:r w:rsidR="009C4D81"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>construto</w:t>
      </w:r>
      <w:proofErr w:type="spellEnd"/>
      <w:r w:rsidR="009C4D81" w:rsidRPr="009C4D81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</w:p>
    <w:p w:rsidR="00F26ADE" w:rsidRDefault="00E50CAB" w:rsidP="00F26AD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</w:rPr>
        <w:t>Palavras-chave:</w:t>
      </w:r>
      <w:r w:rsidR="0068340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83405" w:rsidRPr="00683405">
        <w:rPr>
          <w:rFonts w:ascii="Times New Roman" w:eastAsia="Calibri" w:hAnsi="Times New Roman" w:cs="Times New Roman"/>
          <w:sz w:val="24"/>
          <w:szCs w:val="24"/>
        </w:rPr>
        <w:t>avaliação da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tolerância à infidelidade</w:t>
      </w:r>
      <w:r w:rsidR="00683405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Pr="004919DB">
        <w:rPr>
          <w:rFonts w:ascii="Times New Roman" w:eastAsia="Calibri" w:hAnsi="Times New Roman" w:cs="Times New Roman"/>
          <w:sz w:val="24"/>
          <w:szCs w:val="24"/>
        </w:rPr>
        <w:t>Escala de Tolerância à Infidelidade.</w:t>
      </w:r>
    </w:p>
    <w:p w:rsidR="00F94D3F" w:rsidRDefault="00F94D3F" w:rsidP="00F26AD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4D3F" w:rsidRDefault="00F94D3F" w:rsidP="00F26AD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50CAB" w:rsidRPr="00171F06" w:rsidRDefault="00A100D1" w:rsidP="00F26AD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 xml:space="preserve">Abstract </w:t>
      </w:r>
    </w:p>
    <w:p w:rsidR="00E50CAB" w:rsidRPr="004919DB" w:rsidRDefault="0012341E" w:rsidP="00E50CA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  <w:lang w:val="en-GB"/>
        </w:rPr>
        <w:t>Aims:</w:t>
      </w:r>
      <w:r w:rsidR="00E50CAB" w:rsidRPr="004919DB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</w:t>
      </w:r>
      <w:r w:rsidR="00E50CAB"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In Portugal, we did not find studies and instruments that evaluate tolerance to infidelity for the Portuguese population. Therefore, the aim of this preliminary study was to ada</w:t>
      </w:r>
      <w:r w:rsidR="00B04486">
        <w:rPr>
          <w:rFonts w:ascii="Times New Roman" w:eastAsia="Calibri" w:hAnsi="Times New Roman" w:cs="Times New Roman"/>
          <w:sz w:val="24"/>
          <w:szCs w:val="24"/>
          <w:lang w:val="en-GB"/>
        </w:rPr>
        <w:t>pt and validate the Tolerance for</w:t>
      </w:r>
      <w:r w:rsidR="00E50CAB"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Infidelity Scale (TIS) for the Portuguese population and to explore the associati</w:t>
      </w:r>
      <w:r w:rsidR="00C3472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ons between the tolerance </w:t>
      </w:r>
      <w:r w:rsidR="00C3472C" w:rsidRPr="00C3472C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for</w:t>
      </w:r>
      <w:r w:rsidR="00E50CAB"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infidelity and different sociodemographic, relational and regarding infidelity</w:t>
      </w:r>
      <w:r w:rsidR="00A851A5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A851A5" w:rsidRPr="00A851A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(and</w:t>
      </w:r>
      <w:r w:rsidR="00A851A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its</w:t>
      </w:r>
      <w:r w:rsidR="00A851A5" w:rsidRPr="00A851A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forgiveness)</w:t>
      </w:r>
      <w:r w:rsidR="00E50CAB"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variables, self-criticism and self-compassion.</w:t>
      </w:r>
    </w:p>
    <w:p w:rsidR="00E50CAB" w:rsidRPr="00F26ADE" w:rsidRDefault="00E50CAB" w:rsidP="00E50CA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  <w:lang w:val="en-GB"/>
        </w:rPr>
        <w:t>Methods: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223 individuals (women,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n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= 155; 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>69,5%), with ages between</w:t>
      </w:r>
      <w:r w:rsidR="00843356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18 and 67 years old, answered</w:t>
      </w:r>
      <w:r w:rsidR="002C1AFB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 protocol </w:t>
      </w:r>
      <w:r w:rsidR="00843356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>consisting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of a questionnaire with sociodemogr</w:t>
      </w:r>
      <w:r w:rsidR="002C1AFB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aphic, relational and 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>i</w:t>
      </w:r>
      <w:r w:rsidR="002C1AFB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nfidelity questions, 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>the Tolerance</w:t>
      </w:r>
      <w:r w:rsidR="00B0448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for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Infidelity Scale, the Self-compassion Scale and the Forms of Self-criticizing/Atta</w:t>
      </w:r>
      <w:r w:rsidR="00053984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>cking and Self-Reassuring Scale.</w:t>
      </w:r>
    </w:p>
    <w:p w:rsidR="009C4D81" w:rsidRPr="009A4DC6" w:rsidRDefault="00E50CAB" w:rsidP="009C4D8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26A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Results: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The</w:t>
      </w:r>
      <w:r w:rsidR="009C4D8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adapted version for the P</w:t>
      </w:r>
      <w:r w:rsidR="009C4D81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>ortuguese population</w:t>
      </w:r>
      <w:r w:rsidR="009C4D8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of the</w:t>
      </w:r>
      <w:r w:rsidR="009C4D81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>Tolerance</w:t>
      </w:r>
      <w:r w:rsidR="00B0448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B04486" w:rsidRPr="00B0448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for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Infide</w:t>
      </w:r>
      <w:r w:rsidR="00B04486">
        <w:rPr>
          <w:rFonts w:ascii="Times New Roman" w:eastAsia="Calibri" w:hAnsi="Times New Roman" w:cs="Times New Roman"/>
          <w:sz w:val="24"/>
          <w:szCs w:val="24"/>
          <w:lang w:val="en-GB"/>
        </w:rPr>
        <w:t>lity Scale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sho</w:t>
      </w:r>
      <w:r w:rsidR="00B0448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wed two dimensions: tolerance </w:t>
      </w:r>
      <w:r w:rsidR="00B04486" w:rsidRPr="00B0448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for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se</w:t>
      </w:r>
      <w:r w:rsidR="00B0448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xual infidelity and tolerance </w:t>
      </w:r>
      <w:r w:rsidR="00B04486" w:rsidRPr="00B0448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for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emotional infidelity. Both dimensions revealed good internal consistency</w:t>
      </w:r>
      <w:r w:rsidR="00843356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>: respectively</w:t>
      </w:r>
      <w:r w:rsidR="00053984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</w:t>
      </w:r>
      <w:r w:rsidRPr="00F26ADE">
        <w:rPr>
          <w:rFonts w:ascii="Times New Roman" w:eastAsia="Calibri" w:hAnsi="Times New Roman" w:cs="Times New Roman"/>
          <w:sz w:val="24"/>
          <w:szCs w:val="24"/>
        </w:rPr>
        <w:t>α</w:t>
      </w:r>
      <w:r w:rsidR="00053984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= 0,896; </w:t>
      </w:r>
      <w:r w:rsidRPr="00F26ADE">
        <w:rPr>
          <w:rFonts w:ascii="Times New Roman" w:eastAsia="Calibri" w:hAnsi="Times New Roman" w:cs="Times New Roman"/>
          <w:sz w:val="24"/>
          <w:szCs w:val="24"/>
        </w:rPr>
        <w:t>α</w:t>
      </w:r>
      <w:r w:rsidR="00843356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= 0,878</w:t>
      </w:r>
      <w:r w:rsidR="00B0448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The tolerance </w:t>
      </w:r>
      <w:r w:rsidR="00B04486" w:rsidRPr="00B0448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for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sexual infidelity presented good tempora</w:t>
      </w:r>
      <w:r w:rsidR="00B0448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 stability and the tolerance </w:t>
      </w:r>
      <w:r w:rsidR="00B04486" w:rsidRPr="00B0448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for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emotional infidelity very good temporal stability. Gender differences were not found</w:t>
      </w:r>
      <w:r w:rsidR="00B0448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B04486" w:rsidRPr="00B0448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regarding these dimensions</w:t>
      </w:r>
      <w:r w:rsidRPr="00B0448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.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Participants who were married or</w:t>
      </w:r>
      <w:r w:rsidR="00843356"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were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 a civil uni</w:t>
      </w:r>
      <w:r w:rsidR="00B0448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on scored higher in tolerance </w:t>
      </w:r>
      <w:r w:rsidR="00B04486" w:rsidRPr="00B0448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for</w:t>
      </w:r>
      <w:r w:rsidRPr="00F26A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sexual infidelity, in contrast with participants that were single, widows, were separated and div</w:t>
      </w:r>
      <w:r w:rsidR="00C3149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orced. </w:t>
      </w:r>
      <w:r w:rsidR="00C31498" w:rsidRPr="009A4DC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Participants who reported having forgiven a situation of infidelity presented higher tolerance for sexual infidelity,</w:t>
      </w:r>
      <w:r w:rsidR="009A4DC6" w:rsidRPr="009A4DC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than those who did not. Also, participants that expressed not having difficulty in forgiving, presented higher tolerance for both types of infidelity,</w:t>
      </w:r>
      <w:r w:rsidRPr="009A4DC6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in comparison to who expressed difficulty in forgiving.</w:t>
      </w:r>
      <w:r w:rsidR="009C4D81" w:rsidRPr="00B0448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E50CAB" w:rsidRPr="00F26ADE" w:rsidRDefault="00E50CAB" w:rsidP="00E50CA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26A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Conclusion</w:t>
      </w:r>
      <w:r w:rsidR="00743F2E">
        <w:rPr>
          <w:rFonts w:ascii="Times New Roman" w:eastAsia="Calibri" w:hAnsi="Times New Roman" w:cs="Times New Roman"/>
          <w:b/>
          <w:sz w:val="24"/>
          <w:szCs w:val="24"/>
          <w:lang w:val="en-GB"/>
        </w:rPr>
        <w:t>s</w:t>
      </w:r>
      <w:r w:rsidRPr="00F26AD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: </w:t>
      </w:r>
      <w:r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The</w:t>
      </w:r>
      <w:r w:rsidR="009A4DC6"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adapted version of the Tolerance for</w:t>
      </w:r>
      <w:r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Infidelity Scale show</w:t>
      </w:r>
      <w:r w:rsidR="009A4DC6"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ed good internal consistency (total and subscales) and good temporal stability</w:t>
      </w:r>
      <w:r w:rsidR="00CC571F"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.</w:t>
      </w:r>
      <w:r w:rsidR="009A4DC6"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</w:t>
      </w:r>
      <w:r w:rsidR="00CC571F"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The associations with</w:t>
      </w:r>
      <w:r w:rsidR="00743F2E"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marital status and with</w:t>
      </w:r>
      <w:r w:rsidR="00CC571F"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variables </w:t>
      </w:r>
      <w:r w:rsidR="00743F2E"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about forgiveness rega</w:t>
      </w:r>
      <w:r w:rsid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r</w:t>
      </w:r>
      <w:r w:rsidR="00743F2E"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ding infidelity seem to point out to the validity of the scale, but more studies are needed that explore, namely</w:t>
      </w:r>
      <w:r w:rsid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,</w:t>
      </w:r>
      <w:r w:rsidR="00743F2E" w:rsidRPr="00743F2E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the scale construct validity.</w:t>
      </w:r>
      <w:r w:rsidR="00743F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</w:t>
      </w:r>
    </w:p>
    <w:p w:rsidR="00E50CAB" w:rsidRPr="00F26ADE" w:rsidRDefault="00E50CAB" w:rsidP="00E50CAB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F26ADE">
        <w:rPr>
          <w:rFonts w:ascii="Times New Roman" w:eastAsia="Calibri" w:hAnsi="Times New Roman" w:cs="Times New Roman"/>
          <w:b/>
          <w:sz w:val="24"/>
          <w:szCs w:val="24"/>
          <w:lang w:val="en-US"/>
        </w:rPr>
        <w:t>Keywords:</w:t>
      </w:r>
      <w:r w:rsidRPr="00F26AD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94D3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Assessment of </w:t>
      </w:r>
      <w:r w:rsidRPr="00F26ADE">
        <w:rPr>
          <w:rFonts w:ascii="Times New Roman" w:eastAsia="Calibri" w:hAnsi="Times New Roman" w:cs="Times New Roman"/>
          <w:sz w:val="24"/>
          <w:szCs w:val="24"/>
          <w:lang w:val="en-US"/>
        </w:rPr>
        <w:t>toler</w:t>
      </w:r>
      <w:r w:rsidR="00F94D3F">
        <w:rPr>
          <w:rFonts w:ascii="Times New Roman" w:eastAsia="Calibri" w:hAnsi="Times New Roman" w:cs="Times New Roman"/>
          <w:sz w:val="24"/>
          <w:szCs w:val="24"/>
          <w:lang w:val="en-US"/>
        </w:rPr>
        <w:t>ance to</w:t>
      </w:r>
      <w:r w:rsidRPr="00F26AD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infidelity; Tolerance to Infidelity Scale.</w:t>
      </w:r>
    </w:p>
    <w:p w:rsidR="00C56B78" w:rsidRPr="004919DB" w:rsidRDefault="00C56B78" w:rsidP="00C56B7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C56B78" w:rsidRPr="004919DB" w:rsidSect="00C56B78">
          <w:footerReference w:type="even" r:id="rId9"/>
          <w:footerReference w:type="default" r:id="rId10"/>
          <w:headerReference w:type="first" r:id="rId11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B76133" w:rsidRPr="004919DB" w:rsidRDefault="00B76133" w:rsidP="0047036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19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Introdução</w:t>
      </w:r>
    </w:p>
    <w:p w:rsidR="002061E9" w:rsidRPr="00A5653A" w:rsidRDefault="00B76133" w:rsidP="003667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ADE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>Existe ainda pouco consenso quanto à definição de infidelidade (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Blow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Harnett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, 2005). </w:t>
      </w:r>
      <w:r w:rsidR="0078448C">
        <w:rPr>
          <w:rFonts w:ascii="Times New Roman" w:eastAsia="Times New Roman" w:hAnsi="Times New Roman" w:cs="Times New Roman"/>
          <w:sz w:val="24"/>
          <w:szCs w:val="24"/>
        </w:rPr>
        <w:t>Segundo</w:t>
      </w:r>
      <w:r w:rsidR="005420D3" w:rsidRPr="00F26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0D3"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>Drigotas</w:t>
      </w:r>
      <w:proofErr w:type="spellEnd"/>
      <w:r w:rsidR="005420D3"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5420D3"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>Barta</w:t>
      </w:r>
      <w:proofErr w:type="spellEnd"/>
      <w:r w:rsidR="00470365" w:rsidRPr="00F26ADE">
        <w:rPr>
          <w:rFonts w:ascii="Times New Roman" w:eastAsia="Times New Roman" w:hAnsi="Times New Roman" w:cs="Times New Roman"/>
          <w:sz w:val="24"/>
          <w:szCs w:val="24"/>
        </w:rPr>
        <w:t xml:space="preserve"> (2001),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EE7" w:rsidRPr="00F26AD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>infidelidade car</w:t>
      </w:r>
      <w:r w:rsidR="007D760E">
        <w:rPr>
          <w:rFonts w:ascii="Times New Roman" w:eastAsia="Times New Roman" w:hAnsi="Times New Roman" w:cs="Times New Roman"/>
          <w:sz w:val="24"/>
          <w:szCs w:val="24"/>
        </w:rPr>
        <w:t xml:space="preserve">acteriza-se pela </w:t>
      </w:r>
      <w:proofErr w:type="spellStart"/>
      <w:r w:rsidR="007D760E">
        <w:rPr>
          <w:rFonts w:ascii="Times New Roman" w:eastAsia="Times New Roman" w:hAnsi="Times New Roman" w:cs="Times New Roman"/>
          <w:sz w:val="24"/>
          <w:szCs w:val="24"/>
        </w:rPr>
        <w:t>rutura</w:t>
      </w:r>
      <w:proofErr w:type="spellEnd"/>
      <w:r w:rsidR="007D76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7D760E">
        <w:rPr>
          <w:rFonts w:ascii="Times New Roman" w:eastAsia="Times New Roman" w:hAnsi="Times New Roman" w:cs="Times New Roman"/>
          <w:sz w:val="24"/>
          <w:szCs w:val="24"/>
        </w:rPr>
        <w:t>egras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estabelecidas com o parceiro ao nível d</w:t>
      </w:r>
      <w:r w:rsidR="00470365" w:rsidRPr="00F26ADE">
        <w:rPr>
          <w:rFonts w:ascii="Times New Roman" w:eastAsia="Times New Roman" w:hAnsi="Times New Roman" w:cs="Times New Roman"/>
          <w:sz w:val="24"/>
          <w:szCs w:val="24"/>
        </w:rPr>
        <w:t xml:space="preserve">a intimidade emocional e física. </w:t>
      </w:r>
      <w:r w:rsidR="0078448C">
        <w:rPr>
          <w:rFonts w:ascii="Times New Roman" w:eastAsia="Times New Roman" w:hAnsi="Times New Roman" w:cs="Times New Roman"/>
          <w:sz w:val="24"/>
          <w:szCs w:val="24"/>
        </w:rPr>
        <w:t>Assim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>, a relação mono</w:t>
      </w:r>
      <w:r w:rsidR="00D53EE7" w:rsidRPr="00F26ADE">
        <w:rPr>
          <w:rFonts w:ascii="Times New Roman" w:eastAsia="Times New Roman" w:hAnsi="Times New Roman" w:cs="Times New Roman"/>
          <w:sz w:val="24"/>
          <w:szCs w:val="24"/>
        </w:rPr>
        <w:t xml:space="preserve">gâmica é definida pelo </w:t>
      </w:r>
      <w:r w:rsidR="00FC34D1">
        <w:rPr>
          <w:rFonts w:ascii="Times New Roman" w:eastAsia="Times New Roman" w:hAnsi="Times New Roman" w:cs="Times New Roman"/>
          <w:sz w:val="24"/>
          <w:szCs w:val="24"/>
        </w:rPr>
        <w:t>estabelecimento de que a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intimidade emocional e física</w:t>
      </w:r>
      <w:r w:rsidR="00FC34D1">
        <w:rPr>
          <w:rFonts w:ascii="Times New Roman" w:eastAsia="Times New Roman" w:hAnsi="Times New Roman" w:cs="Times New Roman"/>
          <w:sz w:val="24"/>
          <w:szCs w:val="24"/>
        </w:rPr>
        <w:t xml:space="preserve"> apenas é aceitável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entre as pessoas envolvidas na relação (Luo,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Carton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Snider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>, 2010), havendo, assim, exclusividade para com o parceiro da relação primária (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Treas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Giesen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, 2000). A quebra desta regra resulta na perda de confiança por parte do parceiro que foi traído e na </w:t>
      </w:r>
      <w:r w:rsidRPr="002B61CF">
        <w:rPr>
          <w:rFonts w:ascii="Times New Roman" w:eastAsia="Times New Roman" w:hAnsi="Times New Roman" w:cs="Times New Roman"/>
          <w:sz w:val="24"/>
          <w:szCs w:val="24"/>
        </w:rPr>
        <w:t>instabilidade relacional/conjugal (</w:t>
      </w:r>
      <w:proofErr w:type="spellStart"/>
      <w:r w:rsidRPr="002B61CF">
        <w:rPr>
          <w:rFonts w:ascii="Times New Roman" w:eastAsia="Times New Roman" w:hAnsi="Times New Roman" w:cs="Times New Roman"/>
          <w:sz w:val="24"/>
          <w:szCs w:val="24"/>
        </w:rPr>
        <w:t>Fife</w:t>
      </w:r>
      <w:proofErr w:type="spellEnd"/>
      <w:r w:rsidRPr="002B61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61CF">
        <w:rPr>
          <w:rFonts w:ascii="Times New Roman" w:eastAsia="Times New Roman" w:hAnsi="Times New Roman" w:cs="Times New Roman"/>
          <w:sz w:val="24"/>
          <w:szCs w:val="24"/>
        </w:rPr>
        <w:t>Weeks</w:t>
      </w:r>
      <w:proofErr w:type="spellEnd"/>
      <w:r w:rsidRPr="002B61CF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2B61CF">
        <w:rPr>
          <w:rFonts w:ascii="Times New Roman" w:eastAsia="Times New Roman" w:hAnsi="Times New Roman" w:cs="Times New Roman"/>
          <w:sz w:val="24"/>
          <w:szCs w:val="24"/>
        </w:rPr>
        <w:t>Stellberg-Filbert</w:t>
      </w:r>
      <w:proofErr w:type="spellEnd"/>
      <w:r w:rsidRPr="002B61CF">
        <w:rPr>
          <w:rFonts w:ascii="Times New Roman" w:eastAsia="Times New Roman" w:hAnsi="Times New Roman" w:cs="Times New Roman"/>
          <w:sz w:val="24"/>
          <w:szCs w:val="24"/>
        </w:rPr>
        <w:t>, 2013).</w:t>
      </w:r>
      <w:r w:rsidR="00FC34D1" w:rsidRPr="002B61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B61CF" w:rsidRPr="002B61CF">
        <w:rPr>
          <w:rFonts w:ascii="Times New Roman" w:eastAsia="Calibri" w:hAnsi="Times New Roman" w:cs="Times New Roman"/>
          <w:sz w:val="24"/>
          <w:szCs w:val="24"/>
        </w:rPr>
        <w:t>Vários estudos mostram</w:t>
      </w:r>
      <w:r w:rsidR="002B61CF">
        <w:rPr>
          <w:rFonts w:ascii="Times New Roman" w:eastAsia="Calibri" w:hAnsi="Times New Roman" w:cs="Times New Roman"/>
        </w:rPr>
        <w:t xml:space="preserve"> </w:t>
      </w:r>
      <w:r w:rsidR="002B61CF" w:rsidRPr="002B61CF">
        <w:rPr>
          <w:rFonts w:ascii="Times New Roman" w:eastAsia="Calibri" w:hAnsi="Times New Roman" w:cs="Times New Roman"/>
          <w:sz w:val="24"/>
          <w:szCs w:val="24"/>
        </w:rPr>
        <w:t>taxas</w:t>
      </w:r>
      <w:r w:rsidR="00724F97">
        <w:rPr>
          <w:rFonts w:ascii="Times New Roman" w:eastAsia="Calibri" w:hAnsi="Times New Roman" w:cs="Times New Roman"/>
          <w:sz w:val="24"/>
          <w:szCs w:val="24"/>
        </w:rPr>
        <w:t xml:space="preserve"> elevadas</w:t>
      </w:r>
      <w:r w:rsidR="002B61CF" w:rsidRPr="002B61CF">
        <w:rPr>
          <w:rFonts w:ascii="Times New Roman" w:eastAsia="Calibri" w:hAnsi="Times New Roman" w:cs="Times New Roman"/>
          <w:sz w:val="24"/>
          <w:szCs w:val="24"/>
        </w:rPr>
        <w:t xml:space="preserve"> de prevalência</w:t>
      </w:r>
      <w:r w:rsidR="00724F97">
        <w:rPr>
          <w:rFonts w:ascii="Times New Roman" w:eastAsia="Calibri" w:hAnsi="Times New Roman" w:cs="Times New Roman"/>
          <w:sz w:val="24"/>
          <w:szCs w:val="24"/>
        </w:rPr>
        <w:t xml:space="preserve"> de infidelidade. Em casais americanos, entre 20-40% dos homens casados e 20%-25% das mulheres casadas</w:t>
      </w:r>
      <w:r w:rsidR="00984942">
        <w:rPr>
          <w:rFonts w:ascii="Times New Roman" w:eastAsia="Calibri" w:hAnsi="Times New Roman" w:cs="Times New Roman"/>
          <w:sz w:val="24"/>
          <w:szCs w:val="24"/>
        </w:rPr>
        <w:t xml:space="preserve"> terão um envolvimento extraconjugal em toda a vida (</w:t>
      </w:r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e.g. </w:t>
      </w:r>
      <w:proofErr w:type="spellStart"/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Laumann</w:t>
      </w:r>
      <w:proofErr w:type="spellEnd"/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et</w:t>
      </w:r>
      <w:proofErr w:type="spellEnd"/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al., 1994</w:t>
      </w:r>
      <w:r w:rsid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r w:rsidR="00771B50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cit. in </w:t>
      </w:r>
      <w:proofErr w:type="spellStart"/>
      <w:r w:rsidR="00771B50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Tsapelas</w:t>
      </w:r>
      <w:proofErr w:type="spellEnd"/>
      <w:r w:rsidR="00771B50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, Fisher, e Aron, 2010</w:t>
      </w:r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; </w:t>
      </w:r>
      <w:proofErr w:type="spellStart"/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Tafoya</w:t>
      </w:r>
      <w:proofErr w:type="spellEnd"/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Spitzberg</w:t>
      </w:r>
      <w:proofErr w:type="spellEnd"/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, 2007</w:t>
      </w:r>
      <w:r w:rsidR="002061E9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cit. in </w:t>
      </w:r>
      <w:proofErr w:type="spellStart"/>
      <w:r w:rsidR="002061E9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Tsapelas</w:t>
      </w:r>
      <w:proofErr w:type="spellEnd"/>
      <w:r w:rsidR="002061E9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2061E9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et</w:t>
      </w:r>
      <w:proofErr w:type="spellEnd"/>
      <w:r w:rsidR="002061E9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al., 2010</w:t>
      </w:r>
      <w:r w:rsidR="00984942"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). </w:t>
      </w:r>
      <w:r w:rsidR="000C5B04" w:rsidRPr="0020261D">
        <w:rPr>
          <w:rFonts w:ascii="Times New Roman" w:eastAsia="Calibri" w:hAnsi="Times New Roman" w:cs="Times New Roman"/>
          <w:sz w:val="24"/>
          <w:szCs w:val="24"/>
        </w:rPr>
        <w:t xml:space="preserve">No estudo de </w:t>
      </w:r>
      <w:proofErr w:type="spellStart"/>
      <w:r w:rsidR="000C5B04" w:rsidRPr="0020261D">
        <w:rPr>
          <w:rFonts w:ascii="Times New Roman" w:eastAsia="Calibri" w:hAnsi="Times New Roman" w:cs="Times New Roman"/>
          <w:sz w:val="24"/>
          <w:szCs w:val="24"/>
        </w:rPr>
        <w:t>Allen</w:t>
      </w:r>
      <w:proofErr w:type="spellEnd"/>
      <w:r w:rsidR="000C5B04" w:rsidRPr="0020261D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proofErr w:type="spellStart"/>
      <w:r w:rsidR="000C5B04" w:rsidRPr="0020261D">
        <w:rPr>
          <w:rFonts w:ascii="Times New Roman" w:eastAsia="Calibri" w:hAnsi="Times New Roman" w:cs="Times New Roman"/>
          <w:sz w:val="24"/>
          <w:szCs w:val="24"/>
        </w:rPr>
        <w:t>Baucom</w:t>
      </w:r>
      <w:proofErr w:type="spellEnd"/>
      <w:r w:rsidR="000C5B04" w:rsidRPr="0020261D">
        <w:rPr>
          <w:rFonts w:ascii="Times New Roman" w:eastAsia="Calibri" w:hAnsi="Times New Roman" w:cs="Times New Roman"/>
          <w:sz w:val="24"/>
          <w:szCs w:val="24"/>
        </w:rPr>
        <w:t xml:space="preserve"> (2006) foi encontrada uma taxa de incidência d</w:t>
      </w:r>
      <w:r w:rsidR="0044686B" w:rsidRPr="0020261D">
        <w:rPr>
          <w:rFonts w:ascii="Times New Roman" w:eastAsia="Calibri" w:hAnsi="Times New Roman" w:cs="Times New Roman"/>
          <w:sz w:val="24"/>
          <w:szCs w:val="24"/>
        </w:rPr>
        <w:t>e infidelidade</w:t>
      </w:r>
      <w:r w:rsidR="002B2382" w:rsidRPr="0020261D">
        <w:rPr>
          <w:rFonts w:ascii="Times New Roman" w:eastAsia="Calibri" w:hAnsi="Times New Roman" w:cs="Times New Roman"/>
          <w:sz w:val="24"/>
          <w:szCs w:val="24"/>
        </w:rPr>
        <w:t xml:space="preserve"> de 70%</w:t>
      </w:r>
      <w:r w:rsidR="0044686B" w:rsidRPr="0020261D">
        <w:rPr>
          <w:rFonts w:ascii="Times New Roman" w:eastAsia="Calibri" w:hAnsi="Times New Roman" w:cs="Times New Roman"/>
          <w:sz w:val="24"/>
          <w:szCs w:val="24"/>
        </w:rPr>
        <w:t xml:space="preserve"> em</w:t>
      </w:r>
      <w:r w:rsidR="0044686B">
        <w:rPr>
          <w:rFonts w:ascii="Times New Roman" w:eastAsia="Calibri" w:hAnsi="Times New Roman" w:cs="Times New Roman"/>
          <w:sz w:val="24"/>
          <w:szCs w:val="24"/>
        </w:rPr>
        <w:t xml:space="preserve"> casais que e</w:t>
      </w:r>
      <w:r w:rsidR="005D1E5C">
        <w:rPr>
          <w:rFonts w:ascii="Times New Roman" w:eastAsia="Calibri" w:hAnsi="Times New Roman" w:cs="Times New Roman"/>
          <w:sz w:val="24"/>
          <w:szCs w:val="24"/>
        </w:rPr>
        <w:t xml:space="preserve">stejam a namorar. </w:t>
      </w:r>
      <w:r w:rsidR="005D1E5C">
        <w:rPr>
          <w:rFonts w:ascii="Times New Roman" w:eastAsia="Times New Roman" w:hAnsi="Times New Roman" w:cs="Times New Roman"/>
          <w:sz w:val="24"/>
          <w:szCs w:val="24"/>
        </w:rPr>
        <w:t xml:space="preserve">No estudo Português de Martins (2012), </w:t>
      </w:r>
      <w:r w:rsidR="005D1E5C" w:rsidRPr="00F26ADE">
        <w:rPr>
          <w:rFonts w:ascii="Times New Roman" w:eastAsia="Times New Roman" w:hAnsi="Times New Roman" w:cs="Times New Roman"/>
          <w:sz w:val="24"/>
          <w:szCs w:val="24"/>
        </w:rPr>
        <w:t>22,8%</w:t>
      </w:r>
      <w:r w:rsidR="005D1E5C">
        <w:rPr>
          <w:rFonts w:ascii="Times New Roman" w:eastAsia="Times New Roman" w:hAnsi="Times New Roman" w:cs="Times New Roman"/>
          <w:sz w:val="24"/>
          <w:szCs w:val="24"/>
        </w:rPr>
        <w:t xml:space="preserve"> e 29,1%, respectivamente, das mulheres e dos homens referiram ter sido infiéis. </w:t>
      </w:r>
    </w:p>
    <w:p w:rsidR="00302A38" w:rsidRPr="005D1E5C" w:rsidRDefault="00366788" w:rsidP="003667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653A">
        <w:rPr>
          <w:rFonts w:ascii="Times New Roman" w:eastAsia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8"/>
        </w:rPr>
        <w:t>De acordo com</w:t>
      </w:r>
      <w:r w:rsidR="00B76133" w:rsidRPr="00F26AD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CF4D14" w:rsidRPr="00F26ADE">
        <w:rPr>
          <w:rFonts w:ascii="Times New Roman" w:eastAsia="Times New Roman" w:hAnsi="Times New Roman" w:cs="Times New Roman"/>
          <w:sz w:val="24"/>
          <w:szCs w:val="24"/>
        </w:rPr>
        <w:t>Glass</w:t>
      </w:r>
      <w:proofErr w:type="spellEnd"/>
      <w:r w:rsidR="00CF4D14" w:rsidRPr="00F26A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CF4D14" w:rsidRPr="00F26ADE">
        <w:rPr>
          <w:rFonts w:ascii="Times New Roman" w:eastAsia="Times New Roman" w:hAnsi="Times New Roman" w:cs="Times New Roman"/>
          <w:sz w:val="24"/>
          <w:szCs w:val="24"/>
        </w:rPr>
        <w:t>Wright</w:t>
      </w:r>
      <w:proofErr w:type="spellEnd"/>
      <w:r w:rsidR="00CF4D14" w:rsidRPr="00F26A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F4D14"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>1992</w:t>
      </w:r>
      <w:r w:rsidR="00B76133" w:rsidRPr="00F26ADE">
        <w:rPr>
          <w:rFonts w:ascii="Times New Roman" w:eastAsia="Times New Roman" w:hAnsi="Times New Roman" w:cs="Times New Roman"/>
          <w:sz w:val="24"/>
          <w:szCs w:val="24"/>
        </w:rPr>
        <w:t xml:space="preserve">, cit. in Martins, 2012) </w:t>
      </w:r>
      <w:r w:rsidR="00470365" w:rsidRPr="00F26ADE">
        <w:rPr>
          <w:rFonts w:ascii="Times New Roman" w:eastAsia="Times New Roman" w:hAnsi="Times New Roman" w:cs="Times New Roman"/>
          <w:sz w:val="24"/>
          <w:szCs w:val="24"/>
        </w:rPr>
        <w:t>existem</w:t>
      </w:r>
      <w:r w:rsidR="00B76133" w:rsidRPr="00F26ADE">
        <w:rPr>
          <w:rFonts w:ascii="Times New Roman" w:eastAsia="Times New Roman" w:hAnsi="Times New Roman" w:cs="Times New Roman"/>
          <w:sz w:val="24"/>
          <w:szCs w:val="24"/>
        </w:rPr>
        <w:t xml:space="preserve"> dois tipos de infidelidade: emocional (vínculo emocional e de </w:t>
      </w:r>
      <w:proofErr w:type="spellStart"/>
      <w:r w:rsidR="00B76133" w:rsidRPr="00F26ADE">
        <w:rPr>
          <w:rFonts w:ascii="Times New Roman" w:eastAsia="Times New Roman" w:hAnsi="Times New Roman" w:cs="Times New Roman"/>
          <w:sz w:val="24"/>
          <w:szCs w:val="24"/>
        </w:rPr>
        <w:t>afeto</w:t>
      </w:r>
      <w:proofErr w:type="spellEnd"/>
      <w:r w:rsidR="00B76133" w:rsidRPr="00F26ADE">
        <w:rPr>
          <w:rFonts w:ascii="Times New Roman" w:eastAsia="Times New Roman" w:hAnsi="Times New Roman" w:cs="Times New Roman"/>
          <w:sz w:val="24"/>
          <w:szCs w:val="24"/>
        </w:rPr>
        <w:t xml:space="preserve"> com outra pessoa através do </w:t>
      </w:r>
      <w:proofErr w:type="spellStart"/>
      <w:r w:rsidR="00B76133" w:rsidRPr="00FC34D1">
        <w:rPr>
          <w:rFonts w:ascii="Times New Roman" w:eastAsia="Times New Roman" w:hAnsi="Times New Roman" w:cs="Times New Roman"/>
          <w:i/>
          <w:sz w:val="24"/>
          <w:szCs w:val="24"/>
        </w:rPr>
        <w:t>flirting</w:t>
      </w:r>
      <w:proofErr w:type="spellEnd"/>
      <w:r w:rsidR="00B76133" w:rsidRPr="00F26ADE">
        <w:rPr>
          <w:rFonts w:ascii="Times New Roman" w:eastAsia="Times New Roman" w:hAnsi="Times New Roman" w:cs="Times New Roman"/>
          <w:sz w:val="24"/>
          <w:szCs w:val="24"/>
        </w:rPr>
        <w:t>, intimidade e enamoramento) e sexual (envolvimento sexual com outro parceiro</w:t>
      </w:r>
      <w:r w:rsidR="00FC34D1">
        <w:rPr>
          <w:rFonts w:ascii="Times New Roman" w:eastAsia="Times New Roman" w:hAnsi="Times New Roman" w:cs="Times New Roman"/>
          <w:sz w:val="24"/>
          <w:szCs w:val="24"/>
        </w:rPr>
        <w:t xml:space="preserve"> fora do relacionamento primário</w:t>
      </w:r>
      <w:r w:rsidR="00B76133" w:rsidRPr="00F26ADE">
        <w:rPr>
          <w:rFonts w:ascii="Times New Roman" w:eastAsia="Times New Roman" w:hAnsi="Times New Roman" w:cs="Times New Roman"/>
          <w:sz w:val="24"/>
          <w:szCs w:val="24"/>
        </w:rPr>
        <w:t>, e/ou a possibilidade de contacto</w:t>
      </w:r>
      <w:r w:rsidR="00470365" w:rsidRPr="00F26ADE">
        <w:rPr>
          <w:rFonts w:ascii="Times New Roman" w:eastAsia="Times New Roman" w:hAnsi="Times New Roman" w:cs="Times New Roman"/>
          <w:sz w:val="24"/>
          <w:szCs w:val="24"/>
        </w:rPr>
        <w:t>)</w:t>
      </w:r>
      <w:r w:rsidR="00B76133" w:rsidRPr="00F26AD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Drigotas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Saftstrom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Gentilia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(1999) salientam diver</w:t>
      </w:r>
      <w:r>
        <w:rPr>
          <w:rFonts w:ascii="Times New Roman" w:eastAsia="Times New Roman" w:hAnsi="Times New Roman" w:cs="Times New Roman"/>
          <w:sz w:val="24"/>
          <w:szCs w:val="24"/>
        </w:rPr>
        <w:t>sos motivos para a infidelidade como a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insatisfação na relação,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>interesse sexual,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contexto social, a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vingança-hostilidade</w:t>
      </w:r>
      <w:r>
        <w:rPr>
          <w:rFonts w:ascii="Times New Roman" w:eastAsia="Times New Roman" w:hAnsi="Times New Roman" w:cs="Times New Roman"/>
          <w:sz w:val="24"/>
          <w:szCs w:val="24"/>
        </w:rPr>
        <w:t>, entre outros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E31811">
        <w:rPr>
          <w:rFonts w:ascii="Times New Roman" w:eastAsia="Times New Roman" w:hAnsi="Times New Roman" w:cs="Times New Roman"/>
          <w:sz w:val="24"/>
          <w:szCs w:val="24"/>
        </w:rPr>
        <w:t>o estudo de Martins (2012)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motivos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apontados</w:t>
      </w:r>
      <w:r w:rsidR="00E31811">
        <w:rPr>
          <w:rFonts w:ascii="Times New Roman" w:eastAsia="Times New Roman" w:hAnsi="Times New Roman" w:cs="Times New Roman"/>
          <w:sz w:val="24"/>
          <w:szCs w:val="24"/>
        </w:rPr>
        <w:t xml:space="preserve"> para a infidelidade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foram o sentido de oportunidade e o aborrecim</w:t>
      </w:r>
      <w:r>
        <w:rPr>
          <w:rFonts w:ascii="Times New Roman" w:eastAsia="Times New Roman" w:hAnsi="Times New Roman" w:cs="Times New Roman"/>
          <w:sz w:val="24"/>
          <w:szCs w:val="24"/>
        </w:rPr>
        <w:t>ento na relação (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>nos homens</w:t>
      </w:r>
      <w:r>
        <w:rPr>
          <w:rFonts w:ascii="Times New Roman" w:eastAsia="Times New Roman" w:hAnsi="Times New Roman" w:cs="Times New Roman"/>
          <w:sz w:val="24"/>
          <w:szCs w:val="24"/>
        </w:rPr>
        <w:t>) e a infelicidade na relação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>nas mulheres</w:t>
      </w:r>
      <w:r w:rsidR="00302A38">
        <w:rPr>
          <w:rFonts w:ascii="Times New Roman" w:eastAsia="Times New Roman" w:hAnsi="Times New Roman" w:cs="Times New Roman"/>
          <w:sz w:val="24"/>
          <w:szCs w:val="24"/>
        </w:rPr>
        <w:t>). Foram, porém,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apontados outros motivos como a infidelidade do parceiro,</w:t>
      </w:r>
      <w:r w:rsidR="00302A3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falta de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atração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pelo parceiro, desinteresse sexual ou falta de sexo e vontade de terminar a relação, em am</w:t>
      </w:r>
      <w:r w:rsidR="00302A38">
        <w:rPr>
          <w:rFonts w:ascii="Times New Roman" w:eastAsia="Times New Roman" w:hAnsi="Times New Roman" w:cs="Times New Roman"/>
          <w:sz w:val="24"/>
          <w:szCs w:val="24"/>
        </w:rPr>
        <w:t>bos os sexos (Martins, 2012).</w:t>
      </w:r>
      <w:r w:rsidR="006066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6662" w:rsidRPr="00F26ADE">
        <w:rPr>
          <w:rFonts w:ascii="Times New Roman" w:eastAsia="Times New Roman" w:hAnsi="Times New Roman" w:cs="Times New Roman"/>
          <w:sz w:val="28"/>
          <w:szCs w:val="28"/>
        </w:rPr>
        <w:t>V</w:t>
      </w:r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ários estudos (</w:t>
      </w:r>
      <w:proofErr w:type="spellStart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Atkins</w:t>
      </w:r>
      <w:proofErr w:type="spellEnd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Baucom</w:t>
      </w:r>
      <w:proofErr w:type="spellEnd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Jacobson</w:t>
      </w:r>
      <w:proofErr w:type="spellEnd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 xml:space="preserve">, 2001; </w:t>
      </w:r>
      <w:proofErr w:type="spellStart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Buss</w:t>
      </w:r>
      <w:proofErr w:type="spellEnd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Shackelford</w:t>
      </w:r>
      <w:proofErr w:type="spellEnd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 xml:space="preserve">, 1997; </w:t>
      </w:r>
      <w:proofErr w:type="spellStart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Shackerford</w:t>
      </w:r>
      <w:proofErr w:type="spellEnd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Besser</w:t>
      </w:r>
      <w:proofErr w:type="spellEnd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Goetz</w:t>
      </w:r>
      <w:proofErr w:type="spellEnd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, 2008) mostraram que níveis mais baixos de satisfação conjugal (em ambos os sexos)</w:t>
      </w:r>
      <w:r w:rsidR="00606662">
        <w:rPr>
          <w:rFonts w:ascii="Times New Roman" w:eastAsia="Times New Roman" w:hAnsi="Times New Roman" w:cs="Times New Roman"/>
          <w:sz w:val="24"/>
          <w:szCs w:val="24"/>
        </w:rPr>
        <w:t xml:space="preserve"> aumentam a probabilidade de</w:t>
      </w:r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 xml:space="preserve"> envolvimento extraconjugal. Mark, </w:t>
      </w:r>
      <w:proofErr w:type="spellStart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Janseen</w:t>
      </w:r>
      <w:proofErr w:type="spellEnd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>Milhausen</w:t>
      </w:r>
      <w:proofErr w:type="spellEnd"/>
      <w:r w:rsidR="00606662" w:rsidRPr="00F26ADE">
        <w:rPr>
          <w:rFonts w:ascii="Times New Roman" w:eastAsia="Times New Roman" w:hAnsi="Times New Roman" w:cs="Times New Roman"/>
          <w:sz w:val="24"/>
          <w:szCs w:val="24"/>
        </w:rPr>
        <w:t xml:space="preserve"> (2009) encontraram uma relação entre níveis mais baixos de felicidade, satisfação e compatibilidade sexual e infidelidade.</w:t>
      </w:r>
    </w:p>
    <w:p w:rsidR="00614A4C" w:rsidRPr="00687481" w:rsidRDefault="00733654" w:rsidP="003667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Alguns estudos debruçaram-se sobre as diferenças de sexo no que toca </w:t>
      </w:r>
      <w:r w:rsidR="00687481">
        <w:rPr>
          <w:rFonts w:ascii="Times New Roman" w:eastAsia="Times New Roman" w:hAnsi="Times New Roman" w:cs="Times New Roman"/>
          <w:sz w:val="24"/>
          <w:szCs w:val="24"/>
        </w:rPr>
        <w:t>à infidelidade.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Atkins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(2001) salientou uma maior probabilidade das mulheres se envolverem 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lastRenderedPageBreak/>
        <w:t>emocionalmente, fora da relação, do que em termos físicos e/sexuais (ao contrário dos homens que se envolvem com maior frequência sexualmente).</w:t>
      </w:r>
      <w:r w:rsidR="00614A4C">
        <w:rPr>
          <w:rFonts w:ascii="Times New Roman" w:eastAsia="Times New Roman" w:hAnsi="Times New Roman" w:cs="Times New Roman"/>
          <w:sz w:val="24"/>
          <w:szCs w:val="24"/>
        </w:rPr>
        <w:t xml:space="preserve"> Numa </w:t>
      </w:r>
      <w:proofErr w:type="spellStart"/>
      <w:r w:rsidR="00614A4C">
        <w:rPr>
          <w:rFonts w:ascii="Times New Roman" w:eastAsia="Times New Roman" w:hAnsi="Times New Roman" w:cs="Times New Roman"/>
          <w:sz w:val="24"/>
          <w:szCs w:val="24"/>
        </w:rPr>
        <w:t>metanálise</w:t>
      </w:r>
      <w:proofErr w:type="spellEnd"/>
      <w:r w:rsidR="0061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4A4C" w:rsidRPr="00DF0131">
        <w:rPr>
          <w:rFonts w:ascii="Times New Roman" w:eastAsia="Times New Roman" w:hAnsi="Times New Roman" w:cs="Times New Roman"/>
          <w:sz w:val="24"/>
          <w:szCs w:val="24"/>
          <w:highlight w:val="lightGray"/>
        </w:rPr>
        <w:t>(1983)</w:t>
      </w:r>
      <w:r w:rsidR="00614A4C">
        <w:rPr>
          <w:rFonts w:ascii="Times New Roman" w:eastAsia="Times New Roman" w:hAnsi="Times New Roman" w:cs="Times New Roman"/>
          <w:sz w:val="24"/>
          <w:szCs w:val="24"/>
        </w:rPr>
        <w:t xml:space="preserve"> relativa a estudos sobre infidelidade em casais</w:t>
      </w:r>
      <w:r w:rsidR="00687481">
        <w:rPr>
          <w:rFonts w:ascii="Times New Roman" w:eastAsia="Times New Roman" w:hAnsi="Times New Roman" w:cs="Times New Roman"/>
          <w:sz w:val="24"/>
          <w:szCs w:val="24"/>
        </w:rPr>
        <w:t xml:space="preserve"> americanos</w:t>
      </w:r>
      <w:r w:rsidR="00614A4C">
        <w:rPr>
          <w:rFonts w:ascii="Times New Roman" w:eastAsia="Times New Roman" w:hAnsi="Times New Roman" w:cs="Times New Roman"/>
          <w:sz w:val="24"/>
          <w:szCs w:val="24"/>
        </w:rPr>
        <w:t xml:space="preserve"> que se encontravam casados, </w:t>
      </w:r>
      <w:proofErr w:type="spellStart"/>
      <w:r w:rsidR="00614A4C" w:rsidRPr="00DF0131">
        <w:rPr>
          <w:rFonts w:ascii="Times New Roman" w:eastAsia="Times New Roman" w:hAnsi="Times New Roman" w:cs="Times New Roman"/>
          <w:sz w:val="24"/>
          <w:szCs w:val="24"/>
          <w:highlight w:val="lightGray"/>
        </w:rPr>
        <w:t>Thompson</w:t>
      </w:r>
      <w:proofErr w:type="spellEnd"/>
      <w:r w:rsidR="00614A4C" w:rsidRPr="00DF0131">
        <w:rPr>
          <w:rFonts w:ascii="Times New Roman" w:eastAsia="Times New Roman" w:hAnsi="Times New Roman" w:cs="Times New Roman"/>
          <w:sz w:val="24"/>
          <w:szCs w:val="24"/>
        </w:rPr>
        <w:t xml:space="preserve"> concluiu</w:t>
      </w:r>
      <w:r w:rsidR="00614A4C">
        <w:rPr>
          <w:rFonts w:ascii="Times New Roman" w:eastAsia="Times New Roman" w:hAnsi="Times New Roman" w:cs="Times New Roman"/>
          <w:sz w:val="24"/>
          <w:szCs w:val="24"/>
        </w:rPr>
        <w:t xml:space="preserve"> que 31,0% dos homens e 16% das mulheres tinham tido um envolvimento extraconjugal</w:t>
      </w:r>
      <w:r w:rsidR="00687481">
        <w:rPr>
          <w:rFonts w:ascii="Times New Roman" w:eastAsia="Times New Roman" w:hAnsi="Times New Roman" w:cs="Times New Roman"/>
          <w:sz w:val="24"/>
          <w:szCs w:val="24"/>
        </w:rPr>
        <w:t xml:space="preserve"> (sexual)</w:t>
      </w:r>
      <w:r w:rsidR="00614A4C">
        <w:rPr>
          <w:rFonts w:ascii="Times New Roman" w:eastAsia="Times New Roman" w:hAnsi="Times New Roman" w:cs="Times New Roman"/>
          <w:sz w:val="24"/>
          <w:szCs w:val="24"/>
        </w:rPr>
        <w:t>, sem que existisse envolvimento emocional e que 13% dos homens e 21% das mulheres tinham estado envolvidas emocionalmente (mas não sexualmente) com alguém que n</w:t>
      </w:r>
      <w:r w:rsidR="00687481">
        <w:rPr>
          <w:rFonts w:ascii="Times New Roman" w:eastAsia="Times New Roman" w:hAnsi="Times New Roman" w:cs="Times New Roman"/>
          <w:sz w:val="24"/>
          <w:szCs w:val="24"/>
        </w:rPr>
        <w:t xml:space="preserve">ão o seu parceiro. </w:t>
      </w:r>
      <w:r w:rsidR="00614A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47749" w:rsidRPr="002B2382" w:rsidRDefault="007458F7" w:rsidP="002B23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228D7" w:rsidRPr="002B2382">
        <w:rPr>
          <w:rFonts w:ascii="Times New Roman" w:eastAsia="Times New Roman" w:hAnsi="Times New Roman" w:cs="Times New Roman"/>
          <w:sz w:val="24"/>
          <w:szCs w:val="24"/>
        </w:rPr>
        <w:t>Apesar de, como referido, a prevalência e incidência das situações de infidelidade serem elevadas (independentemente das diferenças por sexo), estas s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>ituaçõ</w:t>
      </w:r>
      <w:r w:rsidR="007228D7" w:rsidRPr="002B2382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são bastante penalizadas na cultura ocidental. Um estudo realizado nos Estados Unidos da América (Smith, 1994, cit. in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Treas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Giesen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>, 2000) mostrou que 90% dos americanos desaprovavam sempre ou quase sempre, do ponto de vista moral, o envolvimento extraconjugal.</w:t>
      </w:r>
      <w:r w:rsidR="0006274A" w:rsidRPr="002B2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6CDC" w:rsidRPr="00C77D2D">
        <w:rPr>
          <w:rFonts w:ascii="Times New Roman" w:eastAsia="Times New Roman" w:hAnsi="Times New Roman" w:cs="Times New Roman"/>
          <w:sz w:val="24"/>
          <w:szCs w:val="24"/>
          <w:highlight w:val="lightGray"/>
        </w:rPr>
        <w:t>Laumann</w:t>
      </w:r>
      <w:proofErr w:type="spellEnd"/>
      <w:r w:rsidR="00B96CDC" w:rsidRPr="00C77D2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colaboradores (1994</w:t>
      </w:r>
      <w:r w:rsidR="00C77D2D" w:rsidRPr="00C77D2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cit. in </w:t>
      </w:r>
      <w:proofErr w:type="spellStart"/>
      <w:r w:rsidR="00C77D2D" w:rsidRPr="00C77D2D">
        <w:rPr>
          <w:rFonts w:ascii="Times New Roman" w:eastAsia="Times New Roman" w:hAnsi="Times New Roman" w:cs="Times New Roman"/>
          <w:sz w:val="24"/>
          <w:szCs w:val="24"/>
          <w:highlight w:val="lightGray"/>
        </w:rPr>
        <w:t>Tsapelas</w:t>
      </w:r>
      <w:proofErr w:type="spellEnd"/>
      <w:r w:rsidR="00C77D2D" w:rsidRPr="00C77D2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C77D2D" w:rsidRPr="00C77D2D">
        <w:rPr>
          <w:rFonts w:ascii="Times New Roman" w:eastAsia="Times New Roman" w:hAnsi="Times New Roman" w:cs="Times New Roman"/>
          <w:sz w:val="24"/>
          <w:szCs w:val="24"/>
          <w:highlight w:val="lightGray"/>
        </w:rPr>
        <w:t>et</w:t>
      </w:r>
      <w:proofErr w:type="spellEnd"/>
      <w:r w:rsidR="00C77D2D" w:rsidRPr="00C77D2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al., 2010</w:t>
      </w:r>
      <w:r w:rsidR="00B96CDC" w:rsidRPr="00C77D2D">
        <w:rPr>
          <w:rFonts w:ascii="Times New Roman" w:eastAsia="Times New Roman" w:hAnsi="Times New Roman" w:cs="Times New Roman"/>
          <w:sz w:val="24"/>
          <w:szCs w:val="24"/>
          <w:highlight w:val="lightGray"/>
        </w:rPr>
        <w:t>)</w:t>
      </w:r>
      <w:r w:rsidR="00B96CDC" w:rsidRPr="002B2382">
        <w:rPr>
          <w:rFonts w:ascii="Times New Roman" w:eastAsia="Times New Roman" w:hAnsi="Times New Roman" w:cs="Times New Roman"/>
          <w:sz w:val="24"/>
          <w:szCs w:val="24"/>
        </w:rPr>
        <w:t xml:space="preserve"> numa amostra próxima dos 3500 americanos relataram que 77% dos participantes consideravam que o envolvimento sexual fora da relação estava sempre errado. A verdade é que </w:t>
      </w:r>
      <w:r w:rsidR="008401EA" w:rsidRPr="002B2382">
        <w:rPr>
          <w:rFonts w:ascii="Times New Roman" w:eastAsia="Times New Roman" w:hAnsi="Times New Roman" w:cs="Times New Roman"/>
          <w:sz w:val="24"/>
          <w:szCs w:val="24"/>
        </w:rPr>
        <w:t>uma situação de infidelidade pode gerar (e gera a maioria das vezes) sentimentos de depressão, raiva e inveja na pessoa traída (</w:t>
      </w:r>
      <w:proofErr w:type="spellStart"/>
      <w:r w:rsidR="008401EA" w:rsidRPr="00BF6EDD">
        <w:rPr>
          <w:rFonts w:ascii="Times New Roman" w:eastAsia="Times New Roman" w:hAnsi="Times New Roman" w:cs="Times New Roman"/>
          <w:sz w:val="24"/>
          <w:szCs w:val="24"/>
          <w:highlight w:val="lightGray"/>
        </w:rPr>
        <w:t>Buss</w:t>
      </w:r>
      <w:proofErr w:type="spellEnd"/>
      <w:r w:rsidR="008401EA" w:rsidRPr="00BF6EDD">
        <w:rPr>
          <w:rFonts w:ascii="Times New Roman" w:eastAsia="Times New Roman" w:hAnsi="Times New Roman" w:cs="Times New Roman"/>
          <w:sz w:val="24"/>
          <w:szCs w:val="24"/>
          <w:highlight w:val="lightGray"/>
        </w:rPr>
        <w:t>, 2000</w:t>
      </w:r>
      <w:r w:rsidR="00BF6EDD" w:rsidRPr="00BF6ED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cit. in </w:t>
      </w:r>
      <w:proofErr w:type="spellStart"/>
      <w:r w:rsidR="00BF6EDD" w:rsidRPr="00BF6EDD">
        <w:rPr>
          <w:rFonts w:ascii="Times New Roman" w:eastAsia="Times New Roman" w:hAnsi="Times New Roman" w:cs="Times New Roman"/>
          <w:sz w:val="24"/>
          <w:szCs w:val="24"/>
          <w:highlight w:val="lightGray"/>
        </w:rPr>
        <w:t>Tsapelas</w:t>
      </w:r>
      <w:proofErr w:type="spellEnd"/>
      <w:r w:rsidR="00BF6EDD" w:rsidRPr="00BF6ED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BF6EDD" w:rsidRPr="00BF6EDD">
        <w:rPr>
          <w:rFonts w:ascii="Times New Roman" w:eastAsia="Times New Roman" w:hAnsi="Times New Roman" w:cs="Times New Roman"/>
          <w:sz w:val="24"/>
          <w:szCs w:val="24"/>
          <w:highlight w:val="lightGray"/>
        </w:rPr>
        <w:t>et</w:t>
      </w:r>
      <w:proofErr w:type="spellEnd"/>
      <w:r w:rsidR="00BF6EDD" w:rsidRPr="00BF6ED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al., 2010</w:t>
      </w:r>
      <w:r w:rsidR="008401EA" w:rsidRPr="00BF6ED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; </w:t>
      </w:r>
      <w:proofErr w:type="spellStart"/>
      <w:r w:rsidR="00F273B8" w:rsidRPr="00F273B8">
        <w:rPr>
          <w:rFonts w:ascii="Times New Roman" w:hAnsi="Times New Roman" w:cs="Times New Roman"/>
          <w:sz w:val="24"/>
          <w:szCs w:val="24"/>
          <w:highlight w:val="lightGray"/>
        </w:rPr>
        <w:t>Shackelford</w:t>
      </w:r>
      <w:proofErr w:type="spellEnd"/>
      <w:r w:rsidR="00F273B8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F273B8" w:rsidRPr="00F273B8">
        <w:rPr>
          <w:rFonts w:ascii="Times New Roman" w:hAnsi="Times New Roman" w:cs="Times New Roman"/>
          <w:sz w:val="24"/>
          <w:szCs w:val="24"/>
          <w:highlight w:val="lightGray"/>
        </w:rPr>
        <w:t>LeBlanc</w:t>
      </w:r>
      <w:proofErr w:type="spellEnd"/>
      <w:r w:rsidR="00F273B8" w:rsidRPr="00F273B8">
        <w:rPr>
          <w:rFonts w:ascii="Times New Roman" w:hAnsi="Times New Roman" w:cs="Times New Roman"/>
          <w:sz w:val="24"/>
          <w:szCs w:val="24"/>
          <w:highlight w:val="lightGray"/>
        </w:rPr>
        <w:t>, e</w:t>
      </w:r>
      <w:r w:rsidR="008401EA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8401EA" w:rsidRPr="00F273B8">
        <w:rPr>
          <w:rFonts w:ascii="Times New Roman" w:hAnsi="Times New Roman" w:cs="Times New Roman"/>
          <w:sz w:val="24"/>
          <w:szCs w:val="24"/>
          <w:highlight w:val="lightGray"/>
        </w:rPr>
        <w:t>Drass</w:t>
      </w:r>
      <w:proofErr w:type="spellEnd"/>
      <w:r w:rsidR="008401EA" w:rsidRPr="00F273B8">
        <w:rPr>
          <w:rFonts w:ascii="Times New Roman" w:hAnsi="Times New Roman" w:cs="Times New Roman"/>
          <w:sz w:val="24"/>
          <w:szCs w:val="24"/>
          <w:highlight w:val="lightGray"/>
        </w:rPr>
        <w:t>, 2000</w:t>
      </w:r>
      <w:r w:rsidR="00D73DE7" w:rsidRPr="00F273B8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D73DE7" w:rsidRPr="002B2382">
        <w:rPr>
          <w:rFonts w:ascii="Times New Roman" w:hAnsi="Times New Roman" w:cs="Times New Roman"/>
          <w:sz w:val="24"/>
          <w:szCs w:val="24"/>
        </w:rPr>
        <w:t xml:space="preserve"> e</w:t>
      </w:r>
      <w:r w:rsidR="00566620" w:rsidRPr="002B2382">
        <w:rPr>
          <w:rFonts w:ascii="Times New Roman" w:hAnsi="Times New Roman" w:cs="Times New Roman"/>
          <w:sz w:val="24"/>
          <w:szCs w:val="24"/>
        </w:rPr>
        <w:t xml:space="preserve"> a infidelidade/traição</w:t>
      </w:r>
      <w:r w:rsidR="00D73DE7" w:rsidRPr="002B2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620" w:rsidRPr="002B2382">
        <w:rPr>
          <w:rFonts w:ascii="Times New Roman" w:eastAsia="Times New Roman" w:hAnsi="Times New Roman" w:cs="Times New Roman"/>
          <w:sz w:val="24"/>
          <w:szCs w:val="24"/>
        </w:rPr>
        <w:t>é apontada</w:t>
      </w:r>
      <w:r w:rsidR="00D73DE7" w:rsidRPr="002B2382">
        <w:rPr>
          <w:rFonts w:ascii="Times New Roman" w:eastAsia="Times New Roman" w:hAnsi="Times New Roman" w:cs="Times New Roman"/>
          <w:sz w:val="24"/>
          <w:szCs w:val="24"/>
        </w:rPr>
        <w:t xml:space="preserve"> em diferentes estudos como</w:t>
      </w:r>
      <w:r w:rsidR="002B2382" w:rsidRPr="002B2382">
        <w:rPr>
          <w:rFonts w:ascii="Times New Roman" w:eastAsia="Times New Roman" w:hAnsi="Times New Roman" w:cs="Times New Roman"/>
          <w:sz w:val="24"/>
          <w:szCs w:val="24"/>
        </w:rPr>
        <w:t xml:space="preserve"> devastadora para os casais </w:t>
      </w:r>
      <w:r w:rsidR="002B238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="002B2382" w:rsidRPr="00F273B8">
        <w:rPr>
          <w:rFonts w:ascii="Times New Roman" w:hAnsi="Times New Roman" w:cs="Times New Roman"/>
          <w:sz w:val="24"/>
          <w:szCs w:val="24"/>
          <w:highlight w:val="lightGray"/>
        </w:rPr>
        <w:t>Whisman</w:t>
      </w:r>
      <w:proofErr w:type="spellEnd"/>
      <w:r w:rsidR="002B2382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2B2382" w:rsidRPr="00F273B8">
        <w:rPr>
          <w:rFonts w:ascii="Times New Roman" w:hAnsi="Times New Roman" w:cs="Times New Roman"/>
          <w:sz w:val="24"/>
          <w:szCs w:val="24"/>
          <w:highlight w:val="lightGray"/>
        </w:rPr>
        <w:t>Dixon</w:t>
      </w:r>
      <w:proofErr w:type="spellEnd"/>
      <w:r w:rsidR="002B2382" w:rsidRPr="00F273B8">
        <w:rPr>
          <w:rFonts w:ascii="Times New Roman" w:hAnsi="Times New Roman" w:cs="Times New Roman"/>
          <w:sz w:val="24"/>
          <w:szCs w:val="24"/>
          <w:highlight w:val="lightGray"/>
        </w:rPr>
        <w:t>, e Johnson, 1997)</w:t>
      </w:r>
      <w:r w:rsidR="002B2382">
        <w:rPr>
          <w:rFonts w:ascii="Times New Roman" w:hAnsi="Times New Roman" w:cs="Times New Roman"/>
          <w:sz w:val="24"/>
          <w:szCs w:val="24"/>
        </w:rPr>
        <w:t xml:space="preserve"> e como</w:t>
      </w:r>
      <w:r w:rsidR="00566620" w:rsidRPr="002B2382">
        <w:rPr>
          <w:rFonts w:ascii="Times New Roman" w:eastAsia="Times New Roman" w:hAnsi="Times New Roman" w:cs="Times New Roman"/>
          <w:sz w:val="24"/>
          <w:szCs w:val="24"/>
        </w:rPr>
        <w:t xml:space="preserve"> causa para o fim dos relacionamentos (Hall e </w:t>
      </w:r>
      <w:proofErr w:type="spellStart"/>
      <w:r w:rsidR="00566620" w:rsidRPr="002B2382">
        <w:rPr>
          <w:rFonts w:ascii="Times New Roman" w:eastAsia="Times New Roman" w:hAnsi="Times New Roman" w:cs="Times New Roman"/>
          <w:sz w:val="24"/>
          <w:szCs w:val="24"/>
        </w:rPr>
        <w:t>Fincham</w:t>
      </w:r>
      <w:proofErr w:type="spellEnd"/>
      <w:r w:rsidR="00566620" w:rsidRPr="002B2382">
        <w:rPr>
          <w:rFonts w:ascii="Times New Roman" w:eastAsia="Times New Roman" w:hAnsi="Times New Roman" w:cs="Times New Roman"/>
          <w:sz w:val="24"/>
          <w:szCs w:val="24"/>
        </w:rPr>
        <w:t>, 2006)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>.</w:t>
      </w:r>
      <w:r w:rsidR="00566620" w:rsidRPr="002B2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35CB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Betzig</w:t>
      </w:r>
      <w:proofErr w:type="spellEnd"/>
      <w:r w:rsidR="004735CB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(1989, cit. in </w:t>
      </w:r>
      <w:proofErr w:type="spellStart"/>
      <w:r w:rsidR="004735CB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Shackelford</w:t>
      </w:r>
      <w:proofErr w:type="spellEnd"/>
      <w:r w:rsidR="004735CB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4735CB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Buss</w:t>
      </w:r>
      <w:proofErr w:type="spellEnd"/>
      <w:r w:rsidR="004735CB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Bennett, 2002)</w:t>
      </w:r>
      <w:r w:rsidR="004735CB" w:rsidRPr="004735CB">
        <w:rPr>
          <w:rFonts w:ascii="Times New Roman" w:eastAsia="Times New Roman" w:hAnsi="Times New Roman" w:cs="Times New Roman"/>
          <w:sz w:val="24"/>
          <w:szCs w:val="24"/>
        </w:rPr>
        <w:t xml:space="preserve"> verificou, no seu estudo, que a infidelidade </w:t>
      </w:r>
      <w:r w:rsidR="004735CB">
        <w:rPr>
          <w:rFonts w:ascii="Times New Roman" w:eastAsia="Times New Roman" w:hAnsi="Times New Roman" w:cs="Times New Roman"/>
          <w:sz w:val="24"/>
          <w:szCs w:val="24"/>
        </w:rPr>
        <w:t xml:space="preserve">era a razão mais </w:t>
      </w:r>
      <w:r w:rsidR="00020DD1">
        <w:rPr>
          <w:rFonts w:ascii="Times New Roman" w:eastAsia="Times New Roman" w:hAnsi="Times New Roman" w:cs="Times New Roman"/>
          <w:sz w:val="24"/>
          <w:szCs w:val="24"/>
        </w:rPr>
        <w:t>referida para o divórcio.</w:t>
      </w:r>
      <w:r w:rsidR="00EA1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255F" w:rsidRPr="00F26ADE">
        <w:rPr>
          <w:rFonts w:ascii="Times New Roman" w:eastAsia="Times New Roman" w:hAnsi="Times New Roman" w:cs="Times New Roman"/>
          <w:sz w:val="24"/>
          <w:szCs w:val="24"/>
        </w:rPr>
        <w:t>Flanignan</w:t>
      </w:r>
      <w:proofErr w:type="spellEnd"/>
      <w:r w:rsidR="0050255F" w:rsidRPr="00F26ADE">
        <w:rPr>
          <w:rFonts w:ascii="Times New Roman" w:eastAsia="Times New Roman" w:hAnsi="Times New Roman" w:cs="Times New Roman"/>
          <w:sz w:val="24"/>
          <w:szCs w:val="24"/>
        </w:rPr>
        <w:t xml:space="preserve"> (2007) encontrou uma relação entre traição e término da relação.</w:t>
      </w:r>
      <w:r w:rsidR="0050255F" w:rsidRPr="00502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55F" w:rsidRPr="00F26ADE">
        <w:rPr>
          <w:rFonts w:ascii="Times New Roman" w:eastAsia="Times New Roman" w:hAnsi="Times New Roman" w:cs="Times New Roman"/>
          <w:sz w:val="24"/>
          <w:szCs w:val="24"/>
        </w:rPr>
        <w:t>Mostrou, também, existir maior probabilidade de sa</w:t>
      </w:r>
      <w:r w:rsidR="00184E98">
        <w:rPr>
          <w:rFonts w:ascii="Times New Roman" w:eastAsia="Times New Roman" w:hAnsi="Times New Roman" w:cs="Times New Roman"/>
          <w:sz w:val="24"/>
          <w:szCs w:val="24"/>
        </w:rPr>
        <w:t>ir do relac</w:t>
      </w:r>
      <w:r w:rsidR="00F273B8">
        <w:rPr>
          <w:rFonts w:ascii="Times New Roman" w:eastAsia="Times New Roman" w:hAnsi="Times New Roman" w:cs="Times New Roman"/>
          <w:sz w:val="24"/>
          <w:szCs w:val="24"/>
        </w:rPr>
        <w:t>ionamento quando se é traído(a)</w:t>
      </w:r>
      <w:r w:rsidR="00184E98">
        <w:rPr>
          <w:rFonts w:ascii="Times New Roman" w:eastAsia="Times New Roman" w:hAnsi="Times New Roman" w:cs="Times New Roman"/>
          <w:sz w:val="24"/>
          <w:szCs w:val="24"/>
        </w:rPr>
        <w:t xml:space="preserve"> do que quando se trai</w:t>
      </w:r>
      <w:r w:rsidR="0050255F" w:rsidRPr="00F26ADE">
        <w:rPr>
          <w:rFonts w:ascii="Times New Roman" w:eastAsia="Times New Roman" w:hAnsi="Times New Roman" w:cs="Times New Roman"/>
          <w:sz w:val="24"/>
          <w:szCs w:val="24"/>
        </w:rPr>
        <w:t>, havendo ainda maior tendência a sair da relação quando ambos os parceiros traem e/ou são traídos.</w:t>
      </w:r>
    </w:p>
    <w:p w:rsidR="00F273B8" w:rsidRDefault="00147749" w:rsidP="002B23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95BA2">
        <w:rPr>
          <w:rFonts w:ascii="Times New Roman" w:eastAsia="Times New Roman" w:hAnsi="Times New Roman" w:cs="Times New Roman"/>
          <w:sz w:val="24"/>
          <w:szCs w:val="24"/>
        </w:rPr>
        <w:t>Porém, nem todas as pessoas/casais, perante uma situação de infidelidade, abandonam a relação ou</w:t>
      </w:r>
      <w:r w:rsidR="00EA1907">
        <w:rPr>
          <w:rFonts w:ascii="Times New Roman" w:eastAsia="Times New Roman" w:hAnsi="Times New Roman" w:cs="Times New Roman"/>
          <w:sz w:val="24"/>
          <w:szCs w:val="24"/>
        </w:rPr>
        <w:t xml:space="preserve"> optam pelo div</w:t>
      </w:r>
      <w:r w:rsidR="00EF125E">
        <w:rPr>
          <w:rFonts w:ascii="Times New Roman" w:eastAsia="Times New Roman" w:hAnsi="Times New Roman" w:cs="Times New Roman"/>
          <w:sz w:val="24"/>
          <w:szCs w:val="24"/>
        </w:rPr>
        <w:t>órcio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9608D">
        <w:rPr>
          <w:rFonts w:ascii="Times New Roman" w:eastAsia="Times New Roman" w:hAnsi="Times New Roman" w:cs="Times New Roman"/>
          <w:sz w:val="24"/>
          <w:szCs w:val="24"/>
        </w:rPr>
        <w:t xml:space="preserve"> Estudos mostram que, mesmo perante uma situação de infidelidade, uma percentagem marcada de casais inicia terapia para procurar “trabalhar” a relação (</w:t>
      </w:r>
      <w:proofErr w:type="spellStart"/>
      <w:r w:rsidR="0089608D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Glass</w:t>
      </w:r>
      <w:proofErr w:type="spellEnd"/>
      <w:r w:rsidR="0089608D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89608D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Wright</w:t>
      </w:r>
      <w:proofErr w:type="spellEnd"/>
      <w:r w:rsidR="0089608D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</w:t>
      </w:r>
      <w:r w:rsidR="00A90500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1988</w:t>
      </w:r>
      <w:r w:rsidR="00F273B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cit. in </w:t>
      </w:r>
      <w:proofErr w:type="spellStart"/>
      <w:r w:rsidR="00F273B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Lavelle</w:t>
      </w:r>
      <w:proofErr w:type="spellEnd"/>
      <w:r w:rsidR="00F273B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, 2013</w:t>
      </w:r>
      <w:r w:rsidR="00A90500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)</w:t>
      </w:r>
      <w:r w:rsidR="00A90500">
        <w:rPr>
          <w:rFonts w:ascii="Times New Roman" w:eastAsia="Times New Roman" w:hAnsi="Times New Roman" w:cs="Times New Roman"/>
          <w:sz w:val="24"/>
          <w:szCs w:val="24"/>
        </w:rPr>
        <w:t xml:space="preserve"> e diferentes estudos apontam para resultados favoráveis na manutenção da relação, quando os casais procuram terapia tendo acontecido uma situação de </w:t>
      </w:r>
      <w:r w:rsidR="00A90500" w:rsidRPr="00A90500">
        <w:rPr>
          <w:rFonts w:ascii="Times New Roman" w:eastAsia="Times New Roman" w:hAnsi="Times New Roman" w:cs="Times New Roman"/>
          <w:sz w:val="24"/>
          <w:szCs w:val="24"/>
        </w:rPr>
        <w:t xml:space="preserve">traição </w:t>
      </w:r>
      <w:r w:rsidR="00A90500" w:rsidRPr="00F466C0">
        <w:rPr>
          <w:rFonts w:ascii="Times New Roman" w:eastAsia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="00A90500" w:rsidRPr="00F466C0">
        <w:rPr>
          <w:rFonts w:ascii="Times New Roman" w:hAnsi="Times New Roman" w:cs="Times New Roman"/>
          <w:sz w:val="24"/>
          <w:szCs w:val="24"/>
          <w:highlight w:val="lightGray"/>
        </w:rPr>
        <w:t>Atkins</w:t>
      </w:r>
      <w:proofErr w:type="spellEnd"/>
      <w:r w:rsidR="00A90500" w:rsidRPr="00F466C0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A90500" w:rsidRPr="00F466C0">
        <w:rPr>
          <w:rFonts w:ascii="Times New Roman" w:hAnsi="Times New Roman" w:cs="Times New Roman"/>
          <w:sz w:val="24"/>
          <w:szCs w:val="24"/>
          <w:highlight w:val="lightGray"/>
        </w:rPr>
        <w:t>Marín</w:t>
      </w:r>
      <w:proofErr w:type="spellEnd"/>
      <w:r w:rsidR="00A90500" w:rsidRPr="00F466C0">
        <w:rPr>
          <w:rFonts w:ascii="Times New Roman" w:hAnsi="Times New Roman" w:cs="Times New Roman"/>
          <w:sz w:val="24"/>
          <w:szCs w:val="24"/>
          <w:highlight w:val="lightGray"/>
        </w:rPr>
        <w:t xml:space="preserve">, Lo, </w:t>
      </w:r>
      <w:proofErr w:type="spellStart"/>
      <w:r w:rsidR="00A90500" w:rsidRPr="00F466C0">
        <w:rPr>
          <w:rFonts w:ascii="Times New Roman" w:hAnsi="Times New Roman" w:cs="Times New Roman"/>
          <w:sz w:val="24"/>
          <w:szCs w:val="24"/>
          <w:highlight w:val="lightGray"/>
        </w:rPr>
        <w:t>Klann</w:t>
      </w:r>
      <w:proofErr w:type="spellEnd"/>
      <w:r w:rsidR="00A90500" w:rsidRPr="00F466C0">
        <w:rPr>
          <w:rFonts w:ascii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A90500" w:rsidRPr="00F466C0">
        <w:rPr>
          <w:rFonts w:ascii="Times New Roman" w:hAnsi="Times New Roman" w:cs="Times New Roman"/>
          <w:sz w:val="24"/>
          <w:szCs w:val="24"/>
          <w:highlight w:val="lightGray"/>
        </w:rPr>
        <w:t>Hahlweg</w:t>
      </w:r>
      <w:proofErr w:type="spellEnd"/>
      <w:r w:rsidR="00A90500" w:rsidRPr="00F466C0">
        <w:rPr>
          <w:rFonts w:ascii="Times New Roman" w:hAnsi="Times New Roman" w:cs="Times New Roman"/>
          <w:sz w:val="24"/>
          <w:szCs w:val="24"/>
          <w:highlight w:val="lightGray"/>
        </w:rPr>
        <w:t>, 2010).</w:t>
      </w:r>
      <w:r w:rsidR="0050255F" w:rsidRPr="00A90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4E98">
        <w:rPr>
          <w:rFonts w:ascii="Times New Roman" w:eastAsia="Times New Roman" w:hAnsi="Times New Roman" w:cs="Times New Roman"/>
          <w:sz w:val="24"/>
          <w:szCs w:val="24"/>
        </w:rPr>
        <w:t>Neste contexto,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 xml:space="preserve"> dada a prevalência das situações de infidelidade e porque nem sempre estas resultam no fim da relação,</w:t>
      </w:r>
      <w:r w:rsidR="00184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EA4">
        <w:rPr>
          <w:rFonts w:ascii="Times New Roman" w:eastAsia="Times New Roman" w:hAnsi="Times New Roman" w:cs="Times New Roman"/>
          <w:sz w:val="24"/>
          <w:szCs w:val="24"/>
        </w:rPr>
        <w:t xml:space="preserve">importa </w:t>
      </w:r>
      <w:r w:rsidR="00E55954">
        <w:rPr>
          <w:rFonts w:ascii="Times New Roman" w:eastAsia="Times New Roman" w:hAnsi="Times New Roman" w:cs="Times New Roman"/>
          <w:sz w:val="24"/>
          <w:szCs w:val="24"/>
        </w:rPr>
        <w:t xml:space="preserve">considerar o </w:t>
      </w:r>
      <w:proofErr w:type="spellStart"/>
      <w:r w:rsidR="00184E98">
        <w:rPr>
          <w:rFonts w:ascii="Times New Roman" w:eastAsia="Times New Roman" w:hAnsi="Times New Roman" w:cs="Times New Roman"/>
          <w:sz w:val="24"/>
          <w:szCs w:val="24"/>
        </w:rPr>
        <w:t>construto</w:t>
      </w:r>
      <w:proofErr w:type="spellEnd"/>
      <w:r w:rsidR="00184E98">
        <w:rPr>
          <w:rFonts w:ascii="Times New Roman" w:eastAsia="Times New Roman" w:hAnsi="Times New Roman" w:cs="Times New Roman"/>
          <w:sz w:val="24"/>
          <w:szCs w:val="24"/>
        </w:rPr>
        <w:t xml:space="preserve"> de tolerância à infidelidade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 xml:space="preserve"> e as variáveis que se sabe já estarem associadas ao mesmo</w:t>
      </w:r>
      <w:r w:rsidR="00184E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84E98" w:rsidRPr="00F26ADE">
        <w:rPr>
          <w:rFonts w:ascii="Times New Roman" w:eastAsia="Times New Roman" w:hAnsi="Times New Roman" w:cs="Times New Roman"/>
          <w:sz w:val="24"/>
          <w:szCs w:val="24"/>
        </w:rPr>
        <w:t>Lavelle</w:t>
      </w:r>
      <w:proofErr w:type="spellEnd"/>
      <w:r w:rsidR="00184E98" w:rsidRPr="00F26ADE">
        <w:rPr>
          <w:rFonts w:ascii="Times New Roman" w:eastAsia="Times New Roman" w:hAnsi="Times New Roman" w:cs="Times New Roman"/>
          <w:sz w:val="24"/>
          <w:szCs w:val="24"/>
        </w:rPr>
        <w:t xml:space="preserve"> (2013) define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 xml:space="preserve"> esta tolerância</w:t>
      </w:r>
      <w:r w:rsidR="00184E98">
        <w:rPr>
          <w:rFonts w:ascii="Times New Roman" w:eastAsia="Times New Roman" w:hAnsi="Times New Roman" w:cs="Times New Roman"/>
          <w:sz w:val="24"/>
          <w:szCs w:val="24"/>
        </w:rPr>
        <w:t>, precisamente,</w:t>
      </w:r>
      <w:r w:rsidR="00184E98" w:rsidRPr="00F26ADE">
        <w:rPr>
          <w:rFonts w:ascii="Times New Roman" w:eastAsia="Times New Roman" w:hAnsi="Times New Roman" w:cs="Times New Roman"/>
          <w:sz w:val="24"/>
          <w:szCs w:val="24"/>
        </w:rPr>
        <w:t xml:space="preserve"> como dizendo respe</w:t>
      </w:r>
      <w:r w:rsidR="00184E98">
        <w:rPr>
          <w:rFonts w:ascii="Times New Roman" w:eastAsia="Times New Roman" w:hAnsi="Times New Roman" w:cs="Times New Roman"/>
          <w:sz w:val="24"/>
          <w:szCs w:val="24"/>
        </w:rPr>
        <w:t>ito ao facto da pessoa que foi traída</w:t>
      </w:r>
      <w:r w:rsidR="00184E98" w:rsidRPr="00F26ADE">
        <w:rPr>
          <w:rFonts w:ascii="Times New Roman" w:eastAsia="Times New Roman" w:hAnsi="Times New Roman" w:cs="Times New Roman"/>
          <w:sz w:val="24"/>
          <w:szCs w:val="24"/>
        </w:rPr>
        <w:t xml:space="preserve"> permanecer na relação </w:t>
      </w:r>
      <w:r w:rsidR="00184E98" w:rsidRPr="00F26ADE">
        <w:rPr>
          <w:rFonts w:ascii="Times New Roman" w:eastAsia="Times New Roman" w:hAnsi="Times New Roman" w:cs="Times New Roman"/>
          <w:sz w:val="24"/>
          <w:szCs w:val="24"/>
        </w:rPr>
        <w:lastRenderedPageBreak/>
        <w:t>após a tr</w:t>
      </w:r>
      <w:r w:rsidR="00184E98">
        <w:rPr>
          <w:rFonts w:ascii="Times New Roman" w:eastAsia="Times New Roman" w:hAnsi="Times New Roman" w:cs="Times New Roman"/>
          <w:sz w:val="24"/>
          <w:szCs w:val="24"/>
        </w:rPr>
        <w:t xml:space="preserve">aição. </w:t>
      </w:r>
      <w:r w:rsidR="0044308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ois </w:t>
      </w:r>
      <w:proofErr w:type="spellStart"/>
      <w:r w:rsidR="00443089"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tores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3089">
        <w:rPr>
          <w:rFonts w:ascii="Times New Roman" w:eastAsia="Times New Roman" w:hAnsi="Times New Roman" w:cs="Times New Roman"/>
          <w:sz w:val="24"/>
          <w:szCs w:val="24"/>
        </w:rPr>
        <w:t>parecem ser</w:t>
      </w:r>
      <w:r w:rsidR="00126ABE">
        <w:rPr>
          <w:rFonts w:ascii="Times New Roman" w:eastAsia="Times New Roman" w:hAnsi="Times New Roman" w:cs="Times New Roman"/>
          <w:sz w:val="24"/>
          <w:szCs w:val="24"/>
        </w:rPr>
        <w:t xml:space="preserve"> centrais para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decisão</w:t>
      </w:r>
      <w:r w:rsidR="00126ABE">
        <w:rPr>
          <w:rFonts w:ascii="Times New Roman" w:eastAsia="Times New Roman" w:hAnsi="Times New Roman" w:cs="Times New Roman"/>
          <w:sz w:val="24"/>
          <w:szCs w:val="24"/>
        </w:rPr>
        <w:t xml:space="preserve"> de perdoar</w:t>
      </w:r>
      <w:r w:rsidR="003026B1">
        <w:rPr>
          <w:rFonts w:ascii="Times New Roman" w:eastAsia="Times New Roman" w:hAnsi="Times New Roman" w:cs="Times New Roman"/>
          <w:sz w:val="24"/>
          <w:szCs w:val="24"/>
        </w:rPr>
        <w:t xml:space="preserve"> (de tolerar a traição e permanecer na relação)</w:t>
      </w:r>
      <w:r w:rsidR="00126ABE">
        <w:rPr>
          <w:rFonts w:ascii="Times New Roman" w:eastAsia="Times New Roman" w:hAnsi="Times New Roman" w:cs="Times New Roman"/>
          <w:sz w:val="24"/>
          <w:szCs w:val="24"/>
        </w:rPr>
        <w:t xml:space="preserve"> ou de terminar a relação</w:t>
      </w:r>
      <w:r w:rsidR="003026B1">
        <w:rPr>
          <w:rFonts w:ascii="Times New Roman" w:eastAsia="Times New Roman" w:hAnsi="Times New Roman" w:cs="Times New Roman"/>
          <w:sz w:val="24"/>
          <w:szCs w:val="24"/>
        </w:rPr>
        <w:t xml:space="preserve">, isto </w:t>
      </w:r>
      <w:r w:rsidR="00443089">
        <w:rPr>
          <w:rFonts w:ascii="Times New Roman" w:eastAsia="Times New Roman" w:hAnsi="Times New Roman" w:cs="Times New Roman"/>
          <w:sz w:val="24"/>
          <w:szCs w:val="24"/>
        </w:rPr>
        <w:t xml:space="preserve">de uma forma geral, sem atentar nas diferenças </w:t>
      </w:r>
      <w:r w:rsidR="003026B1">
        <w:rPr>
          <w:rFonts w:ascii="Times New Roman" w:eastAsia="Times New Roman" w:hAnsi="Times New Roman" w:cs="Times New Roman"/>
          <w:sz w:val="24"/>
          <w:szCs w:val="24"/>
        </w:rPr>
        <w:t>por sexo</w:t>
      </w:r>
      <w:r w:rsidR="00E559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forma como a traição foi </w:t>
      </w:r>
      <w:r w:rsidR="00E55954">
        <w:rPr>
          <w:rFonts w:ascii="Times New Roman" w:eastAsia="Times New Roman" w:hAnsi="Times New Roman" w:cs="Times New Roman"/>
          <w:sz w:val="24"/>
          <w:szCs w:val="24"/>
        </w:rPr>
        <w:t>descoberta (se aquele que traiu</w:t>
      </w:r>
      <w:r w:rsidR="003026B1">
        <w:rPr>
          <w:rFonts w:ascii="Times New Roman" w:eastAsia="Times New Roman" w:hAnsi="Times New Roman" w:cs="Times New Roman"/>
          <w:sz w:val="24"/>
          <w:szCs w:val="24"/>
        </w:rPr>
        <w:t xml:space="preserve"> contar que o fez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impacto é menor) e </w:t>
      </w:r>
      <w:r w:rsidR="00BC0E60">
        <w:rPr>
          <w:rFonts w:ascii="Times New Roman" w:eastAsia="Times New Roman" w:hAnsi="Times New Roman" w:cs="Times New Roman"/>
          <w:sz w:val="24"/>
          <w:szCs w:val="24"/>
        </w:rPr>
        <w:t>o facto da pessoa que t</w:t>
      </w:r>
      <w:r w:rsidR="003026B1">
        <w:rPr>
          <w:rFonts w:ascii="Times New Roman" w:eastAsia="Times New Roman" w:hAnsi="Times New Roman" w:cs="Times New Roman"/>
          <w:sz w:val="24"/>
          <w:szCs w:val="24"/>
        </w:rPr>
        <w:t>raiu estar</w:t>
      </w:r>
      <w:r w:rsidR="00BC0E60">
        <w:rPr>
          <w:rFonts w:ascii="Times New Roman" w:eastAsia="Times New Roman" w:hAnsi="Times New Roman" w:cs="Times New Roman"/>
          <w:sz w:val="24"/>
          <w:szCs w:val="24"/>
        </w:rPr>
        <w:t xml:space="preserve"> disposta</w:t>
      </w:r>
      <w:r w:rsidR="003026B1">
        <w:rPr>
          <w:rFonts w:ascii="Times New Roman" w:eastAsia="Times New Roman" w:hAnsi="Times New Roman" w:cs="Times New Roman"/>
          <w:sz w:val="24"/>
          <w:szCs w:val="24"/>
        </w:rPr>
        <w:t xml:space="preserve"> ou não</w:t>
      </w:r>
      <w:r w:rsidR="00BC0E60">
        <w:rPr>
          <w:rFonts w:ascii="Times New Roman" w:eastAsia="Times New Roman" w:hAnsi="Times New Roman" w:cs="Times New Roman"/>
          <w:sz w:val="24"/>
          <w:szCs w:val="24"/>
        </w:rPr>
        <w:t xml:space="preserve"> a esforçar-se pela relação e a comprometer-se, de novo, com um comportamento monogâmico</w:t>
      </w:r>
      <w:r w:rsidR="003026B1">
        <w:rPr>
          <w:rFonts w:ascii="Times New Roman" w:eastAsia="Times New Roman" w:hAnsi="Times New Roman" w:cs="Times New Roman"/>
          <w:sz w:val="24"/>
          <w:szCs w:val="24"/>
        </w:rPr>
        <w:t xml:space="preserve"> (o esforço e compromisso associam-se a um menor impacto da traição)</w:t>
      </w:r>
      <w:r w:rsidR="00BC0E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Af</w:t>
      </w:r>
      <w:r w:rsidR="00BC0E60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ifi</w:t>
      </w:r>
      <w:proofErr w:type="spellEnd"/>
      <w:r w:rsidR="00BC0E60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BC0E60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Falato</w:t>
      </w:r>
      <w:proofErr w:type="spellEnd"/>
      <w:r w:rsidR="00BC0E60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BC0E60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Weiner</w:t>
      </w:r>
      <w:proofErr w:type="spellEnd"/>
      <w:r w:rsidR="00BC0E60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2001; </w:t>
      </w:r>
      <w:proofErr w:type="spellStart"/>
      <w:r w:rsidR="00BC0E60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Diblasio</w:t>
      </w:r>
      <w:proofErr w:type="spellEnd"/>
      <w:r w:rsidR="00BC0E60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, 2000)</w:t>
      </w:r>
      <w:r w:rsidR="00126ABE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  <w:r w:rsidR="004430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2382" w:rsidRPr="00F26ADE">
        <w:rPr>
          <w:rFonts w:ascii="Times New Roman" w:eastAsia="Times New Roman" w:hAnsi="Times New Roman" w:cs="Times New Roman"/>
          <w:sz w:val="24"/>
          <w:szCs w:val="24"/>
        </w:rPr>
        <w:t>Shackelford</w:t>
      </w:r>
      <w:proofErr w:type="spellEnd"/>
      <w:r w:rsidR="002B2382" w:rsidRPr="00F26ADE">
        <w:rPr>
          <w:rFonts w:ascii="Times New Roman" w:eastAsia="Times New Roman" w:hAnsi="Times New Roman" w:cs="Times New Roman"/>
          <w:sz w:val="24"/>
          <w:szCs w:val="24"/>
        </w:rPr>
        <w:t xml:space="preserve"> (1997)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 xml:space="preserve"> refere, igualmente, a importância do/</w:t>
      </w:r>
      <w:proofErr w:type="gramStart"/>
      <w:r w:rsidR="002B2382">
        <w:rPr>
          <w:rFonts w:ascii="Times New Roman" w:eastAsia="Times New Roman" w:hAnsi="Times New Roman" w:cs="Times New Roman"/>
          <w:sz w:val="24"/>
          <w:szCs w:val="24"/>
        </w:rPr>
        <w:t>a grau</w:t>
      </w:r>
      <w:proofErr w:type="gramEnd"/>
      <w:r w:rsidR="002B2382">
        <w:rPr>
          <w:rFonts w:ascii="Times New Roman" w:eastAsia="Times New Roman" w:hAnsi="Times New Roman" w:cs="Times New Roman"/>
          <w:sz w:val="24"/>
          <w:szCs w:val="24"/>
        </w:rPr>
        <w:t>/natureza da infidelidade, sendo</w:t>
      </w:r>
      <w:r w:rsidR="002B2382" w:rsidRPr="00F26ADE">
        <w:rPr>
          <w:rFonts w:ascii="Times New Roman" w:eastAsia="Times New Roman" w:hAnsi="Times New Roman" w:cs="Times New Roman"/>
          <w:sz w:val="24"/>
          <w:szCs w:val="24"/>
        </w:rPr>
        <w:t xml:space="preserve"> maior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B2382" w:rsidRPr="00F26ADE">
        <w:rPr>
          <w:rFonts w:ascii="Times New Roman" w:eastAsia="Times New Roman" w:hAnsi="Times New Roman" w:cs="Times New Roman"/>
          <w:sz w:val="24"/>
          <w:szCs w:val="24"/>
        </w:rPr>
        <w:t xml:space="preserve"> probabilidade d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>a relação terminar quando a natureza da infidelidade (a sua gravidade) é maior, envolvendo mais custos (para aquele que foi traído e para o casal)</w:t>
      </w:r>
      <w:r w:rsidR="002B2382" w:rsidRPr="00F26AD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6E42C6">
        <w:rPr>
          <w:rFonts w:ascii="Times New Roman" w:eastAsia="Times New Roman" w:hAnsi="Times New Roman" w:cs="Times New Roman"/>
          <w:sz w:val="24"/>
          <w:szCs w:val="24"/>
        </w:rPr>
        <w:t xml:space="preserve"> se e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>stes factores gerais parecem estar associados a uma menor ou maior tolerância à infidelidade, cada vez mais tem surgido interesse em explorar</w:t>
      </w:r>
      <w:r w:rsidR="006E4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6129">
        <w:rPr>
          <w:rFonts w:ascii="Times New Roman" w:eastAsia="Times New Roman" w:hAnsi="Times New Roman" w:cs="Times New Roman"/>
          <w:sz w:val="24"/>
          <w:szCs w:val="24"/>
        </w:rPr>
        <w:t>as diferenças de sexo a este nível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 xml:space="preserve">. Estas diferenças têm sido debatidas, inclusive, tendo em conta a teoria evolucionária proposta por </w:t>
      </w:r>
      <w:proofErr w:type="spellStart"/>
      <w:r w:rsidR="002B238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Buss</w:t>
      </w:r>
      <w:proofErr w:type="spellEnd"/>
      <w:r w:rsidR="002B238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Larsen, </w:t>
      </w:r>
      <w:proofErr w:type="spellStart"/>
      <w:r w:rsidR="002B238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Westen</w:t>
      </w:r>
      <w:proofErr w:type="spellEnd"/>
      <w:r w:rsidR="002B238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2B238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Semmelroth</w:t>
      </w:r>
      <w:proofErr w:type="spellEnd"/>
      <w:r w:rsidR="002B238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(1992),</w:t>
      </w:r>
      <w:r w:rsidR="002B2382">
        <w:rPr>
          <w:rFonts w:ascii="Times New Roman" w:eastAsia="Times New Roman" w:hAnsi="Times New Roman" w:cs="Times New Roman"/>
          <w:sz w:val="24"/>
          <w:szCs w:val="24"/>
        </w:rPr>
        <w:t xml:space="preserve"> sobre a qual nos debruçaremos mais à frente.  </w:t>
      </w:r>
    </w:p>
    <w:p w:rsidR="002B2382" w:rsidRDefault="002B2382" w:rsidP="00B761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Assim, no que diz respeito às diferenças por sexo quanto à tolerância à infidelidade, </w:t>
      </w:r>
      <w:proofErr w:type="spellStart"/>
      <w:r w:rsidR="00051D9A">
        <w:rPr>
          <w:rFonts w:ascii="Times New Roman" w:eastAsia="Times New Roman" w:hAnsi="Times New Roman" w:cs="Times New Roman"/>
          <w:sz w:val="24"/>
          <w:szCs w:val="24"/>
        </w:rPr>
        <w:t>Lavelle</w:t>
      </w:r>
      <w:proofErr w:type="spellEnd"/>
      <w:r w:rsidR="00051D9A">
        <w:rPr>
          <w:rFonts w:ascii="Times New Roman" w:eastAsia="Times New Roman" w:hAnsi="Times New Roman" w:cs="Times New Roman"/>
          <w:sz w:val="24"/>
          <w:szCs w:val="24"/>
        </w:rPr>
        <w:t xml:space="preserve"> (2013) verificou existir</w:t>
      </w:r>
      <w:r w:rsidR="00443089" w:rsidRPr="00F26ADE">
        <w:rPr>
          <w:rFonts w:ascii="Times New Roman" w:eastAsia="Times New Roman" w:hAnsi="Times New Roman" w:cs="Times New Roman"/>
          <w:sz w:val="24"/>
          <w:szCs w:val="24"/>
        </w:rPr>
        <w:t xml:space="preserve"> maior </w:t>
      </w:r>
      <w:r>
        <w:rPr>
          <w:rFonts w:ascii="Times New Roman" w:eastAsia="Times New Roman" w:hAnsi="Times New Roman" w:cs="Times New Roman"/>
          <w:sz w:val="24"/>
          <w:szCs w:val="24"/>
        </w:rPr>
        <w:t>probabilidade das mulheres apresentarem</w:t>
      </w:r>
      <w:r w:rsidR="00443089" w:rsidRPr="00F26ADE">
        <w:rPr>
          <w:rFonts w:ascii="Times New Roman" w:eastAsia="Times New Roman" w:hAnsi="Times New Roman" w:cs="Times New Roman"/>
          <w:sz w:val="24"/>
          <w:szCs w:val="24"/>
        </w:rPr>
        <w:t xml:space="preserve"> níveis</w:t>
      </w:r>
      <w:r w:rsidR="00051D9A">
        <w:rPr>
          <w:rFonts w:ascii="Times New Roman" w:eastAsia="Times New Roman" w:hAnsi="Times New Roman" w:cs="Times New Roman"/>
          <w:sz w:val="24"/>
          <w:szCs w:val="24"/>
        </w:rPr>
        <w:t xml:space="preserve"> menores</w:t>
      </w:r>
      <w:r w:rsidR="00443089" w:rsidRPr="00F26ADE">
        <w:rPr>
          <w:rFonts w:ascii="Times New Roman" w:eastAsia="Times New Roman" w:hAnsi="Times New Roman" w:cs="Times New Roman"/>
          <w:sz w:val="24"/>
          <w:szCs w:val="24"/>
        </w:rPr>
        <w:t xml:space="preserve"> de tolerância à in</w:t>
      </w:r>
      <w:r w:rsidR="00051D9A">
        <w:rPr>
          <w:rFonts w:ascii="Times New Roman" w:eastAsia="Times New Roman" w:hAnsi="Times New Roman" w:cs="Times New Roman"/>
          <w:sz w:val="24"/>
          <w:szCs w:val="24"/>
        </w:rPr>
        <w:t>fidelidade emocional do que os homens</w:t>
      </w:r>
      <w:r w:rsidR="00443089" w:rsidRPr="00F26ADE">
        <w:rPr>
          <w:rFonts w:ascii="Times New Roman" w:eastAsia="Times New Roman" w:hAnsi="Times New Roman" w:cs="Times New Roman"/>
          <w:sz w:val="24"/>
          <w:szCs w:val="24"/>
        </w:rPr>
        <w:t>,</w:t>
      </w:r>
      <w:r w:rsidR="00051D9A">
        <w:rPr>
          <w:rFonts w:ascii="Times New Roman" w:eastAsia="Times New Roman" w:hAnsi="Times New Roman" w:cs="Times New Roman"/>
          <w:sz w:val="24"/>
          <w:szCs w:val="24"/>
        </w:rPr>
        <w:t xml:space="preserve"> optando por </w:t>
      </w:r>
      <w:r>
        <w:rPr>
          <w:rFonts w:ascii="Times New Roman" w:eastAsia="Times New Roman" w:hAnsi="Times New Roman" w:cs="Times New Roman"/>
          <w:sz w:val="24"/>
          <w:szCs w:val="24"/>
        </w:rPr>
        <w:t>sair da relação, e</w:t>
      </w:r>
      <w:r w:rsidR="00051D9A">
        <w:rPr>
          <w:rFonts w:ascii="Times New Roman" w:eastAsia="Times New Roman" w:hAnsi="Times New Roman" w:cs="Times New Roman"/>
          <w:sz w:val="24"/>
          <w:szCs w:val="24"/>
        </w:rPr>
        <w:t xml:space="preserve"> maior probabilidade de</w:t>
      </w:r>
      <w:r w:rsidR="00443089" w:rsidRPr="00F26ADE">
        <w:rPr>
          <w:rFonts w:ascii="Times New Roman" w:eastAsia="Times New Roman" w:hAnsi="Times New Roman" w:cs="Times New Roman"/>
          <w:sz w:val="24"/>
          <w:szCs w:val="24"/>
        </w:rPr>
        <w:t xml:space="preserve"> permanecerem na relação</w:t>
      </w:r>
      <w:r w:rsidR="00051D9A">
        <w:rPr>
          <w:rFonts w:ascii="Times New Roman" w:eastAsia="Times New Roman" w:hAnsi="Times New Roman" w:cs="Times New Roman"/>
          <w:sz w:val="24"/>
          <w:szCs w:val="24"/>
        </w:rPr>
        <w:t>, após uma traição,</w:t>
      </w:r>
      <w:r w:rsidR="00443089" w:rsidRPr="00F26ADE">
        <w:rPr>
          <w:rFonts w:ascii="Times New Roman" w:eastAsia="Times New Roman" w:hAnsi="Times New Roman" w:cs="Times New Roman"/>
          <w:sz w:val="24"/>
          <w:szCs w:val="24"/>
        </w:rPr>
        <w:t xml:space="preserve"> se estivere</w:t>
      </w:r>
      <w:r>
        <w:rPr>
          <w:rFonts w:ascii="Times New Roman" w:eastAsia="Times New Roman" w:hAnsi="Times New Roman" w:cs="Times New Roman"/>
          <w:sz w:val="24"/>
          <w:szCs w:val="24"/>
        </w:rPr>
        <w:t>m casadas. Já os homens revelam maior</w:t>
      </w:r>
      <w:r w:rsidR="00443089" w:rsidRPr="00F26ADE">
        <w:rPr>
          <w:rFonts w:ascii="Times New Roman" w:eastAsia="Times New Roman" w:hAnsi="Times New Roman" w:cs="Times New Roman"/>
          <w:sz w:val="24"/>
          <w:szCs w:val="24"/>
        </w:rPr>
        <w:t xml:space="preserve"> tolerância </w:t>
      </w:r>
      <w:r>
        <w:rPr>
          <w:rFonts w:ascii="Times New Roman" w:eastAsia="Times New Roman" w:hAnsi="Times New Roman" w:cs="Times New Roman"/>
          <w:sz w:val="24"/>
          <w:szCs w:val="24"/>
        </w:rPr>
        <w:t>à infidelidade emocional e menor</w:t>
      </w:r>
      <w:r w:rsidR="00443089" w:rsidRPr="00F26ADE">
        <w:rPr>
          <w:rFonts w:ascii="Times New Roman" w:eastAsia="Times New Roman" w:hAnsi="Times New Roman" w:cs="Times New Roman"/>
          <w:sz w:val="24"/>
          <w:szCs w:val="24"/>
        </w:rPr>
        <w:t xml:space="preserve"> tolerância à infidelidade sexual do que as mulheres (</w:t>
      </w:r>
      <w:proofErr w:type="spellStart"/>
      <w:r w:rsidR="00443089" w:rsidRPr="00F26ADE">
        <w:rPr>
          <w:rFonts w:ascii="Times New Roman" w:eastAsia="Times New Roman" w:hAnsi="Times New Roman" w:cs="Times New Roman"/>
          <w:sz w:val="24"/>
          <w:szCs w:val="24"/>
        </w:rPr>
        <w:t>Lavelle</w:t>
      </w:r>
      <w:proofErr w:type="spellEnd"/>
      <w:r w:rsidR="00443089" w:rsidRPr="00F26ADE">
        <w:rPr>
          <w:rFonts w:ascii="Times New Roman" w:eastAsia="Times New Roman" w:hAnsi="Times New Roman" w:cs="Times New Roman"/>
          <w:sz w:val="24"/>
          <w:szCs w:val="24"/>
        </w:rPr>
        <w:t xml:space="preserve">, 2013). </w:t>
      </w:r>
      <w:proofErr w:type="spellStart"/>
      <w:r w:rsidR="00443089" w:rsidRPr="00F26ADE">
        <w:rPr>
          <w:rFonts w:ascii="Times New Roman" w:hAnsi="Times New Roman" w:cs="Times New Roman"/>
          <w:sz w:val="24"/>
          <w:szCs w:val="24"/>
        </w:rPr>
        <w:t>Shackelford</w:t>
      </w:r>
      <w:proofErr w:type="spellEnd"/>
      <w:r w:rsidR="00443089" w:rsidRPr="00F26A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(1997) verificaram que os</w:t>
      </w:r>
      <w:r w:rsidR="00443089" w:rsidRPr="00F26ADE">
        <w:rPr>
          <w:rFonts w:ascii="Times New Roman" w:hAnsi="Times New Roman" w:cs="Times New Roman"/>
          <w:sz w:val="24"/>
          <w:szCs w:val="24"/>
        </w:rPr>
        <w:t xml:space="preserve"> homens menos satisfeitos no</w:t>
      </w:r>
      <w:r>
        <w:rPr>
          <w:rFonts w:ascii="Times New Roman" w:hAnsi="Times New Roman" w:cs="Times New Roman"/>
          <w:sz w:val="24"/>
          <w:szCs w:val="24"/>
        </w:rPr>
        <w:t xml:space="preserve"> seu relacionamento tinham maior tendência para</w:t>
      </w:r>
      <w:r w:rsidR="00443089" w:rsidRPr="00F26ADE">
        <w:rPr>
          <w:rFonts w:ascii="Times New Roman" w:hAnsi="Times New Roman" w:cs="Times New Roman"/>
          <w:sz w:val="24"/>
          <w:szCs w:val="24"/>
        </w:rPr>
        <w:t xml:space="preserve"> pedir o divórcio caso a sua parceira beijasse outro homem, tivesse um encontro romântico e uma noite de sexo casual</w:t>
      </w:r>
      <w:r>
        <w:rPr>
          <w:rFonts w:ascii="Times New Roman" w:hAnsi="Times New Roman" w:cs="Times New Roman"/>
          <w:sz w:val="24"/>
          <w:szCs w:val="24"/>
        </w:rPr>
        <w:t xml:space="preserve"> (natureza mais sexual da infidelidade)</w:t>
      </w:r>
      <w:r w:rsidR="00443089" w:rsidRPr="00F26ADE">
        <w:rPr>
          <w:rFonts w:ascii="Times New Roman" w:hAnsi="Times New Roman" w:cs="Times New Roman"/>
          <w:sz w:val="24"/>
          <w:szCs w:val="24"/>
        </w:rPr>
        <w:t>. Em r</w:t>
      </w:r>
      <w:r>
        <w:rPr>
          <w:rFonts w:ascii="Times New Roman" w:hAnsi="Times New Roman" w:cs="Times New Roman"/>
          <w:sz w:val="24"/>
          <w:szCs w:val="24"/>
        </w:rPr>
        <w:t>elação às mulheres, apesar de termos visto que estas parecem tolerar melhor a infidelidade sexual, na presença de níveis elevados</w:t>
      </w:r>
      <w:r w:rsidR="00443089" w:rsidRPr="00F26ADE">
        <w:rPr>
          <w:rFonts w:ascii="Times New Roman" w:hAnsi="Times New Roman" w:cs="Times New Roman"/>
          <w:sz w:val="24"/>
          <w:szCs w:val="24"/>
        </w:rPr>
        <w:t xml:space="preserve"> de conflito, é mais provável q</w:t>
      </w:r>
      <w:r>
        <w:rPr>
          <w:rFonts w:ascii="Times New Roman" w:hAnsi="Times New Roman" w:cs="Times New Roman"/>
          <w:sz w:val="24"/>
          <w:szCs w:val="24"/>
        </w:rPr>
        <w:t>ue estas saiam da relação se o parceiro tiver tido sexo casual ou um envolvimento</w:t>
      </w:r>
      <w:r w:rsidR="00443089" w:rsidRPr="00F26ADE">
        <w:rPr>
          <w:rFonts w:ascii="Times New Roman" w:hAnsi="Times New Roman" w:cs="Times New Roman"/>
          <w:sz w:val="24"/>
          <w:szCs w:val="24"/>
        </w:rPr>
        <w:t xml:space="preserve"> de curta duração.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089" w:rsidRPr="00F26ADE">
        <w:rPr>
          <w:rFonts w:ascii="Times New Roman" w:hAnsi="Times New Roman" w:cs="Times New Roman"/>
          <w:sz w:val="24"/>
          <w:szCs w:val="24"/>
        </w:rPr>
        <w:t xml:space="preserve">O estudo </w:t>
      </w:r>
      <w:r>
        <w:rPr>
          <w:rFonts w:ascii="Times New Roman" w:hAnsi="Times New Roman" w:cs="Times New Roman"/>
          <w:sz w:val="24"/>
          <w:szCs w:val="24"/>
        </w:rPr>
        <w:t xml:space="preserve">de Hall 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Fincham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(2006) mostrou</w:t>
      </w:r>
      <w:r w:rsidR="00443089" w:rsidRPr="00F26ADE">
        <w:rPr>
          <w:rFonts w:ascii="Times New Roman" w:hAnsi="Times New Roman" w:cs="Times New Roman"/>
          <w:sz w:val="24"/>
          <w:szCs w:val="24"/>
        </w:rPr>
        <w:t xml:space="preserve"> que os dois tipos de traição resultam mais na dissolução da relação do que a traição emocional isola</w:t>
      </w:r>
      <w:r>
        <w:rPr>
          <w:rFonts w:ascii="Times New Roman" w:hAnsi="Times New Roman" w:cs="Times New Roman"/>
          <w:sz w:val="24"/>
          <w:szCs w:val="24"/>
        </w:rPr>
        <w:t>damente. No estudo de</w:t>
      </w:r>
      <w:r w:rsidR="00443089" w:rsidRPr="00F26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089" w:rsidRPr="00F26ADE">
        <w:rPr>
          <w:rFonts w:ascii="Times New Roman" w:hAnsi="Times New Roman" w:cs="Times New Roman"/>
          <w:sz w:val="24"/>
          <w:szCs w:val="24"/>
        </w:rPr>
        <w:t>Shackelford</w:t>
      </w:r>
      <w:proofErr w:type="spellEnd"/>
      <w:r w:rsidR="00443089" w:rsidRPr="00F26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089" w:rsidRPr="00F26ADE">
        <w:rPr>
          <w:rFonts w:ascii="Times New Roman" w:hAnsi="Times New Roman" w:cs="Times New Roman"/>
          <w:sz w:val="24"/>
          <w:szCs w:val="24"/>
        </w:rPr>
        <w:t>Buss</w:t>
      </w:r>
      <w:proofErr w:type="spellEnd"/>
      <w:r w:rsidR="00443089" w:rsidRPr="00F26ADE">
        <w:rPr>
          <w:rFonts w:ascii="Times New Roman" w:hAnsi="Times New Roman" w:cs="Times New Roman"/>
          <w:sz w:val="24"/>
          <w:szCs w:val="24"/>
        </w:rPr>
        <w:t xml:space="preserve"> e Bennett (2002), no caso de ambos os parceiros terem traído, o risco d</w:t>
      </w:r>
      <w:r>
        <w:rPr>
          <w:rFonts w:ascii="Times New Roman" w:hAnsi="Times New Roman" w:cs="Times New Roman"/>
          <w:sz w:val="24"/>
          <w:szCs w:val="24"/>
        </w:rPr>
        <w:t xml:space="preserve">e terminar a relação existindo </w:t>
      </w:r>
      <w:r w:rsidR="00443089" w:rsidRPr="00F26ADE">
        <w:rPr>
          <w:rFonts w:ascii="Times New Roman" w:hAnsi="Times New Roman" w:cs="Times New Roman"/>
          <w:sz w:val="24"/>
          <w:szCs w:val="24"/>
        </w:rPr>
        <w:t>envolvimento sexual e emocional foi maior nos homens do que nas mulheres. Igualmente, cerca de 61,9% dos homens e 22,0% das mulheres ficaram mais incomodados quando existiu envolvimento sexual (</w:t>
      </w:r>
      <w:r w:rsidR="00443089" w:rsidRPr="00F26ADE">
        <w:rPr>
          <w:rFonts w:ascii="Times New Roman" w:hAnsi="Times New Roman" w:cs="Times New Roman"/>
          <w:iCs/>
          <w:sz w:val="24"/>
          <w:szCs w:val="24"/>
        </w:rPr>
        <w:t xml:space="preserve">versus </w:t>
      </w:r>
      <w:r w:rsidR="00443089" w:rsidRPr="00F26ADE">
        <w:rPr>
          <w:rFonts w:ascii="Times New Roman" w:hAnsi="Times New Roman" w:cs="Times New Roman"/>
          <w:sz w:val="24"/>
          <w:szCs w:val="24"/>
        </w:rPr>
        <w:t>envolvimen</w:t>
      </w:r>
      <w:r>
        <w:rPr>
          <w:rFonts w:ascii="Times New Roman" w:hAnsi="Times New Roman" w:cs="Times New Roman"/>
          <w:sz w:val="24"/>
          <w:szCs w:val="24"/>
        </w:rPr>
        <w:t>to emocional).</w:t>
      </w:r>
      <w:r w:rsidR="00443089" w:rsidRPr="00F26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Shackelfor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Bennett (2002) confirmaram o mesmo, verificando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que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homens consideram ser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mais difícil perdoar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infidelidade sexual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em comparação com as mulheres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Já as mulheres consideram ser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mais 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fácil perdoar a infidelidade sexual e mais difícil perdoar a infidelidade emocional. </w:t>
      </w:r>
      <w:proofErr w:type="spellStart"/>
      <w:r w:rsidR="00443089" w:rsidRPr="00F26ADE">
        <w:rPr>
          <w:rFonts w:ascii="Times New Roman" w:hAnsi="Times New Roman" w:cs="Times New Roman"/>
          <w:sz w:val="24"/>
          <w:szCs w:val="24"/>
        </w:rPr>
        <w:t>Harris</w:t>
      </w:r>
      <w:proofErr w:type="spellEnd"/>
      <w:r w:rsidR="00443089" w:rsidRPr="00F26ADE">
        <w:rPr>
          <w:rFonts w:ascii="Times New Roman" w:hAnsi="Times New Roman" w:cs="Times New Roman"/>
          <w:sz w:val="24"/>
          <w:szCs w:val="24"/>
        </w:rPr>
        <w:t xml:space="preserve"> (2003) numa amostra de m</w:t>
      </w:r>
      <w:r>
        <w:rPr>
          <w:rFonts w:ascii="Times New Roman" w:hAnsi="Times New Roman" w:cs="Times New Roman"/>
          <w:sz w:val="24"/>
          <w:szCs w:val="24"/>
        </w:rPr>
        <w:t>ulheres estudantes universitária</w:t>
      </w:r>
      <w:r w:rsidR="00443089" w:rsidRPr="00F26ADE">
        <w:rPr>
          <w:rFonts w:ascii="Times New Roman" w:hAnsi="Times New Roman" w:cs="Times New Roman"/>
          <w:sz w:val="24"/>
          <w:szCs w:val="24"/>
        </w:rPr>
        <w:t>s verificou que os homens têm ciúmes em relação à infidelidade sexual e as mulheres à infidelidade e</w:t>
      </w:r>
      <w:r>
        <w:rPr>
          <w:rFonts w:ascii="Times New Roman" w:hAnsi="Times New Roman" w:cs="Times New Roman"/>
          <w:sz w:val="24"/>
          <w:szCs w:val="24"/>
        </w:rPr>
        <w:t xml:space="preserve">mocional. </w:t>
      </w:r>
      <w:r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Amato e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>Previti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(2003) estudaram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o perdão após o divórcio, verificando que os homens têm mais dificuldade em perdoar </w:t>
      </w:r>
      <w:r>
        <w:rPr>
          <w:rFonts w:ascii="Times New Roman" w:eastAsia="Times New Roman" w:hAnsi="Times New Roman" w:cs="Times New Roman"/>
          <w:sz w:val="24"/>
          <w:szCs w:val="24"/>
        </w:rPr>
        <w:t>a infidelidade sexual. O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>utros estudos (</w:t>
      </w:r>
      <w:r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Amato e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>Previti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>,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2003;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>Urooj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  <w:highlight w:val="lightGray"/>
        </w:rPr>
        <w:t>,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Haque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Anjum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, 2015) </w:t>
      </w:r>
      <w:r>
        <w:rPr>
          <w:rFonts w:ascii="Times New Roman" w:eastAsia="Times New Roman" w:hAnsi="Times New Roman" w:cs="Times New Roman"/>
          <w:sz w:val="24"/>
          <w:szCs w:val="24"/>
        </w:rPr>
        <w:t>confirmam que os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homens têm dificuldade em perdoar a infidelidade </w:t>
      </w:r>
      <w:r>
        <w:rPr>
          <w:rFonts w:ascii="Times New Roman" w:eastAsia="Times New Roman" w:hAnsi="Times New Roman" w:cs="Times New Roman"/>
          <w:sz w:val="24"/>
          <w:szCs w:val="24"/>
        </w:rPr>
        <w:t>sexual e que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as mulheres têm dificuldades em perdoar os dois tipos de infidelidade, mas sobretudo a emocional.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Não podemos deixar de referir o que </w:t>
      </w:r>
      <w:proofErr w:type="spellStart"/>
      <w:r w:rsidRPr="00F466C0">
        <w:rPr>
          <w:rFonts w:ascii="Times New Roman" w:eastAsia="Times New Roman" w:hAnsi="Times New Roman" w:cs="Times New Roman"/>
          <w:sz w:val="24"/>
          <w:szCs w:val="24"/>
          <w:highlight w:val="lightGray"/>
        </w:rPr>
        <w:t>Blow</w:t>
      </w:r>
      <w:proofErr w:type="spellEnd"/>
      <w:r w:rsidRPr="00F466C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Pr="00F466C0">
        <w:rPr>
          <w:rFonts w:ascii="Times New Roman" w:eastAsia="Times New Roman" w:hAnsi="Times New Roman" w:cs="Times New Roman"/>
          <w:sz w:val="24"/>
          <w:szCs w:val="24"/>
          <w:highlight w:val="lightGray"/>
        </w:rPr>
        <w:t>Harnnett</w:t>
      </w:r>
      <w:proofErr w:type="spellEnd"/>
      <w:r w:rsidRPr="00F466C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(2005)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definem como</w:t>
      </w:r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pressão cultural para as mulheres tolerarem a infidelidade, de forma a preservarem o casamen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e a manterem a família unida. Também </w:t>
      </w:r>
      <w:proofErr w:type="spellStart"/>
      <w:r w:rsidRPr="007E4EAC">
        <w:rPr>
          <w:rFonts w:ascii="Times New Roman" w:eastAsia="Times New Roman" w:hAnsi="Times New Roman" w:cs="Times New Roman"/>
          <w:sz w:val="24"/>
          <w:szCs w:val="24"/>
          <w:highlight w:val="lightGray"/>
        </w:rPr>
        <w:t>Flanigan</w:t>
      </w:r>
      <w:proofErr w:type="spellEnd"/>
      <w:r w:rsidRPr="007E4EAC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(2007)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refere o papel da socialização no que toca à prestação de cuidados, assertividade e empatia, o que pode originar uma maior probabilidade das mulheres perdoarem a infidelidade do parceiro.</w:t>
      </w:r>
    </w:p>
    <w:p w:rsidR="002B2382" w:rsidRPr="002B2382" w:rsidRDefault="002B2382" w:rsidP="00B761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Como já referido previamente, as diferenças encontradas empiricamente ao nível da tolerância face à infidelidade por sexo são explicadas, a um nível teórico, maioritariamente,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evolucionária, que foca a natureza da infidelidade (e.g. </w:t>
      </w:r>
      <w:proofErr w:type="spellStart"/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Buss</w:t>
      </w:r>
      <w:proofErr w:type="spellEnd"/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et</w:t>
      </w:r>
      <w:proofErr w:type="spellEnd"/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al., 1992).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Assim, se considerarmos os nossos antepassados, ao ocorrer uma única situação de infidelidade sexual por parte da mulher, tal pode colocar em causa a certeza de paternidade, no caso do homem (não se colocando dúvidas quanto à maternidade), podendo levá-lo a investir esforço num filho de um outro homem e não seu. Este facto aumenta a probabilidade dos homens apresentarem maior ciúme e sofrimento e menor tolerância à infidelidade sexual do que à emocional. Já no caso das mulheres, uma circunstância única de infidelidade pelo parceiro, não comporta tanto risco, até porque o esforço da mulher continua a existir face a um filho que tem a certeza de ser</w:t>
      </w:r>
      <w:r w:rsidR="00F25392">
        <w:rPr>
          <w:rFonts w:ascii="Times New Roman" w:eastAsia="Times New Roman" w:hAnsi="Times New Roman" w:cs="Times New Roman"/>
          <w:sz w:val="24"/>
          <w:szCs w:val="24"/>
        </w:rPr>
        <w:t xml:space="preserve"> geneticamente seu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Porém, se o seu parceiro ficar envolvido emocionalmente com outra mulher, tal pode diminuir os esforços, compromisso e investimento do parceiro em si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no(s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filho(s), envolvendo mais custos do p</w:t>
      </w:r>
      <w:r w:rsidR="00F25392">
        <w:rPr>
          <w:rFonts w:ascii="Times New Roman" w:eastAsia="Times New Roman" w:hAnsi="Times New Roman" w:cs="Times New Roman"/>
          <w:sz w:val="24"/>
          <w:szCs w:val="24"/>
        </w:rPr>
        <w:t>onto de vista evolucionário (</w:t>
      </w:r>
      <w:proofErr w:type="spellStart"/>
      <w:r w:rsidR="00F2539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Buss</w:t>
      </w:r>
      <w:proofErr w:type="spellEnd"/>
      <w:r w:rsidR="00F2539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F2539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et</w:t>
      </w:r>
      <w:proofErr w:type="spellEnd"/>
      <w:r w:rsidR="00F25392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al., 1992).</w:t>
      </w:r>
    </w:p>
    <w:p w:rsidR="002B2382" w:rsidRPr="00265CDF" w:rsidRDefault="002B2382" w:rsidP="002B23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    E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existem vários estudos a debruçarem-se sobre as diferenças na tolerância à infidelidade por sexo, alguns estudos consideraram a associação de outras variáveis (de natureza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interpessoal) com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embora a maioria dos estudos que se dedicam a explorar correlatos na área da infidelidade, fazem-no, realmente, com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infidelidade e não com o de tolerância à infidelidade </w:t>
      </w:r>
      <w:r w:rsidRPr="00F466C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(e.g. revisão de </w:t>
      </w:r>
      <w:proofErr w:type="spellStart"/>
      <w:r w:rsidRPr="00F466C0">
        <w:rPr>
          <w:rFonts w:ascii="Times New Roman" w:eastAsia="Times New Roman" w:hAnsi="Times New Roman" w:cs="Times New Roman"/>
          <w:sz w:val="24"/>
          <w:szCs w:val="24"/>
          <w:highlight w:val="lightGray"/>
        </w:rPr>
        <w:t>Blow</w:t>
      </w:r>
      <w:proofErr w:type="spellEnd"/>
      <w:r w:rsidRPr="00F466C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Pr="00F466C0">
        <w:rPr>
          <w:rFonts w:ascii="Times New Roman" w:eastAsia="Times New Roman" w:hAnsi="Times New Roman" w:cs="Times New Roman"/>
          <w:sz w:val="24"/>
          <w:szCs w:val="24"/>
          <w:highlight w:val="lightGray"/>
        </w:rPr>
        <w:t>Hartnett</w:t>
      </w:r>
      <w:proofErr w:type="spellEnd"/>
      <w:r w:rsidRPr="00F466C0">
        <w:rPr>
          <w:rFonts w:ascii="Times New Roman" w:eastAsia="Times New Roman" w:hAnsi="Times New Roman" w:cs="Times New Roman"/>
          <w:sz w:val="24"/>
          <w:szCs w:val="24"/>
          <w:highlight w:val="lightGray"/>
        </w:rPr>
        <w:t>, 2005).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estudo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Lavelle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(2013) os sujeitos que melhor mostraram tolerar a infidelidade emocional foram aqueles com baixos níveis de ciúme e com uma dependência “saudável” ou os que apresentavam uma vinculação insegura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Os mais tolerantes à infidelidade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sexual possuíam vinculação insegura ansiosa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níveis disfuncionais de dependência. As mulheres foram as que revelaram menor tolerância à infidelidade emocional, para além daqueles que, independentemente do sexo, apresentavam níveis elevados de ciúme. </w:t>
      </w:r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Miller e </w:t>
      </w:r>
      <w:proofErr w:type="spellStart"/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Manner</w:t>
      </w:r>
      <w:proofErr w:type="spellEnd"/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(2009)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também enfatizaram o papel moderador da variável ciúme crónico nas respostas face à infidelidade por sexo. Assim, se os homens apresentaram níveis maiores de “ciúme sexual” do que as mulheres, as diferenças de sexo no que toca a este “ciúme” foram claramente moderadas pelo facto do sujeito apresentar ou não ciúme crónico. </w:t>
      </w:r>
      <w:proofErr w:type="spellStart"/>
      <w:r w:rsidR="00F273B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Bornstein</w:t>
      </w:r>
      <w:proofErr w:type="spellEnd"/>
      <w:r w:rsidR="00F273B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(2006</w:t>
      </w:r>
      <w:r w:rsidR="00AA2383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)</w:t>
      </w:r>
      <w:r w:rsidR="00AA2383">
        <w:rPr>
          <w:rFonts w:ascii="Times New Roman" w:eastAsia="Times New Roman" w:hAnsi="Times New Roman" w:cs="Times New Roman"/>
          <w:sz w:val="24"/>
          <w:szCs w:val="24"/>
        </w:rPr>
        <w:t xml:space="preserve"> menciona a dependência emocional ou financ</w:t>
      </w:r>
      <w:r w:rsidR="0017520A">
        <w:rPr>
          <w:rFonts w:ascii="Times New Roman" w:eastAsia="Times New Roman" w:hAnsi="Times New Roman" w:cs="Times New Roman"/>
          <w:sz w:val="24"/>
          <w:szCs w:val="24"/>
        </w:rPr>
        <w:t xml:space="preserve">eira como um importante </w:t>
      </w:r>
      <w:proofErr w:type="spellStart"/>
      <w:r w:rsidR="0017520A">
        <w:rPr>
          <w:rFonts w:ascii="Times New Roman" w:eastAsia="Times New Roman" w:hAnsi="Times New Roman" w:cs="Times New Roman"/>
          <w:sz w:val="24"/>
          <w:szCs w:val="24"/>
        </w:rPr>
        <w:t>fator</w:t>
      </w:r>
      <w:proofErr w:type="spellEnd"/>
      <w:r w:rsidR="0017520A">
        <w:rPr>
          <w:rFonts w:ascii="Times New Roman" w:eastAsia="Times New Roman" w:hAnsi="Times New Roman" w:cs="Times New Roman"/>
          <w:sz w:val="24"/>
          <w:szCs w:val="24"/>
        </w:rPr>
        <w:t xml:space="preserve"> que reduz a probabilidade da pessoa deixar a relação na presença de uma traição.</w:t>
      </w:r>
      <w:r w:rsidR="002903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035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Poortman</w:t>
      </w:r>
      <w:proofErr w:type="spellEnd"/>
      <w:r w:rsidR="0029035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29035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Seltzer</w:t>
      </w:r>
      <w:proofErr w:type="spellEnd"/>
      <w:r w:rsidR="0029035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(2007)</w:t>
      </w:r>
      <w:r w:rsidR="00290358">
        <w:rPr>
          <w:rFonts w:ascii="Times New Roman" w:eastAsia="Times New Roman" w:hAnsi="Times New Roman" w:cs="Times New Roman"/>
          <w:sz w:val="24"/>
          <w:szCs w:val="24"/>
        </w:rPr>
        <w:t xml:space="preserve"> referem, igualmente, o medo e/ou expectativa </w:t>
      </w:r>
      <w:r w:rsidR="00265CDF">
        <w:rPr>
          <w:rFonts w:ascii="Times New Roman" w:eastAsia="Times New Roman" w:hAnsi="Times New Roman" w:cs="Times New Roman"/>
          <w:sz w:val="24"/>
          <w:szCs w:val="24"/>
        </w:rPr>
        <w:t xml:space="preserve">de, quando existem filhos, terminar a relação numa situação de traição, possa condicionar a capacidade de responder às necessidades </w:t>
      </w:r>
      <w:proofErr w:type="spellStart"/>
      <w:r w:rsidR="00265CDF">
        <w:rPr>
          <w:rFonts w:ascii="Times New Roman" w:eastAsia="Times New Roman" w:hAnsi="Times New Roman" w:cs="Times New Roman"/>
          <w:sz w:val="24"/>
          <w:szCs w:val="24"/>
        </w:rPr>
        <w:t>socioemocionais</w:t>
      </w:r>
      <w:proofErr w:type="spellEnd"/>
      <w:r w:rsidR="00265CDF">
        <w:rPr>
          <w:rFonts w:ascii="Times New Roman" w:eastAsia="Times New Roman" w:hAnsi="Times New Roman" w:cs="Times New Roman"/>
          <w:sz w:val="24"/>
          <w:szCs w:val="24"/>
        </w:rPr>
        <w:t xml:space="preserve"> dos filhos. </w:t>
      </w:r>
      <w:proofErr w:type="spellStart"/>
      <w:r w:rsidRPr="00F26ADE">
        <w:rPr>
          <w:rFonts w:ascii="Times New Roman" w:eastAsia="Times New Roman" w:hAnsi="Times New Roman" w:cs="Times New Roman"/>
          <w:sz w:val="24"/>
          <w:szCs w:val="24"/>
        </w:rPr>
        <w:t>Shackelford</w:t>
      </w:r>
      <w:proofErr w:type="spellEnd"/>
      <w:r w:rsidRPr="00F26ADE">
        <w:rPr>
          <w:rFonts w:ascii="Times New Roman" w:eastAsia="Times New Roman" w:hAnsi="Times New Roman" w:cs="Times New Roman"/>
          <w:sz w:val="24"/>
          <w:szCs w:val="24"/>
        </w:rPr>
        <w:t xml:space="preserve"> (1997)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refere, também, o papel que níveis menores de satisfação na relação terão na dissolução da relação, face à </w:t>
      </w:r>
      <w:r w:rsidRPr="00C603F5">
        <w:rPr>
          <w:rFonts w:ascii="Times New Roman" w:eastAsia="Times New Roman" w:hAnsi="Times New Roman" w:cs="Times New Roman"/>
          <w:sz w:val="24"/>
          <w:szCs w:val="24"/>
        </w:rPr>
        <w:t xml:space="preserve">infidelidade do(a) parceiro(a). </w:t>
      </w:r>
      <w:proofErr w:type="spellStart"/>
      <w:r w:rsidRPr="00C603F5">
        <w:rPr>
          <w:rFonts w:ascii="Times New Roman" w:eastAsia="Times New Roman" w:hAnsi="Times New Roman" w:cs="Times New Roman"/>
          <w:sz w:val="24"/>
          <w:szCs w:val="24"/>
        </w:rPr>
        <w:t>Cann</w:t>
      </w:r>
      <w:proofErr w:type="spellEnd"/>
      <w:r w:rsidRPr="00C603F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C603F5">
        <w:rPr>
          <w:rFonts w:ascii="Times New Roman" w:eastAsia="Times New Roman" w:hAnsi="Times New Roman" w:cs="Times New Roman"/>
          <w:sz w:val="24"/>
          <w:szCs w:val="24"/>
        </w:rPr>
        <w:t>Baucom</w:t>
      </w:r>
      <w:proofErr w:type="spellEnd"/>
      <w:r w:rsidRPr="00C603F5">
        <w:rPr>
          <w:rFonts w:ascii="Times New Roman" w:eastAsia="Times New Roman" w:hAnsi="Times New Roman" w:cs="Times New Roman"/>
          <w:sz w:val="24"/>
          <w:szCs w:val="24"/>
        </w:rPr>
        <w:t xml:space="preserve"> (2004)</w:t>
      </w:r>
      <w:r w:rsidR="00C603F5" w:rsidRPr="00C603F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C603F5" w:rsidRPr="00F273B8">
        <w:rPr>
          <w:rFonts w:ascii="Times New Roman" w:hAnsi="Times New Roman" w:cs="Times New Roman"/>
          <w:sz w:val="24"/>
          <w:szCs w:val="24"/>
          <w:highlight w:val="lightGray"/>
        </w:rPr>
        <w:t>Finkel</w:t>
      </w:r>
      <w:proofErr w:type="spellEnd"/>
      <w:r w:rsidR="00C603F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C603F5" w:rsidRPr="00F273B8">
        <w:rPr>
          <w:rFonts w:ascii="Times New Roman" w:hAnsi="Times New Roman" w:cs="Times New Roman"/>
          <w:sz w:val="24"/>
          <w:szCs w:val="24"/>
          <w:highlight w:val="lightGray"/>
        </w:rPr>
        <w:t>Rusbult</w:t>
      </w:r>
      <w:proofErr w:type="spellEnd"/>
      <w:r w:rsidR="00C603F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C603F5" w:rsidRPr="00F273B8">
        <w:rPr>
          <w:rFonts w:ascii="Times New Roman" w:hAnsi="Times New Roman" w:cs="Times New Roman"/>
          <w:sz w:val="24"/>
          <w:szCs w:val="24"/>
          <w:highlight w:val="lightGray"/>
        </w:rPr>
        <w:t>Kumashiro</w:t>
      </w:r>
      <w:proofErr w:type="spellEnd"/>
      <w:r w:rsidR="00C603F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e </w:t>
      </w:r>
      <w:proofErr w:type="spellStart"/>
      <w:r w:rsidR="00C603F5" w:rsidRPr="00F273B8">
        <w:rPr>
          <w:rFonts w:ascii="Times New Roman" w:hAnsi="Times New Roman" w:cs="Times New Roman"/>
          <w:sz w:val="24"/>
          <w:szCs w:val="24"/>
          <w:highlight w:val="lightGray"/>
        </w:rPr>
        <w:t>Hannon</w:t>
      </w:r>
      <w:proofErr w:type="spellEnd"/>
      <w:r w:rsidR="00C603F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(2002)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4E2A">
        <w:rPr>
          <w:rFonts w:ascii="Times New Roman" w:eastAsia="Times New Roman" w:hAnsi="Times New Roman" w:cs="Times New Roman"/>
          <w:sz w:val="24"/>
          <w:szCs w:val="24"/>
        </w:rPr>
        <w:t xml:space="preserve">apontam um maior </w:t>
      </w:r>
      <w:r>
        <w:rPr>
          <w:rFonts w:ascii="Times New Roman" w:eastAsia="Times New Roman" w:hAnsi="Times New Roman" w:cs="Times New Roman"/>
          <w:sz w:val="24"/>
          <w:szCs w:val="24"/>
        </w:rPr>
        <w:t>sentimento de compromisso como aumentando a probabilidade de se aceitar perdoar algumas transgressões por parte do parceiro (mesmo que este sentimento também vá originar maior sofrimento, precisamente na presença destas transgressões).</w:t>
      </w:r>
      <w:r w:rsidR="00E40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019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Buss</w:t>
      </w:r>
      <w:proofErr w:type="spellEnd"/>
      <w:r w:rsidR="00E4019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(1994</w:t>
      </w:r>
      <w:r w:rsidR="00F273B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cit. In </w:t>
      </w:r>
      <w:proofErr w:type="spellStart"/>
      <w:r w:rsidR="00F273B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Lavelle</w:t>
      </w:r>
      <w:proofErr w:type="spellEnd"/>
      <w:r w:rsidR="00F273B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, 2013</w:t>
      </w:r>
      <w:r w:rsidR="00E40198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)</w:t>
      </w:r>
      <w:r w:rsidR="00E40198">
        <w:rPr>
          <w:rFonts w:ascii="Times New Roman" w:eastAsia="Times New Roman" w:hAnsi="Times New Roman" w:cs="Times New Roman"/>
          <w:sz w:val="24"/>
          <w:szCs w:val="24"/>
        </w:rPr>
        <w:t xml:space="preserve"> aponta ainda a crença de se poder vir a encontrar (ou não) um novo parceiro melhor do que actual, numa situação de infidelidade, como condicionando a decisão de se manter ou não na relação, após uma situação desse tipo.   </w:t>
      </w:r>
    </w:p>
    <w:p w:rsidR="002B2382" w:rsidRPr="002B2382" w:rsidRDefault="002B2382" w:rsidP="00B7613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Dado que 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construto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de tolerância à infidelidade tem sido menos estudado que o de infidelidade, não temos conhecimento de algum estudo que tenha explorado</w:t>
      </w:r>
      <w:r w:rsidRPr="002B2382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>
        <w:rPr>
          <w:rFonts w:ascii="Times New Roman" w:eastAsia="Calibri" w:hAnsi="Times New Roman" w:cs="Times New Roman"/>
          <w:sz w:val="24"/>
          <w:szCs w:val="24"/>
        </w:rPr>
        <w:t xml:space="preserve"> associação entre a</w:t>
      </w:r>
      <w:r w:rsidRPr="002B2382">
        <w:rPr>
          <w:rFonts w:ascii="Times New Roman" w:eastAsia="Calibri" w:hAnsi="Times New Roman" w:cs="Times New Roman"/>
          <w:sz w:val="24"/>
          <w:szCs w:val="24"/>
        </w:rPr>
        <w:t xml:space="preserve"> tolerância à infidelidade e 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>constructos der</w:t>
      </w:r>
      <w:r>
        <w:rPr>
          <w:rFonts w:ascii="Times New Roman" w:eastAsia="Times New Roman" w:hAnsi="Times New Roman" w:cs="Times New Roman"/>
          <w:sz w:val="24"/>
          <w:szCs w:val="24"/>
        </w:rPr>
        <w:t>ivados d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teoria das mentalidades sociais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, como o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autocriti</w:t>
      </w:r>
      <w:r>
        <w:rPr>
          <w:rFonts w:ascii="Times New Roman" w:eastAsia="Times New Roman" w:hAnsi="Times New Roman" w:cs="Times New Roman"/>
          <w:sz w:val="24"/>
          <w:szCs w:val="24"/>
        </w:rPr>
        <w:t>cismo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autocompaixão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A teoria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das mentalidades sociais parte de 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evolucionária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(Gilbert, 2005) e refere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autocriticismo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uma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relação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eu-eu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>, na qual os indivíduos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adotam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uma postura crítica e punitiva face aos seus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erro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fracassos, e que tem a sua base nas experiências precoces com as figuras de vinculação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(Castilho, Gouveia e Amaral, 2010; Gilbert, Clarke,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Hempel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, Miles e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Irons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>, 2004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Gilbert,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Clark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Hempel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, Miles e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Irons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>, 2004).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Já a compaixão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envolve não só a consciência,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 a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abertura calorosa e desejo de aliviar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sofrimento dos outros e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do eu, </w:t>
      </w:r>
      <w:r>
        <w:rPr>
          <w:rFonts w:ascii="Times New Roman" w:eastAsia="Times New Roman" w:hAnsi="Times New Roman" w:cs="Times New Roman"/>
          <w:sz w:val="24"/>
          <w:szCs w:val="24"/>
        </w:rPr>
        <w:t>reconhecendo que a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inadequação </w:t>
      </w:r>
      <w:r>
        <w:rPr>
          <w:rFonts w:ascii="Times New Roman" w:eastAsia="Times New Roman" w:hAnsi="Times New Roman" w:cs="Times New Roman"/>
          <w:sz w:val="24"/>
          <w:szCs w:val="24"/>
        </w:rPr>
        <w:t>e/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fracasso fazem parte da experiência humana universal.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Assim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Neff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(2003</w:t>
      </w:r>
      <w:r>
        <w:rPr>
          <w:rFonts w:ascii="Times New Roman" w:eastAsia="Times New Roman" w:hAnsi="Times New Roman" w:cs="Times New Roman"/>
          <w:sz w:val="24"/>
          <w:szCs w:val="24"/>
        </w:rPr>
        <w:t>a; 2003b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) definiu a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autocompaixão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como uma atitude calorosa e de aceitação pelos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aspetos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negativos do eu ou da vida em geral, sendo constituída por três componentes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básicos: calor/compreensão (versus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julgamento), condição humana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(versus isolamento)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mindfulness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(versus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sobreiden</w:t>
      </w:r>
      <w:r>
        <w:rPr>
          <w:rFonts w:ascii="Times New Roman" w:eastAsia="Times New Roman" w:hAnsi="Times New Roman" w:cs="Times New Roman"/>
          <w:sz w:val="24"/>
          <w:szCs w:val="24"/>
        </w:rPr>
        <w:t>tificação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A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2382">
        <w:rPr>
          <w:rFonts w:ascii="Times New Roman" w:eastAsia="Times New Roman" w:hAnsi="Times New Roman" w:cs="Times New Roman"/>
          <w:sz w:val="24"/>
          <w:szCs w:val="24"/>
        </w:rPr>
        <w:t>autocompaixão</w:t>
      </w:r>
      <w:proofErr w:type="spellEnd"/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pode</w:t>
      </w:r>
      <w:r>
        <w:rPr>
          <w:rFonts w:ascii="Times New Roman" w:eastAsia="Times New Roman" w:hAnsi="Times New Roman" w:cs="Times New Roman"/>
          <w:sz w:val="24"/>
          <w:szCs w:val="24"/>
        </w:rPr>
        <w:t>, então,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ser uma estratégia de regulação emocional, já que envol</w:t>
      </w:r>
      <w:r>
        <w:rPr>
          <w:rFonts w:ascii="Times New Roman" w:eastAsia="Times New Roman" w:hAnsi="Times New Roman" w:cs="Times New Roman"/>
          <w:sz w:val="24"/>
          <w:szCs w:val="24"/>
        </w:rPr>
        <w:t>ve compreender que os erros, fracassos e</w:t>
      </w:r>
      <w:r w:rsidRPr="002B2382">
        <w:rPr>
          <w:rFonts w:ascii="Times New Roman" w:eastAsia="Times New Roman" w:hAnsi="Times New Roman" w:cs="Times New Roman"/>
          <w:sz w:val="24"/>
          <w:szCs w:val="24"/>
        </w:rPr>
        <w:t xml:space="preserve"> inadequações fazem parte da condição hu</w:t>
      </w:r>
      <w:r>
        <w:rPr>
          <w:rFonts w:ascii="Times New Roman" w:eastAsia="Times New Roman" w:hAnsi="Times New Roman" w:cs="Times New Roman"/>
          <w:sz w:val="24"/>
          <w:szCs w:val="24"/>
        </w:rPr>
        <w:t>mana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2003a). </w:t>
      </w:r>
      <w:r>
        <w:rPr>
          <w:rFonts w:ascii="Times New Roman" w:eastAsia="Calibri" w:hAnsi="Times New Roman" w:cs="Times New Roman"/>
          <w:sz w:val="24"/>
        </w:rPr>
        <w:t>Estudos mostram que p</w:t>
      </w:r>
      <w:r w:rsidRPr="002B2382">
        <w:rPr>
          <w:rFonts w:ascii="Times New Roman" w:eastAsia="Calibri" w:hAnsi="Times New Roman" w:cs="Times New Roman"/>
          <w:sz w:val="24"/>
        </w:rPr>
        <w:t xml:space="preserve">essoas mais </w:t>
      </w:r>
      <w:proofErr w:type="spellStart"/>
      <w:r w:rsidRPr="002B2382">
        <w:rPr>
          <w:rFonts w:ascii="Times New Roman" w:eastAsia="Calibri" w:hAnsi="Times New Roman" w:cs="Times New Roman"/>
          <w:sz w:val="24"/>
        </w:rPr>
        <w:t>autocompassivas</w:t>
      </w:r>
      <w:proofErr w:type="spellEnd"/>
      <w:r w:rsidRPr="002B2382">
        <w:rPr>
          <w:rFonts w:ascii="Times New Roman" w:eastAsia="Calibri" w:hAnsi="Times New Roman" w:cs="Times New Roman"/>
          <w:sz w:val="24"/>
        </w:rPr>
        <w:t xml:space="preserve"> são mais empáticas, mais capazes de apresentar compaixão relativamente ao outro (</w:t>
      </w:r>
      <w:proofErr w:type="spellStart"/>
      <w:r w:rsidRPr="002B2382">
        <w:rPr>
          <w:rFonts w:ascii="Times New Roman" w:eastAsia="Calibri" w:hAnsi="Times New Roman" w:cs="Times New Roman"/>
          <w:sz w:val="24"/>
        </w:rPr>
        <w:t>Neff</w:t>
      </w:r>
      <w:proofErr w:type="spellEnd"/>
      <w:r w:rsidRPr="002B2382">
        <w:rPr>
          <w:rFonts w:ascii="Times New Roman" w:eastAsia="Calibri" w:hAnsi="Times New Roman" w:cs="Times New Roman"/>
          <w:sz w:val="24"/>
        </w:rPr>
        <w:t xml:space="preserve"> e </w:t>
      </w:r>
      <w:proofErr w:type="spellStart"/>
      <w:r w:rsidRPr="002B2382">
        <w:rPr>
          <w:rFonts w:ascii="Times New Roman" w:eastAsia="Calibri" w:hAnsi="Times New Roman" w:cs="Times New Roman"/>
          <w:sz w:val="24"/>
        </w:rPr>
        <w:t>Pommier</w:t>
      </w:r>
      <w:proofErr w:type="spellEnd"/>
      <w:r w:rsidRPr="002B2382">
        <w:rPr>
          <w:rFonts w:ascii="Times New Roman" w:eastAsia="Calibri" w:hAnsi="Times New Roman" w:cs="Times New Roman"/>
          <w:sz w:val="24"/>
        </w:rPr>
        <w:t>, 2013) e menos críticas perante os momentos difíceis, erros ou falhas dos</w:t>
      </w:r>
      <w:r>
        <w:rPr>
          <w:rFonts w:ascii="Times New Roman" w:eastAsia="Calibri" w:hAnsi="Times New Roman" w:cs="Times New Roman"/>
          <w:sz w:val="24"/>
        </w:rPr>
        <w:t xml:space="preserve"> outros (</w:t>
      </w:r>
      <w:proofErr w:type="spellStart"/>
      <w:r>
        <w:rPr>
          <w:rFonts w:ascii="Times New Roman" w:eastAsia="Calibri" w:hAnsi="Times New Roman" w:cs="Times New Roman"/>
          <w:sz w:val="24"/>
        </w:rPr>
        <w:t>Neff</w:t>
      </w:r>
      <w:proofErr w:type="spellEnd"/>
      <w:r>
        <w:rPr>
          <w:rFonts w:ascii="Times New Roman" w:eastAsia="Calibri" w:hAnsi="Times New Roman" w:cs="Times New Roman"/>
          <w:sz w:val="24"/>
        </w:rPr>
        <w:t>, 2003b) (aqui podemos pensar, por exemplo, numa situ</w:t>
      </w:r>
      <w:r w:rsidR="00E46129">
        <w:rPr>
          <w:rFonts w:ascii="Times New Roman" w:eastAsia="Calibri" w:hAnsi="Times New Roman" w:cs="Times New Roman"/>
          <w:sz w:val="24"/>
        </w:rPr>
        <w:t xml:space="preserve">ação de infidelidade), </w:t>
      </w:r>
      <w:proofErr w:type="gramStart"/>
      <w:r w:rsidR="00E46129">
        <w:rPr>
          <w:rFonts w:ascii="Times New Roman" w:eastAsia="Calibri" w:hAnsi="Times New Roman" w:cs="Times New Roman"/>
          <w:sz w:val="24"/>
        </w:rPr>
        <w:t xml:space="preserve">enquanto </w:t>
      </w:r>
      <w:r w:rsidRPr="002B2382">
        <w:rPr>
          <w:rFonts w:ascii="Times New Roman" w:eastAsia="Calibri" w:hAnsi="Times New Roman" w:cs="Times New Roman"/>
          <w:sz w:val="24"/>
        </w:rPr>
        <w:t>que</w:t>
      </w:r>
      <w:proofErr w:type="gramEnd"/>
      <w:r w:rsidRPr="002B2382">
        <w:rPr>
          <w:rFonts w:ascii="Times New Roman" w:eastAsia="Calibri" w:hAnsi="Times New Roman" w:cs="Times New Roman"/>
          <w:sz w:val="24"/>
        </w:rPr>
        <w:t xml:space="preserve"> pessoas mais autocríticas são tendencialmente mais críticas com o outro </w:t>
      </w:r>
      <w:r w:rsidRPr="002B238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2B2382">
        <w:rPr>
          <w:rFonts w:ascii="Times New Roman" w:eastAsia="Calibri" w:hAnsi="Times New Roman" w:cs="Times New Roman"/>
          <w:sz w:val="24"/>
          <w:szCs w:val="24"/>
        </w:rPr>
        <w:t>Zuroff</w:t>
      </w:r>
      <w:proofErr w:type="spellEnd"/>
      <w:r w:rsidRPr="002B23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B2382">
        <w:rPr>
          <w:rFonts w:ascii="Times New Roman" w:eastAsia="Calibri" w:hAnsi="Times New Roman" w:cs="Times New Roman"/>
          <w:sz w:val="24"/>
          <w:szCs w:val="24"/>
        </w:rPr>
        <w:t>Moskowitz</w:t>
      </w:r>
      <w:proofErr w:type="spellEnd"/>
      <w:r w:rsidRPr="002B2382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proofErr w:type="spellStart"/>
      <w:r w:rsidRPr="002B2382">
        <w:rPr>
          <w:rFonts w:ascii="Times New Roman" w:eastAsia="Calibri" w:hAnsi="Times New Roman" w:cs="Times New Roman"/>
          <w:sz w:val="24"/>
          <w:szCs w:val="24"/>
        </w:rPr>
        <w:t>Côté</w:t>
      </w:r>
      <w:proofErr w:type="spellEnd"/>
      <w:r w:rsidRPr="002B2382">
        <w:rPr>
          <w:rFonts w:ascii="Times New Roman" w:eastAsia="Calibri" w:hAnsi="Times New Roman" w:cs="Times New Roman"/>
          <w:sz w:val="24"/>
          <w:szCs w:val="24"/>
        </w:rPr>
        <w:t>, 1999)</w:t>
      </w:r>
      <w:r w:rsidRPr="002B2382">
        <w:rPr>
          <w:rFonts w:ascii="Times New Roman" w:eastAsia="Calibri" w:hAnsi="Times New Roman" w:cs="Times New Roman"/>
          <w:sz w:val="24"/>
        </w:rPr>
        <w:t xml:space="preserve"> e tendem a criticar mais os seus erros, falhas e fracassos </w:t>
      </w:r>
      <w:r w:rsidRPr="002B238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2B2382">
        <w:rPr>
          <w:rFonts w:ascii="Times New Roman" w:eastAsia="Calibri" w:hAnsi="Times New Roman" w:cs="Times New Roman"/>
          <w:sz w:val="24"/>
          <w:szCs w:val="24"/>
        </w:rPr>
        <w:t>Thompson</w:t>
      </w:r>
      <w:proofErr w:type="spellEnd"/>
      <w:r w:rsidRPr="002B2382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proofErr w:type="spellStart"/>
      <w:r w:rsidRPr="002B2382">
        <w:rPr>
          <w:rFonts w:ascii="Times New Roman" w:eastAsia="Calibri" w:hAnsi="Times New Roman" w:cs="Times New Roman"/>
          <w:sz w:val="24"/>
          <w:szCs w:val="24"/>
        </w:rPr>
        <w:t>Zuroff</w:t>
      </w:r>
      <w:proofErr w:type="spellEnd"/>
      <w:r w:rsidRPr="002B2382">
        <w:rPr>
          <w:rFonts w:ascii="Times New Roman" w:eastAsia="Calibri" w:hAnsi="Times New Roman" w:cs="Times New Roman"/>
          <w:sz w:val="24"/>
          <w:szCs w:val="24"/>
        </w:rPr>
        <w:t>, 2004</w:t>
      </w:r>
      <w:r w:rsidRPr="002B2382">
        <w:rPr>
          <w:rFonts w:ascii="Times New Roman" w:eastAsia="Calibri" w:hAnsi="Times New Roman" w:cs="Times New Roman"/>
        </w:rPr>
        <w:t xml:space="preserve">). </w:t>
      </w:r>
    </w:p>
    <w:p w:rsidR="00B76133" w:rsidRPr="002B2382" w:rsidRDefault="002B2382" w:rsidP="00B761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No que toca à área da infidelidade e ao seu estudo, como acima mencionado, a maioria dos estudos foca-se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infidelidade que, por si só, já apresenta inconsistências, segundo </w:t>
      </w:r>
      <w:proofErr w:type="spellStart"/>
      <w:r w:rsidRPr="00DA2F3D">
        <w:rPr>
          <w:rFonts w:ascii="Times New Roman" w:eastAsia="Times New Roman" w:hAnsi="Times New Roman" w:cs="Times New Roman"/>
          <w:sz w:val="24"/>
          <w:szCs w:val="24"/>
          <w:highlight w:val="lightGray"/>
        </w:rPr>
        <w:t>Blow</w:t>
      </w:r>
      <w:proofErr w:type="spellEnd"/>
      <w:r w:rsidRPr="00DA2F3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Pr="00DA2F3D">
        <w:rPr>
          <w:rFonts w:ascii="Times New Roman" w:eastAsia="Times New Roman" w:hAnsi="Times New Roman" w:cs="Times New Roman"/>
          <w:sz w:val="24"/>
          <w:szCs w:val="24"/>
          <w:highlight w:val="lightGray"/>
        </w:rPr>
        <w:t>Hartnett</w:t>
      </w:r>
      <w:proofErr w:type="spellEnd"/>
      <w:r w:rsidRPr="00DA2F3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(2005),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explorando muito menos a questão da tolerância à infidelidade. Estes autores acabam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refletir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 ponto central, o facto de existir poucos estudos suficientemente rigorosos nesta área, apontando, nomeadamente para os medos associados à confidencialidade e anonimato quando os sujeitos </w:t>
      </w:r>
      <w:r w:rsidR="000909AA">
        <w:rPr>
          <w:rFonts w:ascii="Times New Roman" w:eastAsia="Times New Roman" w:hAnsi="Times New Roman" w:cs="Times New Roman"/>
          <w:sz w:val="24"/>
          <w:szCs w:val="24"/>
        </w:rPr>
        <w:t>participam em estudos sobre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tema. Igualmente, no que toca aos instrumentos de auto-relato existentes nesta área de investigação, existem alguns que se debruçam sobre as atitudes face à infidelidade (Afonso, 2011), os comportamentos, contextos e motivações associados à infide</w:t>
      </w:r>
      <w:r w:rsidR="008B2A65">
        <w:rPr>
          <w:rFonts w:ascii="Times New Roman" w:eastAsia="Times New Roman" w:hAnsi="Times New Roman" w:cs="Times New Roman"/>
          <w:sz w:val="24"/>
          <w:szCs w:val="24"/>
        </w:rPr>
        <w:t xml:space="preserve">lidade (Viegas e Moreira, 2015) e as </w:t>
      </w:r>
      <w:proofErr w:type="spellStart"/>
      <w:r w:rsidR="008B2A65">
        <w:rPr>
          <w:rFonts w:ascii="Times New Roman" w:eastAsia="Times New Roman" w:hAnsi="Times New Roman" w:cs="Times New Roman"/>
          <w:sz w:val="24"/>
          <w:szCs w:val="24"/>
        </w:rPr>
        <w:t>conceções</w:t>
      </w:r>
      <w:proofErr w:type="spellEnd"/>
      <w:r w:rsidR="008B2A65">
        <w:rPr>
          <w:rFonts w:ascii="Times New Roman" w:eastAsia="Times New Roman" w:hAnsi="Times New Roman" w:cs="Times New Roman"/>
          <w:sz w:val="24"/>
          <w:szCs w:val="24"/>
        </w:rPr>
        <w:t xml:space="preserve"> face a infidelidade (Viegas e Moreira, 2013)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 quanto à tolerância à infidelidade, apenas temos conhecimento da existência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Tolerance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Infidelity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(Escala de Tolerância à Infidelidade), que foi especificamente criada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Lavelle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(2013) para avaliar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 </w:t>
      </w:r>
      <w:bookmarkStart w:id="0" w:name="_bglfhuf2sz1g" w:colFirst="0" w:colLast="0"/>
      <w:bookmarkStart w:id="1" w:name="_gjdgxs" w:colFirst="0" w:colLast="0"/>
      <w:bookmarkEnd w:id="0"/>
      <w:bookmarkEnd w:id="1"/>
    </w:p>
    <w:p w:rsidR="00837504" w:rsidRDefault="00B76133" w:rsidP="002B238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2B2382">
        <w:rPr>
          <w:rFonts w:ascii="Times New Roman" w:eastAsia="Calibri" w:hAnsi="Times New Roman" w:cs="Times New Roman"/>
          <w:b/>
          <w:sz w:val="23"/>
          <w:szCs w:val="23"/>
        </w:rPr>
        <w:t xml:space="preserve">     </w:t>
      </w:r>
      <w:r w:rsidR="00B96D13" w:rsidRPr="002B2382">
        <w:rPr>
          <w:rFonts w:ascii="Times New Roman" w:eastAsia="Calibri" w:hAnsi="Times New Roman" w:cs="Times New Roman"/>
          <w:sz w:val="23"/>
          <w:szCs w:val="23"/>
        </w:rPr>
        <w:t>Atendendo aos</w:t>
      </w:r>
      <w:r w:rsidR="002B2382">
        <w:rPr>
          <w:rFonts w:ascii="Times New Roman" w:eastAsia="Calibri" w:hAnsi="Times New Roman" w:cs="Times New Roman"/>
          <w:sz w:val="23"/>
          <w:szCs w:val="23"/>
        </w:rPr>
        <w:t xml:space="preserve"> escassos instrumentos de auto relato</w:t>
      </w:r>
      <w:r w:rsidR="00B96D13" w:rsidRPr="002B2382">
        <w:rPr>
          <w:rFonts w:ascii="Times New Roman" w:eastAsia="Calibri" w:hAnsi="Times New Roman" w:cs="Times New Roman"/>
          <w:sz w:val="23"/>
          <w:szCs w:val="23"/>
        </w:rPr>
        <w:t xml:space="preserve"> e estudos no âmbito da tolerância à infidelidade,</w:t>
      </w:r>
      <w:r w:rsidR="002B2382">
        <w:rPr>
          <w:rFonts w:ascii="Times New Roman" w:eastAsia="Calibri" w:hAnsi="Times New Roman" w:cs="Times New Roman"/>
          <w:sz w:val="23"/>
          <w:szCs w:val="23"/>
        </w:rPr>
        <w:t xml:space="preserve"> particularmente no nosso país, mas também ao nível internacional, são nossos</w:t>
      </w:r>
      <w:r w:rsidR="00B96D13" w:rsidRPr="002B2382">
        <w:rPr>
          <w:rFonts w:ascii="Times New Roman" w:eastAsia="Calibri" w:hAnsi="Times New Roman" w:cs="Times New Roman"/>
          <w:sz w:val="23"/>
          <w:szCs w:val="23"/>
        </w:rPr>
        <w:t xml:space="preserve"> </w:t>
      </w:r>
      <w:r w:rsidR="002B2382">
        <w:rPr>
          <w:rFonts w:ascii="Times New Roman" w:eastAsia="Calibri" w:hAnsi="Times New Roman" w:cs="Times New Roman"/>
          <w:sz w:val="23"/>
          <w:szCs w:val="23"/>
        </w:rPr>
        <w:t>objectivos centrais</w:t>
      </w:r>
      <w:r w:rsidR="00B96D13" w:rsidRPr="002B2382">
        <w:rPr>
          <w:rFonts w:ascii="Times New Roman" w:eastAsia="Calibri" w:hAnsi="Times New Roman" w:cs="Times New Roman"/>
          <w:sz w:val="23"/>
          <w:szCs w:val="23"/>
        </w:rPr>
        <w:t xml:space="preserve">: </w:t>
      </w:r>
      <w:r w:rsidR="00B96D13" w:rsidRPr="002B2382">
        <w:rPr>
          <w:rFonts w:ascii="Times New Roman" w:eastAsia="Calibri" w:hAnsi="Times New Roman" w:cs="Times New Roman"/>
          <w:sz w:val="24"/>
        </w:rPr>
        <w:t>adaptar e validar</w:t>
      </w:r>
      <w:r w:rsidR="002B2382">
        <w:rPr>
          <w:rFonts w:ascii="Times New Roman" w:eastAsia="Calibri" w:hAnsi="Times New Roman" w:cs="Times New Roman"/>
          <w:sz w:val="24"/>
        </w:rPr>
        <w:t xml:space="preserve"> preliminarmente a</w:t>
      </w:r>
      <w:r w:rsidR="00B96D13" w:rsidRPr="002B2382">
        <w:rPr>
          <w:rFonts w:ascii="Times New Roman" w:eastAsia="Calibri" w:hAnsi="Times New Roman" w:cs="Times New Roman"/>
          <w:sz w:val="24"/>
        </w:rPr>
        <w:t xml:space="preserve"> versão </w:t>
      </w:r>
      <w:r w:rsidRPr="002B2382">
        <w:rPr>
          <w:rFonts w:ascii="Times New Roman" w:eastAsia="Calibri" w:hAnsi="Times New Roman" w:cs="Times New Roman"/>
          <w:sz w:val="24"/>
        </w:rPr>
        <w:t>portuguesa da Escala de Tolerância à Infid</w:t>
      </w:r>
      <w:r w:rsidR="00B96D13" w:rsidRPr="002B2382">
        <w:rPr>
          <w:rFonts w:ascii="Times New Roman" w:eastAsia="Calibri" w:hAnsi="Times New Roman" w:cs="Times New Roman"/>
          <w:sz w:val="24"/>
        </w:rPr>
        <w:t xml:space="preserve">elidade (ETI) de </w:t>
      </w:r>
      <w:proofErr w:type="spellStart"/>
      <w:r w:rsidR="00B96D13" w:rsidRPr="002B2382">
        <w:rPr>
          <w:rFonts w:ascii="Times New Roman" w:eastAsia="Calibri" w:hAnsi="Times New Roman" w:cs="Times New Roman"/>
          <w:sz w:val="24"/>
        </w:rPr>
        <w:t>Lavelle</w:t>
      </w:r>
      <w:proofErr w:type="spellEnd"/>
      <w:r w:rsidR="00B96D13" w:rsidRPr="002B2382">
        <w:rPr>
          <w:rFonts w:ascii="Times New Roman" w:eastAsia="Calibri" w:hAnsi="Times New Roman" w:cs="Times New Roman"/>
          <w:sz w:val="24"/>
        </w:rPr>
        <w:t xml:space="preserve"> (2013)</w:t>
      </w:r>
      <w:r w:rsidR="002B2382">
        <w:rPr>
          <w:rFonts w:ascii="Times New Roman" w:eastAsia="Calibri" w:hAnsi="Times New Roman" w:cs="Times New Roman"/>
          <w:sz w:val="24"/>
        </w:rPr>
        <w:t>; explorar</w:t>
      </w:r>
      <w:r w:rsidRPr="002B2382">
        <w:rPr>
          <w:rFonts w:ascii="Times New Roman" w:eastAsia="Calibri" w:hAnsi="Times New Roman" w:cs="Times New Roman"/>
          <w:sz w:val="24"/>
        </w:rPr>
        <w:t xml:space="preserve"> associações en</w:t>
      </w:r>
      <w:r w:rsidR="002B2382">
        <w:rPr>
          <w:rFonts w:ascii="Times New Roman" w:eastAsia="Calibri" w:hAnsi="Times New Roman" w:cs="Times New Roman"/>
          <w:sz w:val="24"/>
        </w:rPr>
        <w:t>tre a tolerância à infidelidade e</w:t>
      </w:r>
      <w:r w:rsidRPr="002B2382">
        <w:rPr>
          <w:rFonts w:ascii="Times New Roman" w:eastAsia="Calibri" w:hAnsi="Times New Roman" w:cs="Times New Roman"/>
          <w:sz w:val="24"/>
        </w:rPr>
        <w:t xml:space="preserve"> diferentes questões sociodemográficas</w:t>
      </w:r>
      <w:r w:rsidR="00DE719D">
        <w:rPr>
          <w:rFonts w:ascii="Times New Roman" w:eastAsia="Calibri" w:hAnsi="Times New Roman" w:cs="Times New Roman"/>
          <w:sz w:val="24"/>
        </w:rPr>
        <w:t xml:space="preserve"> (sexo, idade, estado civil, escolaridade)</w:t>
      </w:r>
      <w:r w:rsidRPr="002B2382">
        <w:rPr>
          <w:rFonts w:ascii="Times New Roman" w:eastAsia="Calibri" w:hAnsi="Times New Roman" w:cs="Times New Roman"/>
          <w:sz w:val="24"/>
        </w:rPr>
        <w:t>, relacionais</w:t>
      </w:r>
      <w:r w:rsidR="00DE719D">
        <w:rPr>
          <w:rFonts w:ascii="Times New Roman" w:eastAsia="Calibri" w:hAnsi="Times New Roman" w:cs="Times New Roman"/>
          <w:sz w:val="24"/>
        </w:rPr>
        <w:t xml:space="preserve"> (satisfação com a relação actual</w:t>
      </w:r>
      <w:r w:rsidR="00AC5B42">
        <w:rPr>
          <w:rFonts w:ascii="Times New Roman" w:eastAsia="Calibri" w:hAnsi="Times New Roman" w:cs="Times New Roman"/>
          <w:sz w:val="24"/>
        </w:rPr>
        <w:t>,</w:t>
      </w:r>
      <w:r w:rsidR="00DE719D">
        <w:rPr>
          <w:rFonts w:ascii="Times New Roman" w:eastAsia="Calibri" w:hAnsi="Times New Roman" w:cs="Times New Roman"/>
          <w:sz w:val="24"/>
        </w:rPr>
        <w:t xml:space="preserve"> </w:t>
      </w:r>
      <w:r w:rsidR="00AC5B42">
        <w:rPr>
          <w:rFonts w:ascii="Times New Roman" w:eastAsia="Calibri" w:hAnsi="Times New Roman" w:cs="Times New Roman"/>
          <w:sz w:val="24"/>
        </w:rPr>
        <w:t>no caso de estar numa relação</w:t>
      </w:r>
      <w:r w:rsidR="00DE719D">
        <w:rPr>
          <w:rFonts w:ascii="Times New Roman" w:eastAsia="Calibri" w:hAnsi="Times New Roman" w:cs="Times New Roman"/>
          <w:sz w:val="24"/>
        </w:rPr>
        <w:t>)</w:t>
      </w:r>
      <w:r w:rsidRPr="002B2382">
        <w:rPr>
          <w:rFonts w:ascii="Times New Roman" w:eastAsia="Calibri" w:hAnsi="Times New Roman" w:cs="Times New Roman"/>
          <w:sz w:val="24"/>
        </w:rPr>
        <w:t xml:space="preserve"> e relativas à infidelidade</w:t>
      </w:r>
      <w:r w:rsidR="00AC5B42">
        <w:rPr>
          <w:rFonts w:ascii="Times New Roman" w:eastAsia="Calibri" w:hAnsi="Times New Roman" w:cs="Times New Roman"/>
          <w:sz w:val="24"/>
        </w:rPr>
        <w:t xml:space="preserve"> </w:t>
      </w:r>
      <w:r w:rsidR="002B2382">
        <w:rPr>
          <w:rFonts w:ascii="Times New Roman" w:eastAsia="Calibri" w:hAnsi="Times New Roman" w:cs="Times New Roman"/>
          <w:sz w:val="24"/>
        </w:rPr>
        <w:t>e perdão face à mesma</w:t>
      </w:r>
      <w:r w:rsidR="00AC5B42">
        <w:rPr>
          <w:rFonts w:ascii="Times New Roman" w:eastAsia="Calibri" w:hAnsi="Times New Roman" w:cs="Times New Roman"/>
          <w:sz w:val="24"/>
        </w:rPr>
        <w:t xml:space="preserve"> (</w:t>
      </w:r>
      <w:r w:rsidR="004651BE">
        <w:rPr>
          <w:rFonts w:ascii="Times New Roman" w:eastAsia="Calibri" w:hAnsi="Times New Roman" w:cs="Times New Roman"/>
          <w:sz w:val="24"/>
        </w:rPr>
        <w:t>ter traído, saber ter sido traído, ter perdoado, motivos para trair e perdoar, entre outras</w:t>
      </w:r>
      <w:r w:rsidR="002B2382">
        <w:rPr>
          <w:rFonts w:ascii="Times New Roman" w:eastAsia="Calibri" w:hAnsi="Times New Roman" w:cs="Times New Roman"/>
          <w:sz w:val="24"/>
        </w:rPr>
        <w:t>)</w:t>
      </w:r>
      <w:r w:rsidRPr="002B2382">
        <w:rPr>
          <w:rFonts w:ascii="Times New Roman" w:eastAsia="Calibri" w:hAnsi="Times New Roman" w:cs="Times New Roman"/>
          <w:sz w:val="24"/>
        </w:rPr>
        <w:t xml:space="preserve"> e os </w:t>
      </w:r>
      <w:proofErr w:type="spellStart"/>
      <w:r w:rsidR="002B2382">
        <w:rPr>
          <w:rFonts w:ascii="Times New Roman" w:eastAsia="Calibri" w:hAnsi="Times New Roman" w:cs="Times New Roman"/>
          <w:sz w:val="24"/>
        </w:rPr>
        <w:t>constru</w:t>
      </w:r>
      <w:r w:rsidR="00535BE6" w:rsidRPr="002B2382">
        <w:rPr>
          <w:rFonts w:ascii="Times New Roman" w:eastAsia="Calibri" w:hAnsi="Times New Roman" w:cs="Times New Roman"/>
          <w:sz w:val="24"/>
        </w:rPr>
        <w:t>to</w:t>
      </w:r>
      <w:r w:rsidRPr="002B2382">
        <w:rPr>
          <w:rFonts w:ascii="Times New Roman" w:eastAsia="Calibri" w:hAnsi="Times New Roman" w:cs="Times New Roman"/>
          <w:sz w:val="24"/>
        </w:rPr>
        <w:t>s</w:t>
      </w:r>
      <w:proofErr w:type="spellEnd"/>
      <w:r w:rsidRPr="002B2382">
        <w:rPr>
          <w:rFonts w:ascii="Times New Roman" w:eastAsia="Calibri" w:hAnsi="Times New Roman" w:cs="Times New Roman"/>
          <w:sz w:val="24"/>
        </w:rPr>
        <w:t xml:space="preserve"> de</w:t>
      </w:r>
      <w:r w:rsidR="002B238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2B2382">
        <w:rPr>
          <w:rFonts w:ascii="Times New Roman" w:eastAsia="Calibri" w:hAnsi="Times New Roman" w:cs="Times New Roman"/>
          <w:sz w:val="24"/>
        </w:rPr>
        <w:t>autocriticismo</w:t>
      </w:r>
      <w:proofErr w:type="spellEnd"/>
      <w:r w:rsidR="002B2382">
        <w:rPr>
          <w:rFonts w:ascii="Times New Roman" w:eastAsia="Calibri" w:hAnsi="Times New Roman" w:cs="Times New Roman"/>
          <w:sz w:val="24"/>
        </w:rPr>
        <w:t xml:space="preserve"> e </w:t>
      </w:r>
      <w:proofErr w:type="spellStart"/>
      <w:r w:rsidR="002B2382">
        <w:rPr>
          <w:rFonts w:ascii="Times New Roman" w:eastAsia="Calibri" w:hAnsi="Times New Roman" w:cs="Times New Roman"/>
          <w:sz w:val="24"/>
        </w:rPr>
        <w:t>autocompaixão</w:t>
      </w:r>
      <w:proofErr w:type="spellEnd"/>
      <w:r w:rsidR="002B2382">
        <w:rPr>
          <w:rFonts w:ascii="Times New Roman" w:eastAsia="Calibri" w:hAnsi="Times New Roman" w:cs="Times New Roman"/>
          <w:sz w:val="24"/>
        </w:rPr>
        <w:t xml:space="preserve"> (estas duas, pela forma como, hipoteticamente, pess</w:t>
      </w:r>
      <w:r w:rsidR="00216D3D">
        <w:rPr>
          <w:rFonts w:ascii="Times New Roman" w:eastAsia="Calibri" w:hAnsi="Times New Roman" w:cs="Times New Roman"/>
          <w:sz w:val="24"/>
        </w:rPr>
        <w:t>oas mais autocríticas terão maior</w:t>
      </w:r>
      <w:r w:rsidR="002B2382">
        <w:rPr>
          <w:rFonts w:ascii="Times New Roman" w:eastAsia="Calibri" w:hAnsi="Times New Roman" w:cs="Times New Roman"/>
          <w:sz w:val="24"/>
        </w:rPr>
        <w:t xml:space="preserve"> dificuldade em tolerar a falha do parceiro/a ao trair</w:t>
      </w:r>
      <w:r w:rsidR="00216D3D">
        <w:rPr>
          <w:rFonts w:ascii="Times New Roman" w:eastAsia="Calibri" w:hAnsi="Times New Roman" w:cs="Times New Roman"/>
          <w:sz w:val="24"/>
        </w:rPr>
        <w:t xml:space="preserve"> e as mais </w:t>
      </w:r>
      <w:proofErr w:type="spellStart"/>
      <w:r w:rsidR="00216D3D">
        <w:rPr>
          <w:rFonts w:ascii="Times New Roman" w:eastAsia="Calibri" w:hAnsi="Times New Roman" w:cs="Times New Roman"/>
          <w:sz w:val="24"/>
        </w:rPr>
        <w:t>autocompassivas</w:t>
      </w:r>
      <w:proofErr w:type="spellEnd"/>
      <w:r w:rsidR="002B2382">
        <w:rPr>
          <w:rFonts w:ascii="Times New Roman" w:eastAsia="Calibri" w:hAnsi="Times New Roman" w:cs="Times New Roman"/>
          <w:sz w:val="24"/>
        </w:rPr>
        <w:t xml:space="preserve"> maior facilidade em fazê-lo). </w:t>
      </w:r>
    </w:p>
    <w:p w:rsidR="002B2382" w:rsidRDefault="002B2382" w:rsidP="002B238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4651BE" w:rsidRPr="004919DB" w:rsidRDefault="004651BE" w:rsidP="002B238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56B78" w:rsidRPr="004919DB" w:rsidRDefault="00C56B78" w:rsidP="002C44D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METODOLOGIA </w:t>
      </w:r>
    </w:p>
    <w:p w:rsidR="0091685B" w:rsidRPr="005C5563" w:rsidRDefault="0091685B" w:rsidP="002C44D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D2CEF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Participantes</w:t>
      </w:r>
    </w:p>
    <w:p w:rsidR="002B2382" w:rsidRDefault="0072545D" w:rsidP="004F08B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0217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91685B" w:rsidRPr="00840217">
        <w:rPr>
          <w:rFonts w:ascii="Times New Roman" w:eastAsia="Calibri" w:hAnsi="Times New Roman" w:cs="Times New Roman"/>
          <w:sz w:val="24"/>
          <w:szCs w:val="24"/>
        </w:rPr>
        <w:t>A</w:t>
      </w:r>
      <w:r w:rsidR="0065705B" w:rsidRPr="00840217">
        <w:rPr>
          <w:rFonts w:ascii="Times New Roman" w:eastAsia="Calibri" w:hAnsi="Times New Roman" w:cs="Times New Roman"/>
          <w:sz w:val="24"/>
          <w:szCs w:val="24"/>
        </w:rPr>
        <w:t xml:space="preserve"> amostra recolhida foi</w:t>
      </w:r>
      <w:r w:rsidR="00EC0B2D" w:rsidRPr="00840217">
        <w:rPr>
          <w:rFonts w:ascii="Times New Roman" w:eastAsia="Calibri" w:hAnsi="Times New Roman" w:cs="Times New Roman"/>
          <w:sz w:val="24"/>
          <w:szCs w:val="24"/>
        </w:rPr>
        <w:t xml:space="preserve"> não probabilística</w:t>
      </w:r>
      <w:r w:rsidR="0091685B" w:rsidRPr="00840217">
        <w:rPr>
          <w:rFonts w:ascii="Times New Roman" w:eastAsia="Calibri" w:hAnsi="Times New Roman" w:cs="Times New Roman"/>
          <w:sz w:val="24"/>
          <w:szCs w:val="24"/>
        </w:rPr>
        <w:t xml:space="preserve"> por conveniência (Pais-Ribeiro,</w:t>
      </w:r>
      <w:r w:rsidR="00C44468" w:rsidRPr="008402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685B" w:rsidRPr="00840217">
        <w:rPr>
          <w:rFonts w:ascii="Times New Roman" w:eastAsia="Calibri" w:hAnsi="Times New Roman" w:cs="Times New Roman"/>
          <w:sz w:val="24"/>
          <w:szCs w:val="24"/>
        </w:rPr>
        <w:t>2010).</w:t>
      </w:r>
      <w:r w:rsidR="004F08B1" w:rsidRPr="008402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67441">
        <w:rPr>
          <w:rFonts w:ascii="Times New Roman" w:eastAsia="Calibri" w:hAnsi="Times New Roman" w:cs="Times New Roman"/>
          <w:sz w:val="24"/>
          <w:szCs w:val="24"/>
          <w:highlight w:val="lightGray"/>
        </w:rPr>
        <w:t>Como</w:t>
      </w:r>
      <w:r w:rsidR="00866FE3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6570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>critério</w:t>
      </w:r>
      <w:r w:rsidR="00A23296">
        <w:rPr>
          <w:rFonts w:ascii="Times New Roman" w:eastAsia="Calibri" w:hAnsi="Times New Roman" w:cs="Times New Roman"/>
          <w:sz w:val="24"/>
          <w:szCs w:val="24"/>
          <w:highlight w:val="lightGray"/>
        </w:rPr>
        <w:t>s</w:t>
      </w:r>
      <w:r w:rsidR="006570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867441">
        <w:rPr>
          <w:rFonts w:ascii="Times New Roman" w:eastAsia="Calibri" w:hAnsi="Times New Roman" w:cs="Times New Roman"/>
          <w:sz w:val="24"/>
          <w:szCs w:val="24"/>
          <w:highlight w:val="lightGray"/>
        </w:rPr>
        <w:t>de</w:t>
      </w:r>
      <w:r w:rsidR="00866FE3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inclusão no estudo,</w:t>
      </w:r>
      <w:r w:rsidR="006570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5D2CEF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>os participantes</w:t>
      </w:r>
      <w:r w:rsidR="0086744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tinham de ter nacionalidade Portuguesa, saber ler e ter</w:t>
      </w:r>
      <w:r w:rsidR="005D2CEF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6570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>u</w:t>
      </w:r>
      <w:r w:rsidR="00867441">
        <w:rPr>
          <w:rFonts w:ascii="Times New Roman" w:eastAsia="Calibri" w:hAnsi="Times New Roman" w:cs="Times New Roman"/>
          <w:sz w:val="24"/>
          <w:szCs w:val="24"/>
          <w:highlight w:val="lightGray"/>
        </w:rPr>
        <w:t>ma idade superior a</w:t>
      </w:r>
      <w:r w:rsidR="00E00ED7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18 anos</w:t>
      </w:r>
      <w:r w:rsidR="004D4ED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D4ED7">
        <w:rPr>
          <w:rFonts w:ascii="Times New Roman" w:eastAsia="Times New Roman" w:hAnsi="Times New Roman" w:cs="Times New Roman"/>
          <w:sz w:val="24"/>
          <w:szCs w:val="24"/>
          <w:highlight w:val="lightGray"/>
        </w:rPr>
        <w:t>A amostra ficou</w:t>
      </w:r>
      <w:r w:rsidR="004F08B1" w:rsidRPr="00840217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constituída por 223 participantes, 155 do sexo feminino (69,5%) e 68 do sexo masculino (30,5%), </w:t>
      </w:r>
      <w:r w:rsidR="00922C72">
        <w:rPr>
          <w:rFonts w:ascii="Times New Roman" w:eastAsia="Calibri" w:hAnsi="Times New Roman" w:cs="Times New Roman"/>
          <w:sz w:val="24"/>
          <w:szCs w:val="24"/>
          <w:highlight w:val="lightGray"/>
        </w:rPr>
        <w:t>com idades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entre os 18 e</w:t>
      </w:r>
      <w:r w:rsidR="00922C72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os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67 anos (</w:t>
      </w:r>
      <w:r w:rsidR="00243D5B" w:rsidRPr="00840217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M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32,21; </w:t>
      </w:r>
      <w:r w:rsidR="0065705B" w:rsidRPr="00840217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DP </w:t>
      </w:r>
      <w:r w:rsidR="004F08B1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>= 11,45).</w:t>
      </w:r>
      <w:r w:rsidR="004F08B1" w:rsidRPr="008402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B6509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Constatou-se que 46,2% dos participantes </w:t>
      </w:r>
      <w:r w:rsidR="00922C72">
        <w:rPr>
          <w:rFonts w:ascii="Times New Roman" w:eastAsia="Calibri" w:hAnsi="Times New Roman" w:cs="Times New Roman"/>
          <w:sz w:val="24"/>
          <w:szCs w:val="24"/>
          <w:highlight w:val="lightGray"/>
        </w:rPr>
        <w:t>possuía</w:t>
      </w:r>
      <w:r w:rsidR="003B6509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uma licenciatura </w:t>
      </w:r>
      <w:r w:rsidR="003B6509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>(</w:t>
      </w:r>
      <w:r w:rsidR="003B6509" w:rsidRPr="00840217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n </w:t>
      </w:r>
      <w:r w:rsidR="003B6509">
        <w:rPr>
          <w:rFonts w:ascii="Times New Roman" w:eastAsia="Calibri" w:hAnsi="Times New Roman" w:cs="Times New Roman"/>
          <w:sz w:val="24"/>
          <w:szCs w:val="24"/>
          <w:highlight w:val="lightGray"/>
        </w:rPr>
        <w:t>= 103)</w:t>
      </w:r>
      <w:r w:rsidR="003B6509">
        <w:rPr>
          <w:rFonts w:ascii="Times New Roman" w:eastAsia="Calibri" w:hAnsi="Times New Roman" w:cs="Times New Roman"/>
          <w:sz w:val="24"/>
          <w:szCs w:val="24"/>
        </w:rPr>
        <w:t xml:space="preserve"> e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3B6509">
        <w:rPr>
          <w:rFonts w:ascii="Times New Roman" w:eastAsia="Calibri" w:hAnsi="Times New Roman" w:cs="Times New Roman"/>
          <w:sz w:val="24"/>
          <w:szCs w:val="24"/>
          <w:highlight w:val="lightGray"/>
        </w:rPr>
        <w:t>96%</w:t>
      </w:r>
      <w:r w:rsidR="004D4ED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3B6509">
        <w:rPr>
          <w:rFonts w:ascii="Times New Roman" w:eastAsia="Calibri" w:hAnsi="Times New Roman" w:cs="Times New Roman"/>
          <w:sz w:val="24"/>
          <w:szCs w:val="24"/>
          <w:highlight w:val="lightGray"/>
        </w:rPr>
        <w:t>referiu ser heterossexual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</w:t>
      </w:r>
      <w:r w:rsidR="00243D5B" w:rsidRPr="00840217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n </w:t>
      </w:r>
      <w:r w:rsid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>= 214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3B6509">
        <w:rPr>
          <w:rFonts w:ascii="Times New Roman" w:eastAsia="Calibri" w:hAnsi="Times New Roman" w:cs="Times New Roman"/>
          <w:sz w:val="24"/>
          <w:szCs w:val="24"/>
          <w:highlight w:val="lightGray"/>
        </w:rPr>
        <w:t>. Verificou-se, ainda, que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8B59B8">
        <w:rPr>
          <w:rFonts w:ascii="Times New Roman" w:eastAsia="Calibri" w:hAnsi="Times New Roman" w:cs="Times New Roman"/>
          <w:sz w:val="24"/>
          <w:szCs w:val="24"/>
          <w:highlight w:val="lightGray"/>
        </w:rPr>
        <w:t>58,3%</w:t>
      </w:r>
      <w:r w:rsidR="003B6509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dos sujeitos</w:t>
      </w:r>
      <w:r w:rsidR="008B59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3B6509">
        <w:rPr>
          <w:rFonts w:ascii="Times New Roman" w:eastAsia="Calibri" w:hAnsi="Times New Roman" w:cs="Times New Roman"/>
          <w:sz w:val="24"/>
          <w:szCs w:val="24"/>
          <w:highlight w:val="lightGray"/>
        </w:rPr>
        <w:t>mencionou</w:t>
      </w:r>
      <w:r w:rsid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840217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estar </w:t>
      </w:r>
      <w:r w:rsidR="003B6509">
        <w:rPr>
          <w:rFonts w:ascii="Times New Roman" w:eastAsia="Calibri" w:hAnsi="Times New Roman" w:cs="Times New Roman"/>
          <w:sz w:val="24"/>
          <w:szCs w:val="24"/>
          <w:highlight w:val="lightGray"/>
        </w:rPr>
        <w:t>solteiro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</w:t>
      </w:r>
      <w:r w:rsidR="00243D5B" w:rsidRPr="00840217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n =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>130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922C72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(Tabela 1</w:t>
      </w:r>
      <w:r w:rsidR="00DA2B0C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8B59B8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243D5B" w:rsidRPr="0084021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</w:p>
    <w:p w:rsidR="004651BE" w:rsidRDefault="004651BE" w:rsidP="004F08B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5705B" w:rsidRPr="005D0B59" w:rsidRDefault="0065705B" w:rsidP="008B59B8">
      <w:pPr>
        <w:spacing w:after="0" w:line="240" w:lineRule="auto"/>
        <w:jc w:val="both"/>
        <w:rPr>
          <w:rFonts w:ascii="Garamond" w:eastAsia="Calibri" w:hAnsi="Garamond" w:cs="Times New Roman"/>
        </w:rPr>
      </w:pPr>
      <w:r w:rsidRPr="005D0B59">
        <w:rPr>
          <w:rFonts w:ascii="Times New Roman" w:eastAsia="Calibri" w:hAnsi="Times New Roman" w:cs="Times New Roman"/>
          <w:b/>
        </w:rPr>
        <w:t xml:space="preserve">Tabela 1 </w:t>
      </w:r>
    </w:p>
    <w:p w:rsidR="0065705B" w:rsidRPr="00014302" w:rsidRDefault="0065705B" w:rsidP="008B59B8">
      <w:pPr>
        <w:spacing w:after="0" w:line="240" w:lineRule="auto"/>
        <w:jc w:val="both"/>
        <w:rPr>
          <w:rFonts w:ascii="Times New Roman" w:eastAsia="Calibri" w:hAnsi="Times New Roman" w:cs="Times New Roman"/>
          <w:i/>
          <w:highlight w:val="lightGray"/>
        </w:rPr>
      </w:pPr>
      <w:r w:rsidRPr="00014302">
        <w:rPr>
          <w:rFonts w:ascii="Times New Roman" w:eastAsia="Calibri" w:hAnsi="Times New Roman" w:cs="Times New Roman"/>
          <w:i/>
          <w:highlight w:val="lightGray"/>
        </w:rPr>
        <w:t>Caracterização sociodemográfica da amostra</w:t>
      </w:r>
      <w:r w:rsidR="00DC716E" w:rsidRPr="00014302">
        <w:rPr>
          <w:rFonts w:ascii="Times New Roman" w:eastAsia="Calibri" w:hAnsi="Times New Roman" w:cs="Times New Roman"/>
          <w:i/>
          <w:highlight w:val="lightGray"/>
        </w:rPr>
        <w:t xml:space="preserve">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1947"/>
        <w:gridCol w:w="1312"/>
      </w:tblGrid>
      <w:tr w:rsidR="0065705B" w:rsidRPr="00014302" w:rsidTr="00091934">
        <w:trPr>
          <w:trHeight w:val="242"/>
        </w:trPr>
        <w:tc>
          <w:tcPr>
            <w:tcW w:w="5958" w:type="dxa"/>
            <w:tcBorders>
              <w:top w:val="single" w:sz="4" w:space="0" w:color="auto"/>
              <w:bottom w:val="single" w:sz="4" w:space="0" w:color="auto"/>
            </w:tcBorders>
          </w:tcPr>
          <w:p w:rsidR="0065705B" w:rsidRPr="00014302" w:rsidRDefault="0065705B" w:rsidP="00091934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Sexo</w:t>
            </w:r>
          </w:p>
        </w:tc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%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  <w:tcBorders>
              <w:top w:val="single" w:sz="4" w:space="0" w:color="auto"/>
            </w:tcBorders>
          </w:tcPr>
          <w:p w:rsidR="0065705B" w:rsidRPr="00014302" w:rsidRDefault="0065705B" w:rsidP="00091934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Feminino</w:t>
            </w:r>
          </w:p>
        </w:tc>
        <w:tc>
          <w:tcPr>
            <w:tcW w:w="1947" w:type="dxa"/>
            <w:tcBorders>
              <w:top w:val="single" w:sz="4" w:space="0" w:color="auto"/>
            </w:tcBorders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155</w:t>
            </w:r>
          </w:p>
        </w:tc>
        <w:tc>
          <w:tcPr>
            <w:tcW w:w="1312" w:type="dxa"/>
            <w:tcBorders>
              <w:top w:val="single" w:sz="4" w:space="0" w:color="auto"/>
            </w:tcBorders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69,5</w:t>
            </w:r>
          </w:p>
        </w:tc>
      </w:tr>
      <w:tr w:rsidR="0065705B" w:rsidRPr="00014302" w:rsidTr="00091934">
        <w:trPr>
          <w:trHeight w:val="258"/>
        </w:trPr>
        <w:tc>
          <w:tcPr>
            <w:tcW w:w="5958" w:type="dxa"/>
          </w:tcPr>
          <w:p w:rsidR="0065705B" w:rsidRPr="00014302" w:rsidRDefault="0065705B" w:rsidP="00091934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Masculino</w:t>
            </w:r>
          </w:p>
        </w:tc>
        <w:tc>
          <w:tcPr>
            <w:tcW w:w="1947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68</w:t>
            </w:r>
          </w:p>
        </w:tc>
        <w:tc>
          <w:tcPr>
            <w:tcW w:w="1312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30,5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   Total</w:t>
            </w:r>
          </w:p>
        </w:tc>
        <w:tc>
          <w:tcPr>
            <w:tcW w:w="1947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223</w:t>
            </w:r>
          </w:p>
        </w:tc>
        <w:tc>
          <w:tcPr>
            <w:tcW w:w="1312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100,0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Idade </w:t>
            </w:r>
          </w:p>
        </w:tc>
        <w:tc>
          <w:tcPr>
            <w:tcW w:w="1947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M (DP)</w:t>
            </w:r>
          </w:p>
        </w:tc>
        <w:tc>
          <w:tcPr>
            <w:tcW w:w="1312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Intervalo</w:t>
            </w:r>
          </w:p>
        </w:tc>
      </w:tr>
      <w:tr w:rsidR="0065705B" w:rsidRPr="00014302" w:rsidTr="00091934">
        <w:trPr>
          <w:trHeight w:val="258"/>
        </w:trPr>
        <w:tc>
          <w:tcPr>
            <w:tcW w:w="5958" w:type="dxa"/>
          </w:tcPr>
          <w:p w:rsidR="0065705B" w:rsidRPr="00014302" w:rsidRDefault="0065705B" w:rsidP="00091934">
            <w:pPr>
              <w:rPr>
                <w:rFonts w:ascii="Times New Roman" w:eastAsia="Calibri" w:hAnsi="Times New Roman" w:cs="Times New Roman"/>
                <w:highlight w:val="lightGray"/>
              </w:rPr>
            </w:pPr>
          </w:p>
        </w:tc>
        <w:tc>
          <w:tcPr>
            <w:tcW w:w="1947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32,31 (11,45)</w:t>
            </w:r>
          </w:p>
        </w:tc>
        <w:tc>
          <w:tcPr>
            <w:tcW w:w="1312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18-67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Escolaridade</w:t>
            </w:r>
          </w:p>
        </w:tc>
        <w:tc>
          <w:tcPr>
            <w:tcW w:w="1947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1312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%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1º Ciclo</w:t>
            </w:r>
          </w:p>
        </w:tc>
        <w:tc>
          <w:tcPr>
            <w:tcW w:w="1947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</w:t>
            </w:r>
          </w:p>
        </w:tc>
        <w:tc>
          <w:tcPr>
            <w:tcW w:w="1312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0,4</w:t>
            </w:r>
          </w:p>
        </w:tc>
      </w:tr>
      <w:tr w:rsidR="0065705B" w:rsidRPr="00014302" w:rsidTr="00091934">
        <w:trPr>
          <w:trHeight w:val="258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2º Ciclo</w:t>
            </w:r>
          </w:p>
        </w:tc>
        <w:tc>
          <w:tcPr>
            <w:tcW w:w="1947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</w:t>
            </w:r>
          </w:p>
        </w:tc>
        <w:tc>
          <w:tcPr>
            <w:tcW w:w="1312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0,4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3º Ciclo</w:t>
            </w:r>
          </w:p>
        </w:tc>
        <w:tc>
          <w:tcPr>
            <w:tcW w:w="1947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5</w:t>
            </w:r>
          </w:p>
        </w:tc>
        <w:tc>
          <w:tcPr>
            <w:tcW w:w="1312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2,2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69431B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Ensino Secundário</w:t>
            </w:r>
          </w:p>
        </w:tc>
        <w:tc>
          <w:tcPr>
            <w:tcW w:w="1947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72</w:t>
            </w:r>
          </w:p>
        </w:tc>
        <w:tc>
          <w:tcPr>
            <w:tcW w:w="1312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32,3</w:t>
            </w:r>
          </w:p>
        </w:tc>
      </w:tr>
      <w:tr w:rsidR="0065705B" w:rsidRPr="00014302" w:rsidTr="00091934">
        <w:trPr>
          <w:trHeight w:val="258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Curso Profissional</w:t>
            </w:r>
          </w:p>
        </w:tc>
        <w:tc>
          <w:tcPr>
            <w:tcW w:w="1947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19</w:t>
            </w:r>
          </w:p>
        </w:tc>
        <w:tc>
          <w:tcPr>
            <w:tcW w:w="1312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8,5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Licenciatura</w:t>
            </w:r>
          </w:p>
        </w:tc>
        <w:tc>
          <w:tcPr>
            <w:tcW w:w="1947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103</w:t>
            </w:r>
          </w:p>
        </w:tc>
        <w:tc>
          <w:tcPr>
            <w:tcW w:w="1312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46,2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Mestrado</w:t>
            </w:r>
          </w:p>
        </w:tc>
        <w:tc>
          <w:tcPr>
            <w:tcW w:w="1947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18</w:t>
            </w:r>
          </w:p>
        </w:tc>
        <w:tc>
          <w:tcPr>
            <w:tcW w:w="1312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8,1</w:t>
            </w:r>
          </w:p>
        </w:tc>
      </w:tr>
      <w:tr w:rsidR="0065705B" w:rsidRPr="00014302" w:rsidTr="00091934">
        <w:trPr>
          <w:trHeight w:val="86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Doutoramento </w:t>
            </w:r>
          </w:p>
        </w:tc>
        <w:tc>
          <w:tcPr>
            <w:tcW w:w="1947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</w:t>
            </w:r>
          </w:p>
        </w:tc>
        <w:tc>
          <w:tcPr>
            <w:tcW w:w="1312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1,8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   Total</w:t>
            </w:r>
          </w:p>
        </w:tc>
        <w:tc>
          <w:tcPr>
            <w:tcW w:w="1947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223</w:t>
            </w:r>
          </w:p>
        </w:tc>
        <w:tc>
          <w:tcPr>
            <w:tcW w:w="1312" w:type="dxa"/>
            <w:vAlign w:val="center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100,0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Orientação Sexual</w:t>
            </w:r>
          </w:p>
        </w:tc>
        <w:tc>
          <w:tcPr>
            <w:tcW w:w="1947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</w:p>
        </w:tc>
        <w:tc>
          <w:tcPr>
            <w:tcW w:w="1312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Heterossexual</w:t>
            </w:r>
          </w:p>
        </w:tc>
        <w:tc>
          <w:tcPr>
            <w:tcW w:w="1947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214</w:t>
            </w:r>
          </w:p>
        </w:tc>
        <w:tc>
          <w:tcPr>
            <w:tcW w:w="1312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96,0</w:t>
            </w:r>
          </w:p>
        </w:tc>
      </w:tr>
      <w:tr w:rsidR="0065705B" w:rsidRPr="00014302" w:rsidTr="00091934">
        <w:trPr>
          <w:trHeight w:val="258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Homossexual</w:t>
            </w:r>
          </w:p>
        </w:tc>
        <w:tc>
          <w:tcPr>
            <w:tcW w:w="1947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</w:t>
            </w:r>
          </w:p>
        </w:tc>
        <w:tc>
          <w:tcPr>
            <w:tcW w:w="1312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1,3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Bissexual</w:t>
            </w:r>
          </w:p>
        </w:tc>
        <w:tc>
          <w:tcPr>
            <w:tcW w:w="1947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5</w:t>
            </w:r>
          </w:p>
        </w:tc>
        <w:tc>
          <w:tcPr>
            <w:tcW w:w="1312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2,4</w:t>
            </w:r>
          </w:p>
        </w:tc>
      </w:tr>
      <w:tr w:rsidR="0065705B" w:rsidRPr="00014302" w:rsidTr="00091934">
        <w:trPr>
          <w:trHeight w:val="242"/>
        </w:trPr>
        <w:tc>
          <w:tcPr>
            <w:tcW w:w="5958" w:type="dxa"/>
          </w:tcPr>
          <w:p w:rsidR="0065705B" w:rsidRPr="00014302" w:rsidRDefault="0065705B" w:rsidP="00091934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Pansexual</w:t>
            </w:r>
          </w:p>
        </w:tc>
        <w:tc>
          <w:tcPr>
            <w:tcW w:w="1947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</w:t>
            </w:r>
          </w:p>
        </w:tc>
        <w:tc>
          <w:tcPr>
            <w:tcW w:w="1312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0,4</w:t>
            </w:r>
          </w:p>
        </w:tc>
      </w:tr>
      <w:tr w:rsidR="0065705B" w:rsidRPr="00014302" w:rsidTr="00922C72">
        <w:trPr>
          <w:trHeight w:val="258"/>
        </w:trPr>
        <w:tc>
          <w:tcPr>
            <w:tcW w:w="5958" w:type="dxa"/>
          </w:tcPr>
          <w:p w:rsidR="0065705B" w:rsidRPr="00014302" w:rsidRDefault="0065705B" w:rsidP="00091934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   Total</w:t>
            </w:r>
          </w:p>
        </w:tc>
        <w:tc>
          <w:tcPr>
            <w:tcW w:w="1947" w:type="dxa"/>
          </w:tcPr>
          <w:p w:rsidR="0065705B" w:rsidRPr="00014302" w:rsidRDefault="0065705B" w:rsidP="00091934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223</w:t>
            </w:r>
          </w:p>
        </w:tc>
        <w:tc>
          <w:tcPr>
            <w:tcW w:w="1312" w:type="dxa"/>
          </w:tcPr>
          <w:p w:rsidR="005472B0" w:rsidRPr="00014302" w:rsidRDefault="0065705B" w:rsidP="006C2D5F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100,0</w:t>
            </w:r>
          </w:p>
        </w:tc>
      </w:tr>
      <w:tr w:rsidR="00922C72" w:rsidRPr="00014302" w:rsidTr="00922C72">
        <w:trPr>
          <w:trHeight w:val="258"/>
        </w:trPr>
        <w:tc>
          <w:tcPr>
            <w:tcW w:w="5958" w:type="dxa"/>
          </w:tcPr>
          <w:p w:rsidR="00922C72" w:rsidRPr="00014302" w:rsidRDefault="00922C72" w:rsidP="00922C72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Estado civil </w:t>
            </w:r>
          </w:p>
        </w:tc>
        <w:tc>
          <w:tcPr>
            <w:tcW w:w="1947" w:type="dxa"/>
          </w:tcPr>
          <w:p w:rsidR="00922C72" w:rsidRPr="00014302" w:rsidRDefault="00922C72" w:rsidP="00091934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1312" w:type="dxa"/>
          </w:tcPr>
          <w:p w:rsidR="00922C72" w:rsidRPr="00014302" w:rsidRDefault="00922C72" w:rsidP="006C2D5F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%</w:t>
            </w:r>
          </w:p>
        </w:tc>
      </w:tr>
      <w:tr w:rsidR="00922C72" w:rsidRPr="00014302" w:rsidTr="00922C72">
        <w:trPr>
          <w:trHeight w:val="258"/>
        </w:trPr>
        <w:tc>
          <w:tcPr>
            <w:tcW w:w="5958" w:type="dxa"/>
          </w:tcPr>
          <w:p w:rsidR="00922C72" w:rsidRPr="00014302" w:rsidRDefault="00922C72" w:rsidP="00922C72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Solteiro(a)</w:t>
            </w:r>
          </w:p>
        </w:tc>
        <w:tc>
          <w:tcPr>
            <w:tcW w:w="1947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130</w:t>
            </w:r>
          </w:p>
        </w:tc>
        <w:tc>
          <w:tcPr>
            <w:tcW w:w="1312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58,3</w:t>
            </w:r>
          </w:p>
        </w:tc>
      </w:tr>
      <w:tr w:rsidR="00922C72" w:rsidRPr="00014302" w:rsidTr="00922C72">
        <w:trPr>
          <w:trHeight w:val="258"/>
        </w:trPr>
        <w:tc>
          <w:tcPr>
            <w:tcW w:w="5958" w:type="dxa"/>
          </w:tcPr>
          <w:p w:rsidR="00922C72" w:rsidRPr="00014302" w:rsidRDefault="00922C72" w:rsidP="00922C72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União de Facto</w:t>
            </w:r>
          </w:p>
        </w:tc>
        <w:tc>
          <w:tcPr>
            <w:tcW w:w="1947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30</w:t>
            </w:r>
          </w:p>
        </w:tc>
        <w:tc>
          <w:tcPr>
            <w:tcW w:w="1312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13,5</w:t>
            </w:r>
          </w:p>
        </w:tc>
      </w:tr>
      <w:tr w:rsidR="00922C72" w:rsidRPr="00014302" w:rsidTr="00922C72">
        <w:trPr>
          <w:trHeight w:val="258"/>
        </w:trPr>
        <w:tc>
          <w:tcPr>
            <w:tcW w:w="5958" w:type="dxa"/>
          </w:tcPr>
          <w:p w:rsidR="00922C72" w:rsidRPr="00014302" w:rsidRDefault="00922C72" w:rsidP="000B3B95">
            <w:pPr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Casado(a)</w:t>
            </w:r>
          </w:p>
        </w:tc>
        <w:tc>
          <w:tcPr>
            <w:tcW w:w="1947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43</w:t>
            </w:r>
          </w:p>
        </w:tc>
        <w:tc>
          <w:tcPr>
            <w:tcW w:w="1312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19,3</w:t>
            </w:r>
          </w:p>
        </w:tc>
      </w:tr>
      <w:tr w:rsidR="00922C72" w:rsidRPr="00014302" w:rsidTr="00922C72">
        <w:trPr>
          <w:trHeight w:val="258"/>
        </w:trPr>
        <w:tc>
          <w:tcPr>
            <w:tcW w:w="5958" w:type="dxa"/>
          </w:tcPr>
          <w:p w:rsidR="00922C72" w:rsidRPr="00014302" w:rsidRDefault="00922C72" w:rsidP="00922C72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Viúvo(a)</w:t>
            </w:r>
          </w:p>
        </w:tc>
        <w:tc>
          <w:tcPr>
            <w:tcW w:w="1947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2</w:t>
            </w:r>
          </w:p>
        </w:tc>
        <w:tc>
          <w:tcPr>
            <w:tcW w:w="1312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0,9</w:t>
            </w:r>
          </w:p>
        </w:tc>
      </w:tr>
      <w:tr w:rsidR="00922C72" w:rsidRPr="00014302" w:rsidTr="00922C72">
        <w:trPr>
          <w:trHeight w:val="258"/>
        </w:trPr>
        <w:tc>
          <w:tcPr>
            <w:tcW w:w="5958" w:type="dxa"/>
          </w:tcPr>
          <w:p w:rsidR="00922C72" w:rsidRPr="00014302" w:rsidRDefault="00922C72" w:rsidP="00922C72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Separado(a)</w:t>
            </w:r>
          </w:p>
        </w:tc>
        <w:tc>
          <w:tcPr>
            <w:tcW w:w="1947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2</w:t>
            </w:r>
          </w:p>
        </w:tc>
        <w:tc>
          <w:tcPr>
            <w:tcW w:w="1312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0,9</w:t>
            </w:r>
          </w:p>
        </w:tc>
      </w:tr>
      <w:tr w:rsidR="00922C72" w:rsidRPr="00014302" w:rsidTr="00922C72">
        <w:trPr>
          <w:trHeight w:val="258"/>
        </w:trPr>
        <w:tc>
          <w:tcPr>
            <w:tcW w:w="5958" w:type="dxa"/>
          </w:tcPr>
          <w:p w:rsidR="00922C72" w:rsidRPr="00014302" w:rsidRDefault="00922C72" w:rsidP="00922C72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Divorciado(a)</w:t>
            </w:r>
          </w:p>
        </w:tc>
        <w:tc>
          <w:tcPr>
            <w:tcW w:w="1947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16</w:t>
            </w:r>
          </w:p>
        </w:tc>
        <w:tc>
          <w:tcPr>
            <w:tcW w:w="1312" w:type="dxa"/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7,2</w:t>
            </w:r>
          </w:p>
        </w:tc>
      </w:tr>
      <w:tr w:rsidR="00922C72" w:rsidRPr="00014302" w:rsidTr="00091934">
        <w:trPr>
          <w:trHeight w:val="258"/>
        </w:trPr>
        <w:tc>
          <w:tcPr>
            <w:tcW w:w="5958" w:type="dxa"/>
            <w:tcBorders>
              <w:bottom w:val="single" w:sz="4" w:space="0" w:color="auto"/>
            </w:tcBorders>
          </w:tcPr>
          <w:p w:rsidR="00922C72" w:rsidRPr="00014302" w:rsidRDefault="00922C72" w:rsidP="00091934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Total 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223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922C72" w:rsidRPr="00014302" w:rsidRDefault="00922C72" w:rsidP="000B3B95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100,0</w:t>
            </w:r>
          </w:p>
        </w:tc>
      </w:tr>
    </w:tbl>
    <w:p w:rsidR="0065705B" w:rsidRPr="005D0B59" w:rsidRDefault="00C265D9" w:rsidP="006570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14302">
        <w:rPr>
          <w:rFonts w:ascii="Times New Roman" w:eastAsia="Calibri" w:hAnsi="Times New Roman" w:cs="Times New Roman"/>
          <w:b/>
          <w:highlight w:val="lightGray"/>
        </w:rPr>
        <w:t>Notas</w:t>
      </w:r>
      <w:r w:rsidRPr="00014302">
        <w:rPr>
          <w:rFonts w:ascii="Times New Roman" w:eastAsia="Calibri" w:hAnsi="Times New Roman" w:cs="Times New Roman"/>
          <w:highlight w:val="lightGray"/>
        </w:rPr>
        <w:t>:</w:t>
      </w:r>
      <w:r w:rsidR="0065705B" w:rsidRPr="00014302">
        <w:rPr>
          <w:rFonts w:ascii="Times New Roman" w:eastAsia="Calibri" w:hAnsi="Times New Roman" w:cs="Times New Roman"/>
          <w:highlight w:val="lightGray"/>
        </w:rPr>
        <w:t xml:space="preserve"> </w:t>
      </w:r>
      <w:r w:rsidR="0065705B" w:rsidRPr="00014302">
        <w:rPr>
          <w:rFonts w:ascii="Times New Roman" w:eastAsia="Calibri" w:hAnsi="Times New Roman" w:cs="Times New Roman"/>
          <w:i/>
          <w:iCs/>
          <w:highlight w:val="lightGray"/>
        </w:rPr>
        <w:t xml:space="preserve">n </w:t>
      </w:r>
      <w:r w:rsidR="0065705B" w:rsidRPr="00014302">
        <w:rPr>
          <w:rFonts w:ascii="Times New Roman" w:eastAsia="Calibri" w:hAnsi="Times New Roman" w:cs="Times New Roman"/>
          <w:highlight w:val="lightGray"/>
        </w:rPr>
        <w:t>= frequência; % = percentagem;</w:t>
      </w:r>
      <w:r w:rsidR="0065705B" w:rsidRPr="00014302">
        <w:rPr>
          <w:rFonts w:ascii="Times New Roman" w:eastAsia="Calibri" w:hAnsi="Times New Roman" w:cs="Times New Roman"/>
          <w:i/>
          <w:iCs/>
          <w:highlight w:val="lightGray"/>
        </w:rPr>
        <w:t xml:space="preserve"> M</w:t>
      </w:r>
      <w:r w:rsidR="0065705B" w:rsidRPr="00014302">
        <w:rPr>
          <w:rFonts w:ascii="Times New Roman" w:eastAsia="Calibri" w:hAnsi="Times New Roman" w:cs="Times New Roman"/>
          <w:highlight w:val="lightGray"/>
        </w:rPr>
        <w:t xml:space="preserve"> = Média; </w:t>
      </w:r>
      <w:r w:rsidR="0065705B" w:rsidRPr="00014302">
        <w:rPr>
          <w:rFonts w:ascii="Times New Roman" w:eastAsia="Calibri" w:hAnsi="Times New Roman" w:cs="Times New Roman"/>
          <w:i/>
          <w:iCs/>
          <w:highlight w:val="lightGray"/>
        </w:rPr>
        <w:t>DP</w:t>
      </w:r>
      <w:r w:rsidR="00014302" w:rsidRPr="00014302">
        <w:rPr>
          <w:rFonts w:ascii="Times New Roman" w:eastAsia="Calibri" w:hAnsi="Times New Roman" w:cs="Times New Roman"/>
          <w:highlight w:val="lightGray"/>
        </w:rPr>
        <w:t xml:space="preserve"> = Desvio-padrão.</w:t>
      </w:r>
    </w:p>
    <w:p w:rsidR="000B3B95" w:rsidRDefault="000B3B95" w:rsidP="00715CB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B18C8" w:rsidRPr="00014302" w:rsidRDefault="00A23296" w:rsidP="000B18C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  <w:r>
        <w:rPr>
          <w:rFonts w:ascii="Times New Roman" w:eastAsia="Calibri" w:hAnsi="Times New Roman" w:cs="Times New Roman"/>
          <w:sz w:val="24"/>
        </w:rPr>
        <w:t xml:space="preserve">     </w:t>
      </w:r>
      <w:r w:rsidRPr="00014302">
        <w:rPr>
          <w:rFonts w:ascii="Times New Roman" w:eastAsia="Calibri" w:hAnsi="Times New Roman" w:cs="Times New Roman"/>
          <w:sz w:val="24"/>
          <w:highlight w:val="lightGray"/>
        </w:rPr>
        <w:t>Na</w:t>
      </w:r>
      <w:r w:rsidR="005D0B59" w:rsidRPr="00014302">
        <w:rPr>
          <w:rFonts w:ascii="Times New Roman" w:eastAsia="Calibri" w:hAnsi="Times New Roman" w:cs="Times New Roman"/>
          <w:sz w:val="24"/>
          <w:highlight w:val="lightGray"/>
        </w:rPr>
        <w:t>s</w:t>
      </w:r>
      <w:r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Tabela</w:t>
      </w:r>
      <w:r w:rsidR="005D0B59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s 2 e 3 são apresentados dados 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relacionais e sobre infidelidade</w:t>
      </w:r>
      <w:r w:rsidRPr="00014302">
        <w:rPr>
          <w:rFonts w:ascii="Times New Roman" w:eastAsia="Calibri" w:hAnsi="Times New Roman" w:cs="Times New Roman"/>
          <w:sz w:val="24"/>
          <w:highlight w:val="lightGray"/>
        </w:rPr>
        <w:t>. A maioria dos sujeitos</w:t>
      </w:r>
      <w:r w:rsidR="005D0B59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referiu estar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num relacionamento/casamento (</w:t>
      </w:r>
      <w:r w:rsidR="000B3B95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n </w:t>
      </w:r>
      <w:r w:rsidR="00A6393A" w:rsidRPr="00014302">
        <w:rPr>
          <w:rFonts w:ascii="Times New Roman" w:eastAsia="Calibri" w:hAnsi="Times New Roman" w:cs="Times New Roman"/>
          <w:sz w:val="24"/>
          <w:highlight w:val="lightGray"/>
        </w:rPr>
        <w:t>= 169; 75,8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%), com uma duração 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lastRenderedPageBreak/>
        <w:t>média de 84,09 meses (</w:t>
      </w:r>
      <w:r w:rsidR="000B3B95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DP 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= 100,87) (cerca de 7 anos), estando extremamente satisfeito com o mesmo (</w:t>
      </w:r>
      <w:r w:rsidR="000B3B95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n </w:t>
      </w:r>
      <w:r w:rsidR="000F119A" w:rsidRPr="00014302">
        <w:rPr>
          <w:rFonts w:ascii="Times New Roman" w:eastAsia="Calibri" w:hAnsi="Times New Roman" w:cs="Times New Roman"/>
          <w:sz w:val="24"/>
          <w:highlight w:val="lightGray"/>
        </w:rPr>
        <w:t>= 44; 26,0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%). A maioria referiu nunca ter traído (</w:t>
      </w:r>
      <w:r w:rsidR="000B3B95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n </w:t>
      </w:r>
      <w:r w:rsidR="000F119A" w:rsidRPr="00014302">
        <w:rPr>
          <w:rFonts w:ascii="Times New Roman" w:eastAsia="Calibri" w:hAnsi="Times New Roman" w:cs="Times New Roman"/>
          <w:sz w:val="24"/>
          <w:highlight w:val="lightGray"/>
        </w:rPr>
        <w:t>= 165; 74,0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%) e entre os que traíram, a maioria referiu ter-se arrependido (</w:t>
      </w:r>
      <w:r w:rsidR="000B3B95" w:rsidRPr="00014302">
        <w:rPr>
          <w:rFonts w:ascii="Times New Roman" w:eastAsia="Calibri" w:hAnsi="Times New Roman" w:cs="Times New Roman"/>
          <w:i/>
          <w:sz w:val="24"/>
          <w:highlight w:val="lightGray"/>
        </w:rPr>
        <w:t>n</w:t>
      </w:r>
      <w:r w:rsidR="000F119A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= 17; 35,4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%) (porém, a mesma percentagem de pessoas não respondeu a esta qu</w:t>
      </w:r>
      <w:r w:rsidRPr="00014302">
        <w:rPr>
          <w:rFonts w:ascii="Times New Roman" w:eastAsia="Calibri" w:hAnsi="Times New Roman" w:cs="Times New Roman"/>
          <w:sz w:val="24"/>
          <w:highlight w:val="lightGray"/>
        </w:rPr>
        <w:t>estão) e ter contado ao seu/</w:t>
      </w:r>
      <w:proofErr w:type="gramStart"/>
      <w:r w:rsidRPr="00014302">
        <w:rPr>
          <w:rFonts w:ascii="Times New Roman" w:eastAsia="Calibri" w:hAnsi="Times New Roman" w:cs="Times New Roman"/>
          <w:sz w:val="24"/>
          <w:highlight w:val="lightGray"/>
        </w:rPr>
        <w:t>sua</w:t>
      </w:r>
      <w:r w:rsidR="000B18C8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companheiro</w:t>
      </w:r>
      <w:proofErr w:type="gramEnd"/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/a ou marido/esposa (</w:t>
      </w:r>
      <w:r w:rsidR="000B3B95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n </w:t>
      </w:r>
      <w:r w:rsidR="000F119A" w:rsidRPr="00014302">
        <w:rPr>
          <w:rFonts w:ascii="Times New Roman" w:eastAsia="Calibri" w:hAnsi="Times New Roman" w:cs="Times New Roman"/>
          <w:sz w:val="24"/>
          <w:highlight w:val="lightGray"/>
        </w:rPr>
        <w:t>= 17; 35,4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%). O motivo mais</w:t>
      </w:r>
      <w:r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referido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para a traição foi a saturação com a relação </w:t>
      </w:r>
      <w:proofErr w:type="spellStart"/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atual</w:t>
      </w:r>
      <w:proofErr w:type="spellEnd"/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(</w:t>
      </w:r>
      <w:r w:rsidR="000B3B95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n </w:t>
      </w:r>
      <w:r w:rsidR="000F119A" w:rsidRPr="00014302">
        <w:rPr>
          <w:rFonts w:ascii="Times New Roman" w:eastAsia="Calibri" w:hAnsi="Times New Roman" w:cs="Times New Roman"/>
          <w:sz w:val="24"/>
          <w:highlight w:val="lightGray"/>
        </w:rPr>
        <w:t>= 11; 22,9</w:t>
      </w:r>
      <w:r w:rsidRPr="00014302">
        <w:rPr>
          <w:rFonts w:ascii="Times New Roman" w:eastAsia="Calibri" w:hAnsi="Times New Roman" w:cs="Times New Roman"/>
          <w:sz w:val="24"/>
          <w:highlight w:val="lightGray"/>
        </w:rPr>
        <w:t>%).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Também a maioria confessou saber ter sido alguma vez traído (</w:t>
      </w:r>
      <w:r w:rsidR="000B3B95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n </w:t>
      </w:r>
      <w:r w:rsidRPr="00014302">
        <w:rPr>
          <w:rFonts w:ascii="Times New Roman" w:eastAsia="Calibri" w:hAnsi="Times New Roman" w:cs="Times New Roman"/>
          <w:sz w:val="24"/>
          <w:highlight w:val="lightGray"/>
        </w:rPr>
        <w:t>= 90; 40,4%) e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</w:t>
      </w:r>
      <w:r w:rsidRPr="00014302">
        <w:rPr>
          <w:rFonts w:ascii="Times New Roman" w:eastAsia="Calibri" w:hAnsi="Times New Roman" w:cs="Times New Roman"/>
          <w:sz w:val="24"/>
          <w:highlight w:val="lightGray"/>
        </w:rPr>
        <w:t>d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os que</w:t>
      </w:r>
      <w:r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souberam ter sido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traídos, a maioria não perdoou o/a companheiro/a (</w:t>
      </w:r>
      <w:r w:rsidR="000B3B95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n 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>= 56; 25,1%). Entre os que pe</w:t>
      </w:r>
      <w:r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rdoaram, a maioria referiu </w:t>
      </w:r>
      <w:r w:rsidR="00371ECC" w:rsidRPr="00014302">
        <w:rPr>
          <w:rFonts w:ascii="Times New Roman" w:eastAsia="Calibri" w:hAnsi="Times New Roman" w:cs="Times New Roman"/>
          <w:sz w:val="24"/>
          <w:highlight w:val="lightGray"/>
        </w:rPr>
        <w:t>ter sido</w:t>
      </w:r>
      <w:r w:rsidR="00371ECC" w:rsidRPr="00014302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difícil fazê-lo (</w:t>
      </w:r>
      <w:r w:rsidR="00371ECC" w:rsidRPr="00014302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n </w:t>
      </w:r>
      <w:r w:rsidR="00C96562" w:rsidRPr="00014302">
        <w:rPr>
          <w:rFonts w:ascii="Times New Roman" w:eastAsia="Calibri" w:hAnsi="Times New Roman" w:cs="Times New Roman"/>
          <w:sz w:val="24"/>
          <w:szCs w:val="24"/>
          <w:highlight w:val="lightGray"/>
        </w:rPr>
        <w:t>= 28; 77,8</w:t>
      </w:r>
      <w:r w:rsidR="00371ECC" w:rsidRPr="00014302">
        <w:rPr>
          <w:rFonts w:ascii="Times New Roman" w:eastAsia="Calibri" w:hAnsi="Times New Roman" w:cs="Times New Roman"/>
          <w:sz w:val="24"/>
          <w:szCs w:val="24"/>
          <w:highlight w:val="lightGray"/>
        </w:rPr>
        <w:t>%), sendo o motivo mais referido o</w:t>
      </w:r>
      <w:r w:rsidR="000B3B95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amor (</w:t>
      </w:r>
      <w:r w:rsidR="000B3B95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n </w:t>
      </w:r>
      <w:r w:rsidR="00C96562" w:rsidRPr="00014302">
        <w:rPr>
          <w:rFonts w:ascii="Times New Roman" w:eastAsia="Calibri" w:hAnsi="Times New Roman" w:cs="Times New Roman"/>
          <w:sz w:val="24"/>
          <w:highlight w:val="lightGray"/>
        </w:rPr>
        <w:t>= 12; 33,3</w:t>
      </w:r>
      <w:r w:rsidR="00371ECC" w:rsidRPr="00014302">
        <w:rPr>
          <w:rFonts w:ascii="Times New Roman" w:eastAsia="Calibri" w:hAnsi="Times New Roman" w:cs="Times New Roman"/>
          <w:sz w:val="24"/>
          <w:highlight w:val="lightGray"/>
        </w:rPr>
        <w:t>%).</w:t>
      </w:r>
      <w:r w:rsidR="000B18C8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A maioria dos participantes respondeu que os pais não eram divorciados/separados (</w:t>
      </w:r>
      <w:r w:rsidR="000B18C8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n </w:t>
      </w:r>
      <w:r w:rsidR="000B18C8" w:rsidRPr="00014302">
        <w:rPr>
          <w:rFonts w:ascii="Times New Roman" w:eastAsia="Calibri" w:hAnsi="Times New Roman" w:cs="Times New Roman"/>
          <w:sz w:val="24"/>
          <w:highlight w:val="lightGray"/>
        </w:rPr>
        <w:t>= 163; 73,1%), mas</w:t>
      </w:r>
      <w:r w:rsidR="00330BA8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entre aqueles que respon</w:t>
      </w:r>
      <w:r w:rsidR="00AA4161" w:rsidRPr="00014302">
        <w:rPr>
          <w:rFonts w:ascii="Times New Roman" w:eastAsia="Calibri" w:hAnsi="Times New Roman" w:cs="Times New Roman"/>
          <w:sz w:val="24"/>
          <w:highlight w:val="lightGray"/>
        </w:rPr>
        <w:t>deram que sim, a maioria referiu</w:t>
      </w:r>
      <w:r w:rsidR="00146C9B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que o divórcio/separação se associou a uma situação de</w:t>
      </w:r>
      <w:r w:rsidR="000B18C8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tr</w:t>
      </w:r>
      <w:r w:rsidR="00AA4161" w:rsidRPr="00014302">
        <w:rPr>
          <w:rFonts w:ascii="Times New Roman" w:eastAsia="Calibri" w:hAnsi="Times New Roman" w:cs="Times New Roman"/>
          <w:sz w:val="24"/>
          <w:highlight w:val="lightGray"/>
        </w:rPr>
        <w:t>aição</w:t>
      </w:r>
      <w:r w:rsidR="000B18C8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 (</w:t>
      </w:r>
      <w:r w:rsidR="000B18C8" w:rsidRPr="00014302">
        <w:rPr>
          <w:rFonts w:ascii="Times New Roman" w:eastAsia="Calibri" w:hAnsi="Times New Roman" w:cs="Times New Roman"/>
          <w:i/>
          <w:sz w:val="24"/>
          <w:highlight w:val="lightGray"/>
        </w:rPr>
        <w:t xml:space="preserve">n </w:t>
      </w:r>
      <w:r w:rsidR="000B18C8" w:rsidRPr="00014302">
        <w:rPr>
          <w:rFonts w:ascii="Times New Roman" w:eastAsia="Calibri" w:hAnsi="Times New Roman" w:cs="Times New Roman"/>
          <w:sz w:val="24"/>
          <w:highlight w:val="lightGray"/>
        </w:rPr>
        <w:t xml:space="preserve">= 22; 36,7%). </w:t>
      </w:r>
    </w:p>
    <w:p w:rsidR="00253DAC" w:rsidRPr="00014302" w:rsidRDefault="00253DAC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253DAC" w:rsidRDefault="00253DAC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Pr="00014302" w:rsidRDefault="00F273B8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0B3B95" w:rsidRPr="00014302" w:rsidRDefault="00371ECC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  <w:r w:rsidRPr="00014302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lastRenderedPageBreak/>
        <w:t>Tabela 2</w:t>
      </w:r>
    </w:p>
    <w:p w:rsidR="000B3B95" w:rsidRPr="00014302" w:rsidRDefault="000B3B95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</w:pPr>
      <w:r w:rsidRPr="00014302"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  <w:t>Dados relacionais e sobre infidelidade</w:t>
      </w:r>
      <w:r w:rsidR="00F273B8"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  <w:t xml:space="preserve"> (e perdão face à mesma)</w:t>
      </w:r>
    </w:p>
    <w:tbl>
      <w:tblPr>
        <w:tblStyle w:val="Tabelacomgrelha"/>
        <w:tblW w:w="9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0"/>
        <w:gridCol w:w="1921"/>
        <w:gridCol w:w="1294"/>
      </w:tblGrid>
      <w:tr w:rsidR="000B3B95" w:rsidRPr="00014302" w:rsidTr="000B3B95">
        <w:trPr>
          <w:trHeight w:val="255"/>
        </w:trPr>
        <w:tc>
          <w:tcPr>
            <w:tcW w:w="5880" w:type="dxa"/>
            <w:tcBorders>
              <w:top w:val="single" w:sz="4" w:space="0" w:color="auto"/>
            </w:tcBorders>
          </w:tcPr>
          <w:p w:rsidR="000B3B95" w:rsidRPr="00014302" w:rsidRDefault="00065979" w:rsidP="000B3B95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Num relacionamento/casamento (</w:t>
            </w:r>
            <w:proofErr w:type="spellStart"/>
            <w:r w:rsidRPr="00014302">
              <w:rPr>
                <w:rFonts w:ascii="Times New Roman" w:eastAsia="Calibri" w:hAnsi="Times New Roman" w:cs="Times New Roman"/>
                <w:highlight w:val="lightGray"/>
              </w:rPr>
              <w:t>atualmente</w:t>
            </w:r>
            <w:proofErr w:type="spellEnd"/>
            <w:r w:rsidRPr="00014302">
              <w:rPr>
                <w:rFonts w:ascii="Times New Roman" w:eastAsia="Calibri" w:hAnsi="Times New Roman" w:cs="Times New Roman"/>
                <w:highlight w:val="lightGray"/>
              </w:rPr>
              <w:t>)</w:t>
            </w: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0B3B95" w:rsidRPr="00014302" w:rsidRDefault="00146C9B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%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left="142" w:hanging="29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Sim</w:t>
            </w:r>
          </w:p>
        </w:tc>
        <w:tc>
          <w:tcPr>
            <w:tcW w:w="1921" w:type="dxa"/>
          </w:tcPr>
          <w:p w:rsidR="000B3B95" w:rsidRPr="00014302" w:rsidRDefault="006C14B8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169</w:t>
            </w:r>
          </w:p>
        </w:tc>
        <w:tc>
          <w:tcPr>
            <w:tcW w:w="1294" w:type="dxa"/>
          </w:tcPr>
          <w:p w:rsidR="000B3B95" w:rsidRPr="00014302" w:rsidRDefault="006C14B8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75,8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left="142" w:hanging="29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Não</w:t>
            </w:r>
          </w:p>
        </w:tc>
        <w:tc>
          <w:tcPr>
            <w:tcW w:w="1921" w:type="dxa"/>
          </w:tcPr>
          <w:p w:rsidR="000B3B95" w:rsidRPr="00014302" w:rsidRDefault="006C14B8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54</w:t>
            </w:r>
          </w:p>
        </w:tc>
        <w:tc>
          <w:tcPr>
            <w:tcW w:w="1294" w:type="dxa"/>
          </w:tcPr>
          <w:p w:rsidR="000B3B95" w:rsidRPr="00014302" w:rsidRDefault="006C14B8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24,2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Total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223</w:t>
            </w:r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100,0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Tempo de duração da relação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M (DP)</w:t>
            </w:r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Intervalo</w:t>
            </w:r>
          </w:p>
        </w:tc>
      </w:tr>
      <w:tr w:rsidR="000B3B95" w:rsidRPr="00014302" w:rsidTr="000B3B95">
        <w:trPr>
          <w:trHeight w:val="240"/>
        </w:trPr>
        <w:tc>
          <w:tcPr>
            <w:tcW w:w="5880" w:type="dxa"/>
          </w:tcPr>
          <w:p w:rsidR="000B3B95" w:rsidRPr="00014302" w:rsidRDefault="000B3B95" w:rsidP="000B3B95">
            <w:pPr>
              <w:rPr>
                <w:rFonts w:ascii="Times New Roman" w:eastAsia="Calibri" w:hAnsi="Times New Roman" w:cs="Times New Roman"/>
                <w:highlight w:val="lightGray"/>
              </w:rPr>
            </w:pP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84,09 (100,87)</w:t>
            </w:r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0-502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65979" w:rsidP="000B3B95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Satisfação com o relacionamento </w:t>
            </w:r>
            <w:r w:rsidR="000F119A" w:rsidRPr="00014302">
              <w:rPr>
                <w:rFonts w:ascii="Times New Roman" w:eastAsia="Calibri" w:hAnsi="Times New Roman" w:cs="Times New Roman"/>
                <w:highlight w:val="lightGray"/>
              </w:rPr>
              <w:t>actual</w:t>
            </w:r>
          </w:p>
        </w:tc>
        <w:tc>
          <w:tcPr>
            <w:tcW w:w="1921" w:type="dxa"/>
          </w:tcPr>
          <w:p w:rsidR="000B3B95" w:rsidRPr="00014302" w:rsidRDefault="00146C9B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%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left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 Nada Satisfeito(a)</w:t>
            </w:r>
          </w:p>
        </w:tc>
        <w:tc>
          <w:tcPr>
            <w:tcW w:w="1921" w:type="dxa"/>
          </w:tcPr>
          <w:p w:rsidR="000B3B95" w:rsidRPr="00014302" w:rsidRDefault="00253DAC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</w:t>
            </w:r>
          </w:p>
        </w:tc>
        <w:tc>
          <w:tcPr>
            <w:tcW w:w="1294" w:type="dxa"/>
          </w:tcPr>
          <w:p w:rsidR="000B3B95" w:rsidRPr="00014302" w:rsidRDefault="00253DAC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1,2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left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</w:t>
            </w:r>
          </w:p>
        </w:tc>
        <w:tc>
          <w:tcPr>
            <w:tcW w:w="1921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</w:t>
            </w:r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1,8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left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18</w:t>
            </w:r>
          </w:p>
        </w:tc>
        <w:tc>
          <w:tcPr>
            <w:tcW w:w="1294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10,7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left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</w:t>
            </w:r>
          </w:p>
        </w:tc>
        <w:tc>
          <w:tcPr>
            <w:tcW w:w="1921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32</w:t>
            </w:r>
          </w:p>
        </w:tc>
        <w:tc>
          <w:tcPr>
            <w:tcW w:w="1294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18,9</w:t>
            </w:r>
          </w:p>
        </w:tc>
      </w:tr>
      <w:tr w:rsidR="000B3B95" w:rsidRPr="00014302" w:rsidTr="000B3B95">
        <w:trPr>
          <w:trHeight w:val="240"/>
        </w:trPr>
        <w:tc>
          <w:tcPr>
            <w:tcW w:w="5880" w:type="dxa"/>
          </w:tcPr>
          <w:p w:rsidR="000B3B95" w:rsidRPr="00014302" w:rsidRDefault="000B3B95" w:rsidP="000B3B95">
            <w:pPr>
              <w:ind w:left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5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28</w:t>
            </w:r>
          </w:p>
        </w:tc>
        <w:tc>
          <w:tcPr>
            <w:tcW w:w="1294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16,6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left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6 </w:t>
            </w:r>
          </w:p>
        </w:tc>
        <w:tc>
          <w:tcPr>
            <w:tcW w:w="1921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49</w:t>
            </w:r>
          </w:p>
        </w:tc>
        <w:tc>
          <w:tcPr>
            <w:tcW w:w="1294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23,1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left="142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7 Extremamente Satisfeito(a)</w:t>
            </w:r>
          </w:p>
        </w:tc>
        <w:tc>
          <w:tcPr>
            <w:tcW w:w="1921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44</w:t>
            </w:r>
          </w:p>
        </w:tc>
        <w:tc>
          <w:tcPr>
            <w:tcW w:w="1294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26,0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Total </w:t>
            </w:r>
          </w:p>
        </w:tc>
        <w:tc>
          <w:tcPr>
            <w:tcW w:w="1921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166</w:t>
            </w:r>
          </w:p>
        </w:tc>
        <w:tc>
          <w:tcPr>
            <w:tcW w:w="1294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98,2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Não responderam</w:t>
            </w:r>
          </w:p>
        </w:tc>
        <w:tc>
          <w:tcPr>
            <w:tcW w:w="1921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</w:t>
            </w:r>
          </w:p>
        </w:tc>
        <w:tc>
          <w:tcPr>
            <w:tcW w:w="1294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1,8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Total</w:t>
            </w:r>
          </w:p>
        </w:tc>
        <w:tc>
          <w:tcPr>
            <w:tcW w:w="1921" w:type="dxa"/>
          </w:tcPr>
          <w:p w:rsidR="000B3B95" w:rsidRPr="00014302" w:rsidRDefault="0049547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169</w:t>
            </w:r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100</w:t>
            </w:r>
            <w:r w:rsidR="005859BE" w:rsidRPr="00014302">
              <w:rPr>
                <w:rFonts w:ascii="Times New Roman" w:eastAsia="Calibri" w:hAnsi="Times New Roman" w:cs="Times New Roman"/>
                <w:highlight w:val="lightGray"/>
              </w:rPr>
              <w:t>,0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Alguma vez traiu</w:t>
            </w:r>
          </w:p>
        </w:tc>
        <w:tc>
          <w:tcPr>
            <w:tcW w:w="1921" w:type="dxa"/>
          </w:tcPr>
          <w:p w:rsidR="000B3B95" w:rsidRPr="00014302" w:rsidRDefault="005D0B59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%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Sim</w:t>
            </w:r>
          </w:p>
        </w:tc>
        <w:tc>
          <w:tcPr>
            <w:tcW w:w="1921" w:type="dxa"/>
          </w:tcPr>
          <w:p w:rsidR="000B3B95" w:rsidRPr="00014302" w:rsidRDefault="009933D2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48</w:t>
            </w:r>
          </w:p>
        </w:tc>
        <w:tc>
          <w:tcPr>
            <w:tcW w:w="1294" w:type="dxa"/>
          </w:tcPr>
          <w:p w:rsidR="000B3B95" w:rsidRPr="00014302" w:rsidRDefault="009933D2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21,5</w:t>
            </w:r>
          </w:p>
        </w:tc>
      </w:tr>
      <w:tr w:rsidR="000B3B95" w:rsidRPr="00014302" w:rsidTr="000B3B95">
        <w:trPr>
          <w:trHeight w:val="240"/>
        </w:trPr>
        <w:tc>
          <w:tcPr>
            <w:tcW w:w="5880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Não</w:t>
            </w:r>
          </w:p>
        </w:tc>
        <w:tc>
          <w:tcPr>
            <w:tcW w:w="1921" w:type="dxa"/>
          </w:tcPr>
          <w:p w:rsidR="000B3B95" w:rsidRPr="00014302" w:rsidRDefault="009933D2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165</w:t>
            </w:r>
          </w:p>
        </w:tc>
        <w:tc>
          <w:tcPr>
            <w:tcW w:w="1294" w:type="dxa"/>
          </w:tcPr>
          <w:p w:rsidR="000B3B95" w:rsidRPr="00014302" w:rsidRDefault="009933D2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74,0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Quis trair, mas não o fiz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9</w:t>
            </w:r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   Total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222</w:t>
            </w:r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99,6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Não responderam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</w:t>
            </w:r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0,4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Total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223</w:t>
            </w:r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100</w:t>
            </w:r>
            <w:r w:rsidR="005859BE" w:rsidRPr="00014302">
              <w:rPr>
                <w:rFonts w:ascii="Times New Roman" w:eastAsia="Calibri" w:hAnsi="Times New Roman" w:cs="Times New Roman"/>
                <w:highlight w:val="lightGray"/>
              </w:rPr>
              <w:t>,0</w:t>
            </w:r>
          </w:p>
        </w:tc>
      </w:tr>
      <w:tr w:rsidR="000B3B95" w:rsidRPr="00014302" w:rsidTr="000B3B95">
        <w:trPr>
          <w:trHeight w:val="168"/>
        </w:trPr>
        <w:tc>
          <w:tcPr>
            <w:tcW w:w="5880" w:type="dxa"/>
          </w:tcPr>
          <w:p w:rsidR="000B3B95" w:rsidRPr="00014302" w:rsidRDefault="000B3B95" w:rsidP="000B3B95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Arrependimento em relação à traição</w:t>
            </w:r>
          </w:p>
        </w:tc>
        <w:tc>
          <w:tcPr>
            <w:tcW w:w="1921" w:type="dxa"/>
          </w:tcPr>
          <w:p w:rsidR="000B3B95" w:rsidRPr="00014302" w:rsidRDefault="005D0B59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%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Sim</w:t>
            </w:r>
          </w:p>
        </w:tc>
        <w:tc>
          <w:tcPr>
            <w:tcW w:w="1921" w:type="dxa"/>
          </w:tcPr>
          <w:p w:rsidR="000B3B95" w:rsidRPr="00014302" w:rsidRDefault="00DD4F09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17</w:t>
            </w:r>
          </w:p>
        </w:tc>
        <w:tc>
          <w:tcPr>
            <w:tcW w:w="1294" w:type="dxa"/>
          </w:tcPr>
          <w:p w:rsidR="000B3B95" w:rsidRPr="00014302" w:rsidRDefault="00DD4F09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35,4</w:t>
            </w:r>
          </w:p>
        </w:tc>
      </w:tr>
      <w:tr w:rsidR="000B3B95" w:rsidRPr="00014302" w:rsidTr="000B3B95">
        <w:trPr>
          <w:trHeight w:val="240"/>
        </w:trPr>
        <w:tc>
          <w:tcPr>
            <w:tcW w:w="5880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Não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13</w:t>
            </w:r>
          </w:p>
        </w:tc>
        <w:tc>
          <w:tcPr>
            <w:tcW w:w="1294" w:type="dxa"/>
          </w:tcPr>
          <w:p w:rsidR="000B3B95" w:rsidRPr="00014302" w:rsidRDefault="00DD4F09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27,1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DD4F09" w:rsidP="00DD4F09">
            <w:pPr>
              <w:ind w:firstLine="142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Não se aplica </w:t>
            </w:r>
          </w:p>
        </w:tc>
        <w:tc>
          <w:tcPr>
            <w:tcW w:w="1921" w:type="dxa"/>
          </w:tcPr>
          <w:p w:rsidR="000B3B95" w:rsidRPr="00014302" w:rsidRDefault="00DD4F09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18</w:t>
            </w:r>
          </w:p>
        </w:tc>
        <w:tc>
          <w:tcPr>
            <w:tcW w:w="1294" w:type="dxa"/>
          </w:tcPr>
          <w:p w:rsidR="000B3B95" w:rsidRPr="00014302" w:rsidRDefault="00DD4F09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37,5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DD4F09" w:rsidP="00DD4F09">
            <w:pPr>
              <w:ind w:firstLine="142"/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Total</w:t>
            </w:r>
          </w:p>
        </w:tc>
        <w:tc>
          <w:tcPr>
            <w:tcW w:w="1921" w:type="dxa"/>
          </w:tcPr>
          <w:p w:rsidR="000B3B95" w:rsidRPr="00014302" w:rsidRDefault="00DD4F09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48</w:t>
            </w:r>
          </w:p>
        </w:tc>
        <w:tc>
          <w:tcPr>
            <w:tcW w:w="1294" w:type="dxa"/>
          </w:tcPr>
          <w:p w:rsidR="000B3B95" w:rsidRPr="00014302" w:rsidRDefault="00DD4F09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100</w:t>
            </w:r>
            <w:r w:rsidR="005859BE" w:rsidRPr="00014302">
              <w:rPr>
                <w:rFonts w:ascii="Times New Roman" w:eastAsia="Calibri" w:hAnsi="Times New Roman" w:cs="Times New Roman"/>
                <w:highlight w:val="lightGray"/>
              </w:rPr>
              <w:t>,0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Contou ao </w:t>
            </w:r>
            <w:proofErr w:type="gramStart"/>
            <w:r w:rsidRPr="00014302">
              <w:rPr>
                <w:rFonts w:ascii="Times New Roman" w:eastAsia="Calibri" w:hAnsi="Times New Roman" w:cs="Times New Roman"/>
                <w:highlight w:val="lightGray"/>
              </w:rPr>
              <w:t>companheiro(a)</w:t>
            </w:r>
            <w:proofErr w:type="gramEnd"/>
            <w:r w:rsidRPr="00014302">
              <w:rPr>
                <w:rFonts w:ascii="Times New Roman" w:eastAsia="Calibri" w:hAnsi="Times New Roman" w:cs="Times New Roman"/>
                <w:highlight w:val="lightGray"/>
              </w:rPr>
              <w:t>/marido/esposa</w:t>
            </w:r>
          </w:p>
        </w:tc>
        <w:tc>
          <w:tcPr>
            <w:tcW w:w="1921" w:type="dxa"/>
          </w:tcPr>
          <w:p w:rsidR="000B3B95" w:rsidRPr="00014302" w:rsidRDefault="00C36D5B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%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Sim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17</w:t>
            </w:r>
          </w:p>
        </w:tc>
        <w:tc>
          <w:tcPr>
            <w:tcW w:w="1294" w:type="dxa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35,4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Não</w:t>
            </w:r>
          </w:p>
        </w:tc>
        <w:tc>
          <w:tcPr>
            <w:tcW w:w="192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15</w:t>
            </w:r>
          </w:p>
        </w:tc>
        <w:tc>
          <w:tcPr>
            <w:tcW w:w="1294" w:type="dxa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31,3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7B5411" w:rsidP="007B5411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Não se aplica</w:t>
            </w:r>
            <w:r w:rsidR="000B3B95"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</w:t>
            </w:r>
          </w:p>
        </w:tc>
        <w:tc>
          <w:tcPr>
            <w:tcW w:w="1921" w:type="dxa"/>
          </w:tcPr>
          <w:p w:rsidR="000B3B95" w:rsidRPr="00014302" w:rsidRDefault="007B5411" w:rsidP="007B5411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16</w:t>
            </w:r>
          </w:p>
        </w:tc>
        <w:tc>
          <w:tcPr>
            <w:tcW w:w="1294" w:type="dxa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33</w:t>
            </w:r>
            <w:r w:rsidR="000B3B95" w:rsidRPr="00014302">
              <w:rPr>
                <w:rFonts w:ascii="Times New Roman" w:eastAsia="Calibri" w:hAnsi="Times New Roman" w:cs="Times New Roman"/>
                <w:highlight w:val="lightGray"/>
              </w:rPr>
              <w:t>,3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   Total</w:t>
            </w:r>
          </w:p>
        </w:tc>
        <w:tc>
          <w:tcPr>
            <w:tcW w:w="1921" w:type="dxa"/>
          </w:tcPr>
          <w:p w:rsidR="000B3B95" w:rsidRPr="00014302" w:rsidRDefault="007B5411" w:rsidP="000B3B95">
            <w:pPr>
              <w:jc w:val="center"/>
              <w:rPr>
                <w:rFonts w:ascii="Times New Roman" w:eastAsia="Calibri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48</w:t>
            </w:r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100,0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highlight w:val="lightGray"/>
              </w:rPr>
              <w:t>Motivos para</w:t>
            </w:r>
            <w:proofErr w:type="gramEnd"/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a traição</w:t>
            </w:r>
          </w:p>
        </w:tc>
        <w:tc>
          <w:tcPr>
            <w:tcW w:w="1921" w:type="dxa"/>
          </w:tcPr>
          <w:p w:rsidR="000B3B95" w:rsidRPr="00014302" w:rsidRDefault="005859BE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1294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highlight w:val="lightGray"/>
              </w:rPr>
              <w:t>%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color w:val="FF0000"/>
                <w:highlight w:val="lightGray"/>
              </w:rPr>
              <w:t xml:space="preserve">   </w:t>
            </w:r>
            <w:r w:rsidRPr="00014302">
              <w:rPr>
                <w:rFonts w:ascii="Times New Roman" w:eastAsia="Calibri" w:hAnsi="Times New Roman" w:cs="Times New Roman"/>
                <w:highlight w:val="lightGray"/>
              </w:rPr>
              <w:t>Apaixonei-me por outra pessoa</w:t>
            </w:r>
          </w:p>
        </w:tc>
        <w:tc>
          <w:tcPr>
            <w:tcW w:w="1921" w:type="dxa"/>
            <w:vAlign w:val="center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</w:t>
            </w:r>
          </w:p>
        </w:tc>
        <w:tc>
          <w:tcPr>
            <w:tcW w:w="1294" w:type="dxa"/>
            <w:vAlign w:val="center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20,8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Saturação com a relação actual</w:t>
            </w:r>
          </w:p>
        </w:tc>
        <w:tc>
          <w:tcPr>
            <w:tcW w:w="1921" w:type="dxa"/>
            <w:vAlign w:val="center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11</w:t>
            </w:r>
          </w:p>
        </w:tc>
        <w:tc>
          <w:tcPr>
            <w:tcW w:w="1294" w:type="dxa"/>
            <w:vAlign w:val="center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22,9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Tempo curto da relação</w:t>
            </w:r>
          </w:p>
        </w:tc>
        <w:tc>
          <w:tcPr>
            <w:tcW w:w="1921" w:type="dxa"/>
            <w:vAlign w:val="center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5</w:t>
            </w:r>
          </w:p>
        </w:tc>
        <w:tc>
          <w:tcPr>
            <w:tcW w:w="1294" w:type="dxa"/>
            <w:vAlign w:val="center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10,4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Tempo longo da relação</w:t>
            </w:r>
          </w:p>
        </w:tc>
        <w:tc>
          <w:tcPr>
            <w:tcW w:w="1921" w:type="dxa"/>
            <w:vAlign w:val="center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</w:t>
            </w:r>
          </w:p>
        </w:tc>
        <w:tc>
          <w:tcPr>
            <w:tcW w:w="1294" w:type="dxa"/>
            <w:vAlign w:val="center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4,2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FC4980" w:rsidP="00FC4980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 Não se aplica </w:t>
            </w:r>
          </w:p>
        </w:tc>
        <w:tc>
          <w:tcPr>
            <w:tcW w:w="1921" w:type="dxa"/>
            <w:vAlign w:val="center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19</w:t>
            </w:r>
          </w:p>
        </w:tc>
        <w:tc>
          <w:tcPr>
            <w:tcW w:w="1294" w:type="dxa"/>
            <w:vAlign w:val="center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39,6</w:t>
            </w:r>
          </w:p>
        </w:tc>
      </w:tr>
      <w:tr w:rsidR="00E85E4F" w:rsidRPr="00014302" w:rsidTr="000B3B95">
        <w:trPr>
          <w:trHeight w:val="255"/>
        </w:trPr>
        <w:tc>
          <w:tcPr>
            <w:tcW w:w="5880" w:type="dxa"/>
          </w:tcPr>
          <w:p w:rsidR="00E85E4F" w:rsidRPr="00014302" w:rsidRDefault="00E85E4F" w:rsidP="00E85E4F">
            <w:pPr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Total</w:t>
            </w:r>
          </w:p>
        </w:tc>
        <w:tc>
          <w:tcPr>
            <w:tcW w:w="1921" w:type="dxa"/>
            <w:vAlign w:val="center"/>
          </w:tcPr>
          <w:p w:rsidR="00E85E4F" w:rsidRPr="00014302" w:rsidRDefault="00E85E4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47</w:t>
            </w:r>
          </w:p>
        </w:tc>
        <w:tc>
          <w:tcPr>
            <w:tcW w:w="1294" w:type="dxa"/>
            <w:vAlign w:val="center"/>
          </w:tcPr>
          <w:p w:rsidR="00E85E4F" w:rsidRPr="00014302" w:rsidRDefault="00E85E4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97,9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</w:tcPr>
          <w:p w:rsidR="000B3B95" w:rsidRPr="00014302" w:rsidRDefault="000B3B95" w:rsidP="000B3B95">
            <w:pPr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 Não responderam      </w:t>
            </w:r>
          </w:p>
        </w:tc>
        <w:tc>
          <w:tcPr>
            <w:tcW w:w="1921" w:type="dxa"/>
            <w:vAlign w:val="center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</w:t>
            </w:r>
          </w:p>
        </w:tc>
        <w:tc>
          <w:tcPr>
            <w:tcW w:w="1294" w:type="dxa"/>
            <w:vAlign w:val="center"/>
          </w:tcPr>
          <w:p w:rsidR="000B3B95" w:rsidRPr="00014302" w:rsidRDefault="00E85E4F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2,1</w:t>
            </w:r>
          </w:p>
        </w:tc>
      </w:tr>
      <w:tr w:rsidR="000B3B95" w:rsidRPr="00014302" w:rsidTr="000B3B95">
        <w:trPr>
          <w:trHeight w:val="255"/>
        </w:trPr>
        <w:tc>
          <w:tcPr>
            <w:tcW w:w="5880" w:type="dxa"/>
            <w:tcBorders>
              <w:bottom w:val="single" w:sz="4" w:space="0" w:color="auto"/>
            </w:tcBorders>
          </w:tcPr>
          <w:p w:rsidR="000B3B95" w:rsidRPr="00014302" w:rsidRDefault="000B3B95" w:rsidP="000B3B95">
            <w:pPr>
              <w:tabs>
                <w:tab w:val="left" w:pos="4140"/>
                <w:tab w:val="right" w:pos="5664"/>
              </w:tabs>
              <w:jc w:val="right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  Total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:rsidR="000B3B95" w:rsidRPr="00014302" w:rsidRDefault="00FC4980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48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100,0</w:t>
            </w:r>
          </w:p>
        </w:tc>
      </w:tr>
    </w:tbl>
    <w:p w:rsidR="000B3B95" w:rsidRPr="00014302" w:rsidRDefault="000B3B95" w:rsidP="000B3B9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highlight w:val="lightGray"/>
        </w:rPr>
      </w:pPr>
      <w:proofErr w:type="gramStart"/>
      <w:r w:rsidRPr="00014302">
        <w:rPr>
          <w:rFonts w:ascii="Times New Roman" w:eastAsia="Calibri" w:hAnsi="Times New Roman" w:cs="Times New Roman"/>
          <w:i/>
          <w:iCs/>
          <w:sz w:val="20"/>
          <w:szCs w:val="20"/>
          <w:highlight w:val="lightGray"/>
        </w:rPr>
        <w:t>n</w:t>
      </w:r>
      <w:proofErr w:type="gramEnd"/>
      <w:r w:rsidRPr="00014302">
        <w:rPr>
          <w:rFonts w:ascii="Times New Roman" w:eastAsia="Calibri" w:hAnsi="Times New Roman" w:cs="Times New Roman"/>
          <w:i/>
          <w:iCs/>
          <w:sz w:val="20"/>
          <w:szCs w:val="20"/>
          <w:highlight w:val="lightGray"/>
        </w:rPr>
        <w:t xml:space="preserve"> </w:t>
      </w:r>
      <w:r w:rsidRPr="00014302">
        <w:rPr>
          <w:rFonts w:ascii="Times New Roman" w:eastAsia="Calibri" w:hAnsi="Times New Roman" w:cs="Times New Roman"/>
          <w:sz w:val="20"/>
          <w:szCs w:val="20"/>
          <w:highlight w:val="lightGray"/>
        </w:rPr>
        <w:t>= frequência; % = percentagem;</w:t>
      </w:r>
      <w:r w:rsidRPr="00014302">
        <w:rPr>
          <w:rFonts w:ascii="Times New Roman" w:eastAsia="Calibri" w:hAnsi="Times New Roman" w:cs="Times New Roman"/>
          <w:i/>
          <w:iCs/>
          <w:sz w:val="20"/>
          <w:szCs w:val="20"/>
          <w:highlight w:val="lightGray"/>
        </w:rPr>
        <w:t xml:space="preserve"> M</w:t>
      </w:r>
      <w:r w:rsidRPr="00014302">
        <w:rPr>
          <w:rFonts w:ascii="Times New Roman" w:eastAsia="Calibri" w:hAnsi="Times New Roman" w:cs="Times New Roman"/>
          <w:sz w:val="20"/>
          <w:szCs w:val="20"/>
          <w:highlight w:val="lightGray"/>
        </w:rPr>
        <w:t xml:space="preserve"> = Média; </w:t>
      </w:r>
      <w:r w:rsidRPr="00014302">
        <w:rPr>
          <w:rFonts w:ascii="Times New Roman" w:eastAsia="Calibri" w:hAnsi="Times New Roman" w:cs="Times New Roman"/>
          <w:i/>
          <w:iCs/>
          <w:sz w:val="20"/>
          <w:szCs w:val="20"/>
          <w:highlight w:val="lightGray"/>
        </w:rPr>
        <w:t>DP</w:t>
      </w:r>
      <w:r w:rsidRPr="00014302">
        <w:rPr>
          <w:rFonts w:ascii="Times New Roman" w:eastAsia="Calibri" w:hAnsi="Times New Roman" w:cs="Times New Roman"/>
          <w:sz w:val="20"/>
          <w:szCs w:val="20"/>
          <w:highlight w:val="lightGray"/>
        </w:rPr>
        <w:t xml:space="preserve"> = Desvio-padrão</w:t>
      </w:r>
    </w:p>
    <w:p w:rsidR="005D0B59" w:rsidRDefault="005D0B59" w:rsidP="000B3B9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highlight w:val="lightGray"/>
        </w:rPr>
      </w:pPr>
    </w:p>
    <w:p w:rsidR="002B2382" w:rsidRPr="00014302" w:rsidRDefault="002B2382" w:rsidP="000B3B9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highlight w:val="lightGray"/>
        </w:rPr>
      </w:pPr>
    </w:p>
    <w:p w:rsidR="005D0B59" w:rsidRPr="00014302" w:rsidRDefault="005D0B59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</w:pPr>
    </w:p>
    <w:p w:rsidR="00F273B8" w:rsidRDefault="00F273B8" w:rsidP="005D0B5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5D0B5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5D0B5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5D0B5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F273B8" w:rsidRDefault="00F273B8" w:rsidP="005D0B5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:rsidR="005D0B59" w:rsidRPr="00014302" w:rsidRDefault="005D0B59" w:rsidP="005D0B5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  <w:r w:rsidRPr="00014302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lastRenderedPageBreak/>
        <w:t>Tabela 3</w:t>
      </w:r>
    </w:p>
    <w:p w:rsidR="005D0B59" w:rsidRPr="00014302" w:rsidRDefault="005D0B59" w:rsidP="000B3B95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</w:pPr>
      <w:r w:rsidRPr="00014302"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  <w:t>Dados relacionais e sobre infidelidade</w:t>
      </w:r>
      <w:r w:rsidR="00F273B8"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  <w:t xml:space="preserve"> (e perdão face à </w:t>
      </w:r>
      <w:proofErr w:type="gramStart"/>
      <w:r w:rsidR="00F273B8"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  <w:t xml:space="preserve">mesma) </w:t>
      </w:r>
      <w:r w:rsidRPr="00014302"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  <w:t xml:space="preserve"> (continuação</w:t>
      </w:r>
      <w:proofErr w:type="gramEnd"/>
      <w:r w:rsidRPr="00014302"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  <w:t>)</w:t>
      </w:r>
    </w:p>
    <w:tbl>
      <w:tblPr>
        <w:tblStyle w:val="Tabelacomgrelh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5"/>
        <w:gridCol w:w="546"/>
        <w:gridCol w:w="791"/>
      </w:tblGrid>
      <w:tr w:rsidR="000B3B95" w:rsidRPr="00014302" w:rsidTr="000B18C8">
        <w:tc>
          <w:tcPr>
            <w:tcW w:w="7985" w:type="dxa"/>
            <w:tcBorders>
              <w:top w:val="single" w:sz="4" w:space="0" w:color="auto"/>
            </w:tcBorders>
          </w:tcPr>
          <w:p w:rsidR="000B3B95" w:rsidRPr="00014302" w:rsidRDefault="000B3B95" w:rsidP="000B3B9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Alguma vez soube ser traído</w:t>
            </w:r>
          </w:p>
        </w:tc>
        <w:tc>
          <w:tcPr>
            <w:tcW w:w="546" w:type="dxa"/>
            <w:tcBorders>
              <w:top w:val="single" w:sz="4" w:space="0" w:color="auto"/>
            </w:tcBorders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  <w:t>n</w:t>
            </w:r>
            <w:proofErr w:type="gramEnd"/>
          </w:p>
        </w:tc>
        <w:tc>
          <w:tcPr>
            <w:tcW w:w="791" w:type="dxa"/>
            <w:tcBorders>
              <w:top w:val="single" w:sz="4" w:space="0" w:color="auto"/>
            </w:tcBorders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  <w:t>%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left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Sim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90</w:t>
            </w:r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40,4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left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Não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133</w:t>
            </w:r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59,6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jc w:val="right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Total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223</w:t>
            </w:r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100,0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Perdoou o</w:t>
            </w:r>
            <w:r w:rsidR="00E73090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(a)</w:t>
            </w: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 xml:space="preserve"> </w:t>
            </w:r>
            <w:proofErr w:type="gramStart"/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companheiro</w:t>
            </w:r>
            <w:r w:rsidR="00E73090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(a)</w:t>
            </w:r>
            <w:proofErr w:type="gramEnd"/>
            <w:r w:rsidR="00E73090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/marido/esposa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  <w:t>n</w:t>
            </w:r>
            <w:proofErr w:type="gramEnd"/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  <w:t>%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Sim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36</w:t>
            </w:r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16,1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Não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56</w:t>
            </w:r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25,1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firstLine="142"/>
              <w:jc w:val="right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Total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84</w:t>
            </w:r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93,3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firstLine="142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Não responderam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6</w:t>
            </w:r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6,7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tabs>
                <w:tab w:val="center" w:pos="2710"/>
                <w:tab w:val="right" w:pos="5421"/>
              </w:tabs>
              <w:jc w:val="right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ab/>
            </w: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ab/>
              <w:t xml:space="preserve">      Total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90</w:t>
            </w:r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100,0</w:t>
            </w:r>
          </w:p>
        </w:tc>
      </w:tr>
      <w:tr w:rsidR="000B3B95" w:rsidRPr="00014302" w:rsidTr="000B18C8">
        <w:trPr>
          <w:trHeight w:val="168"/>
        </w:trPr>
        <w:tc>
          <w:tcPr>
            <w:tcW w:w="7985" w:type="dxa"/>
          </w:tcPr>
          <w:p w:rsidR="000B3B95" w:rsidRPr="00014302" w:rsidRDefault="000B3B95" w:rsidP="000B3B9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Motivos pelos quais perdoou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  <w:t>n</w:t>
            </w:r>
            <w:proofErr w:type="gramEnd"/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  <w:t>%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Amor</w:t>
            </w:r>
          </w:p>
        </w:tc>
        <w:tc>
          <w:tcPr>
            <w:tcW w:w="546" w:type="dxa"/>
          </w:tcPr>
          <w:p w:rsidR="000B3B95" w:rsidRPr="00014302" w:rsidRDefault="002656E9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12</w:t>
            </w:r>
          </w:p>
        </w:tc>
        <w:tc>
          <w:tcPr>
            <w:tcW w:w="791" w:type="dxa"/>
          </w:tcPr>
          <w:p w:rsidR="000B3B95" w:rsidRPr="00014302" w:rsidRDefault="002656E9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33,3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5D0B59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Dependência emocional/</w:t>
            </w:r>
            <w:r w:rsidR="00B70257"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afectiva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10</w:t>
            </w:r>
          </w:p>
        </w:tc>
        <w:tc>
          <w:tcPr>
            <w:tcW w:w="791" w:type="dxa"/>
          </w:tcPr>
          <w:p w:rsidR="000B3B95" w:rsidRPr="00014302" w:rsidRDefault="002656E9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27,8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2656E9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Tempo longo da duração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791" w:type="dxa"/>
          </w:tcPr>
          <w:p w:rsidR="000B3B95" w:rsidRPr="00014302" w:rsidRDefault="002656E9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2,8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Amor + pelo medo de ser julgado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791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2,8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5D0B59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Amor + dependência e</w:t>
            </w:r>
            <w:r w:rsidR="000B3B95"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mocional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5</w:t>
            </w:r>
          </w:p>
        </w:tc>
        <w:tc>
          <w:tcPr>
            <w:tcW w:w="791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13,9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Amor + pelos filhos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791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2,8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Amor + tempo longo da relação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3</w:t>
            </w:r>
          </w:p>
        </w:tc>
        <w:tc>
          <w:tcPr>
            <w:tcW w:w="791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8,3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Amor+ pelos filhos + tempo longo da relação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791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2,8</w:t>
            </w:r>
          </w:p>
        </w:tc>
      </w:tr>
      <w:tr w:rsidR="000B3B95" w:rsidRPr="00014302" w:rsidTr="000B18C8">
        <w:trPr>
          <w:trHeight w:val="95"/>
        </w:trPr>
        <w:tc>
          <w:tcPr>
            <w:tcW w:w="7985" w:type="dxa"/>
          </w:tcPr>
          <w:p w:rsidR="000B3B95" w:rsidRPr="00014302" w:rsidRDefault="000B3B95" w:rsidP="000B3B95">
            <w:pPr>
              <w:ind w:firstLine="142"/>
              <w:jc w:val="both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Não se aplica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2</w:t>
            </w:r>
          </w:p>
        </w:tc>
        <w:tc>
          <w:tcPr>
            <w:tcW w:w="791" w:type="dxa"/>
          </w:tcPr>
          <w:p w:rsidR="000B3B95" w:rsidRPr="00014302" w:rsidRDefault="002656E9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5,6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jc w:val="right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Total</w:t>
            </w:r>
          </w:p>
        </w:tc>
        <w:tc>
          <w:tcPr>
            <w:tcW w:w="546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36</w:t>
            </w:r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100,0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BF6E89" w:rsidP="000B3B95">
            <w:pPr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Foi difícil p</w:t>
            </w:r>
            <w:r w:rsidR="000B3B95"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erdoar</w:t>
            </w:r>
          </w:p>
        </w:tc>
        <w:tc>
          <w:tcPr>
            <w:tcW w:w="546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</w:pPr>
            <w:proofErr w:type="gramStart"/>
            <w:r w:rsidRPr="00014302"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  <w:t>n</w:t>
            </w:r>
            <w:proofErr w:type="gramEnd"/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  <w:t>%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 xml:space="preserve">   Sim</w:t>
            </w:r>
          </w:p>
        </w:tc>
        <w:tc>
          <w:tcPr>
            <w:tcW w:w="546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28</w:t>
            </w:r>
          </w:p>
        </w:tc>
        <w:tc>
          <w:tcPr>
            <w:tcW w:w="791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77,8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 xml:space="preserve">   Não</w:t>
            </w:r>
          </w:p>
        </w:tc>
        <w:tc>
          <w:tcPr>
            <w:tcW w:w="546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i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8</w:t>
            </w:r>
          </w:p>
        </w:tc>
        <w:tc>
          <w:tcPr>
            <w:tcW w:w="791" w:type="dxa"/>
          </w:tcPr>
          <w:p w:rsidR="000B3B95" w:rsidRPr="00014302" w:rsidRDefault="000B3B95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22,2</w:t>
            </w:r>
          </w:p>
        </w:tc>
      </w:tr>
      <w:tr w:rsidR="000B3B95" w:rsidRPr="00014302" w:rsidTr="000B18C8">
        <w:tc>
          <w:tcPr>
            <w:tcW w:w="7985" w:type="dxa"/>
          </w:tcPr>
          <w:p w:rsidR="000B3B95" w:rsidRPr="00014302" w:rsidRDefault="000B3B95" w:rsidP="000B3B95">
            <w:pPr>
              <w:jc w:val="right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Total</w:t>
            </w:r>
          </w:p>
        </w:tc>
        <w:tc>
          <w:tcPr>
            <w:tcW w:w="546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36</w:t>
            </w:r>
          </w:p>
        </w:tc>
        <w:tc>
          <w:tcPr>
            <w:tcW w:w="791" w:type="dxa"/>
          </w:tcPr>
          <w:p w:rsidR="000B3B95" w:rsidRPr="00014302" w:rsidRDefault="00A370E1" w:rsidP="000B3B95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100,0</w:t>
            </w:r>
          </w:p>
        </w:tc>
      </w:tr>
      <w:tr w:rsidR="00513377" w:rsidRPr="00014302" w:rsidTr="000B18C8">
        <w:tc>
          <w:tcPr>
            <w:tcW w:w="7985" w:type="dxa"/>
          </w:tcPr>
          <w:p w:rsidR="00513377" w:rsidRPr="00014302" w:rsidRDefault="00065979" w:rsidP="00BD04D7">
            <w:pPr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Os pais são divorciados/separados</w:t>
            </w:r>
          </w:p>
        </w:tc>
        <w:tc>
          <w:tcPr>
            <w:tcW w:w="546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i/>
                <w:highlight w:val="lightGray"/>
              </w:rPr>
            </w:pPr>
            <w:proofErr w:type="gramStart"/>
            <w:r w:rsidRPr="00014302">
              <w:rPr>
                <w:rFonts w:ascii="Times New Roman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791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hAnsi="Times New Roman" w:cs="Times New Roman"/>
                <w:i/>
                <w:highlight w:val="lightGray"/>
              </w:rPr>
              <w:t>%</w:t>
            </w:r>
          </w:p>
        </w:tc>
      </w:tr>
      <w:tr w:rsidR="00513377" w:rsidRPr="00014302" w:rsidTr="000B18C8">
        <w:tc>
          <w:tcPr>
            <w:tcW w:w="7985" w:type="dxa"/>
          </w:tcPr>
          <w:p w:rsidR="00513377" w:rsidRPr="00014302" w:rsidRDefault="00513377" w:rsidP="00BD04D7">
            <w:pPr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 xml:space="preserve">   Sim</w:t>
            </w:r>
          </w:p>
        </w:tc>
        <w:tc>
          <w:tcPr>
            <w:tcW w:w="546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60</w:t>
            </w:r>
          </w:p>
        </w:tc>
        <w:tc>
          <w:tcPr>
            <w:tcW w:w="791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26,9</w:t>
            </w:r>
          </w:p>
        </w:tc>
      </w:tr>
      <w:tr w:rsidR="00513377" w:rsidRPr="00014302" w:rsidTr="000B18C8">
        <w:tc>
          <w:tcPr>
            <w:tcW w:w="7985" w:type="dxa"/>
          </w:tcPr>
          <w:p w:rsidR="00513377" w:rsidRPr="00014302" w:rsidRDefault="00513377" w:rsidP="00BD04D7">
            <w:pPr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 xml:space="preserve">   Não</w:t>
            </w:r>
          </w:p>
        </w:tc>
        <w:tc>
          <w:tcPr>
            <w:tcW w:w="546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163</w:t>
            </w:r>
          </w:p>
        </w:tc>
        <w:tc>
          <w:tcPr>
            <w:tcW w:w="791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73,1</w:t>
            </w:r>
          </w:p>
        </w:tc>
      </w:tr>
      <w:tr w:rsidR="00513377" w:rsidRPr="00014302" w:rsidTr="000B18C8">
        <w:tc>
          <w:tcPr>
            <w:tcW w:w="7985" w:type="dxa"/>
          </w:tcPr>
          <w:p w:rsidR="00513377" w:rsidRPr="00014302" w:rsidRDefault="00513377" w:rsidP="00513377">
            <w:pPr>
              <w:jc w:val="right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 xml:space="preserve">      Total</w:t>
            </w:r>
          </w:p>
        </w:tc>
        <w:tc>
          <w:tcPr>
            <w:tcW w:w="546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233</w:t>
            </w:r>
          </w:p>
        </w:tc>
        <w:tc>
          <w:tcPr>
            <w:tcW w:w="791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100,0</w:t>
            </w:r>
          </w:p>
        </w:tc>
      </w:tr>
      <w:tr w:rsidR="00513377" w:rsidRPr="00014302" w:rsidTr="000B18C8">
        <w:tc>
          <w:tcPr>
            <w:tcW w:w="7985" w:type="dxa"/>
          </w:tcPr>
          <w:p w:rsidR="00513377" w:rsidRPr="00014302" w:rsidRDefault="00AA4161" w:rsidP="00BD04D7">
            <w:pPr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Motivo</w:t>
            </w:r>
            <w:r w:rsidR="00E73090">
              <w:rPr>
                <w:rFonts w:ascii="Times New Roman" w:hAnsi="Times New Roman" w:cs="Times New Roman"/>
                <w:highlight w:val="lightGray"/>
              </w:rPr>
              <w:t xml:space="preserve"> da separação dos p</w:t>
            </w:r>
            <w:r w:rsidR="00065979" w:rsidRPr="00014302">
              <w:rPr>
                <w:rFonts w:ascii="Times New Roman" w:hAnsi="Times New Roman" w:cs="Times New Roman"/>
                <w:highlight w:val="lightGray"/>
              </w:rPr>
              <w:t>ais foi a traição</w:t>
            </w:r>
          </w:p>
        </w:tc>
        <w:tc>
          <w:tcPr>
            <w:tcW w:w="546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i/>
                <w:highlight w:val="lightGray"/>
              </w:rPr>
            </w:pPr>
            <w:proofErr w:type="gramStart"/>
            <w:r w:rsidRPr="00014302">
              <w:rPr>
                <w:rFonts w:ascii="Times New Roman" w:hAnsi="Times New Roman" w:cs="Times New Roman"/>
                <w:i/>
                <w:highlight w:val="lightGray"/>
              </w:rPr>
              <w:t>n</w:t>
            </w:r>
            <w:proofErr w:type="gramEnd"/>
          </w:p>
        </w:tc>
        <w:tc>
          <w:tcPr>
            <w:tcW w:w="791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i/>
                <w:highlight w:val="lightGray"/>
              </w:rPr>
            </w:pPr>
            <w:r w:rsidRPr="00014302">
              <w:rPr>
                <w:rFonts w:ascii="Times New Roman" w:hAnsi="Times New Roman" w:cs="Times New Roman"/>
                <w:i/>
                <w:highlight w:val="lightGray"/>
              </w:rPr>
              <w:t>%</w:t>
            </w:r>
          </w:p>
        </w:tc>
      </w:tr>
      <w:tr w:rsidR="00513377" w:rsidRPr="00014302" w:rsidTr="000B18C8">
        <w:tc>
          <w:tcPr>
            <w:tcW w:w="7985" w:type="dxa"/>
          </w:tcPr>
          <w:p w:rsidR="00513377" w:rsidRPr="00014302" w:rsidRDefault="00513377" w:rsidP="00BD04D7">
            <w:pPr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 xml:space="preserve">   Sim</w:t>
            </w:r>
          </w:p>
        </w:tc>
        <w:tc>
          <w:tcPr>
            <w:tcW w:w="546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22</w:t>
            </w:r>
          </w:p>
        </w:tc>
        <w:tc>
          <w:tcPr>
            <w:tcW w:w="791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36,7</w:t>
            </w:r>
          </w:p>
        </w:tc>
      </w:tr>
      <w:tr w:rsidR="00513377" w:rsidRPr="00014302" w:rsidTr="000B18C8">
        <w:tc>
          <w:tcPr>
            <w:tcW w:w="7985" w:type="dxa"/>
          </w:tcPr>
          <w:p w:rsidR="00513377" w:rsidRPr="00014302" w:rsidRDefault="00513377" w:rsidP="00BD04D7">
            <w:pPr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 xml:space="preserve">   Não</w:t>
            </w:r>
          </w:p>
        </w:tc>
        <w:tc>
          <w:tcPr>
            <w:tcW w:w="546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20</w:t>
            </w:r>
          </w:p>
        </w:tc>
        <w:tc>
          <w:tcPr>
            <w:tcW w:w="791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33,3</w:t>
            </w:r>
          </w:p>
        </w:tc>
      </w:tr>
      <w:tr w:rsidR="00513377" w:rsidRPr="00014302" w:rsidTr="000B18C8">
        <w:tc>
          <w:tcPr>
            <w:tcW w:w="7985" w:type="dxa"/>
          </w:tcPr>
          <w:p w:rsidR="00513377" w:rsidRPr="00014302" w:rsidRDefault="00513377" w:rsidP="00513377">
            <w:pPr>
              <w:jc w:val="right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 xml:space="preserve"> Total</w:t>
            </w:r>
          </w:p>
        </w:tc>
        <w:tc>
          <w:tcPr>
            <w:tcW w:w="546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42</w:t>
            </w:r>
          </w:p>
        </w:tc>
        <w:tc>
          <w:tcPr>
            <w:tcW w:w="791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70,0</w:t>
            </w:r>
          </w:p>
        </w:tc>
      </w:tr>
      <w:tr w:rsidR="00513377" w:rsidRPr="00014302" w:rsidTr="000B18C8">
        <w:tc>
          <w:tcPr>
            <w:tcW w:w="7985" w:type="dxa"/>
          </w:tcPr>
          <w:p w:rsidR="00513377" w:rsidRPr="00014302" w:rsidRDefault="00513377" w:rsidP="00BD04D7">
            <w:pPr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 xml:space="preserve">   Não responderam</w:t>
            </w:r>
          </w:p>
        </w:tc>
        <w:tc>
          <w:tcPr>
            <w:tcW w:w="546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18</w:t>
            </w:r>
          </w:p>
        </w:tc>
        <w:tc>
          <w:tcPr>
            <w:tcW w:w="791" w:type="dxa"/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30</w:t>
            </w:r>
          </w:p>
        </w:tc>
      </w:tr>
      <w:tr w:rsidR="00513377" w:rsidRPr="00014302" w:rsidTr="000B18C8">
        <w:tc>
          <w:tcPr>
            <w:tcW w:w="7985" w:type="dxa"/>
            <w:tcBorders>
              <w:bottom w:val="single" w:sz="4" w:space="0" w:color="auto"/>
            </w:tcBorders>
          </w:tcPr>
          <w:p w:rsidR="00513377" w:rsidRPr="00014302" w:rsidRDefault="00513377" w:rsidP="00513377">
            <w:pPr>
              <w:jc w:val="right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 xml:space="preserve">      Total 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60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513377" w:rsidRPr="00014302" w:rsidRDefault="00513377" w:rsidP="000B18C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014302">
              <w:rPr>
                <w:rFonts w:ascii="Times New Roman" w:hAnsi="Times New Roman" w:cs="Times New Roman"/>
                <w:highlight w:val="lightGray"/>
              </w:rPr>
              <w:t>100,0</w:t>
            </w:r>
          </w:p>
        </w:tc>
      </w:tr>
    </w:tbl>
    <w:p w:rsidR="00922C72" w:rsidRPr="00146C9B" w:rsidRDefault="000B3B95" w:rsidP="00146C9B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proofErr w:type="gramStart"/>
      <w:r w:rsidRPr="00014302">
        <w:rPr>
          <w:rFonts w:ascii="Times New Roman" w:eastAsia="Calibri" w:hAnsi="Times New Roman" w:cs="Times New Roman"/>
          <w:i/>
          <w:iCs/>
          <w:sz w:val="20"/>
          <w:szCs w:val="20"/>
          <w:highlight w:val="lightGray"/>
        </w:rPr>
        <w:t>n</w:t>
      </w:r>
      <w:proofErr w:type="gramEnd"/>
      <w:r w:rsidRPr="00014302">
        <w:rPr>
          <w:rFonts w:ascii="Times New Roman" w:eastAsia="Calibri" w:hAnsi="Times New Roman" w:cs="Times New Roman"/>
          <w:i/>
          <w:iCs/>
          <w:sz w:val="20"/>
          <w:szCs w:val="20"/>
          <w:highlight w:val="lightGray"/>
        </w:rPr>
        <w:t xml:space="preserve"> </w:t>
      </w:r>
      <w:r w:rsidRPr="00014302">
        <w:rPr>
          <w:rFonts w:ascii="Times New Roman" w:eastAsia="Calibri" w:hAnsi="Times New Roman" w:cs="Times New Roman"/>
          <w:sz w:val="20"/>
          <w:szCs w:val="20"/>
          <w:highlight w:val="lightGray"/>
        </w:rPr>
        <w:t>= frequência; % = percentagem;</w:t>
      </w:r>
      <w:r w:rsidRPr="00014302">
        <w:rPr>
          <w:rFonts w:ascii="Times New Roman" w:eastAsia="Calibri" w:hAnsi="Times New Roman" w:cs="Times New Roman"/>
          <w:i/>
          <w:iCs/>
          <w:sz w:val="20"/>
          <w:szCs w:val="20"/>
          <w:highlight w:val="lightGray"/>
        </w:rPr>
        <w:t xml:space="preserve"> M</w:t>
      </w:r>
      <w:r w:rsidRPr="00014302">
        <w:rPr>
          <w:rFonts w:ascii="Times New Roman" w:eastAsia="Calibri" w:hAnsi="Times New Roman" w:cs="Times New Roman"/>
          <w:sz w:val="20"/>
          <w:szCs w:val="20"/>
          <w:highlight w:val="lightGray"/>
        </w:rPr>
        <w:t xml:space="preserve"> = Média; </w:t>
      </w:r>
      <w:r w:rsidRPr="00014302">
        <w:rPr>
          <w:rFonts w:ascii="Times New Roman" w:eastAsia="Calibri" w:hAnsi="Times New Roman" w:cs="Times New Roman"/>
          <w:i/>
          <w:iCs/>
          <w:sz w:val="20"/>
          <w:szCs w:val="20"/>
          <w:highlight w:val="lightGray"/>
        </w:rPr>
        <w:t>DP</w:t>
      </w:r>
      <w:r w:rsidRPr="00014302">
        <w:rPr>
          <w:rFonts w:ascii="Times New Roman" w:eastAsia="Calibri" w:hAnsi="Times New Roman" w:cs="Times New Roman"/>
          <w:sz w:val="20"/>
          <w:szCs w:val="20"/>
          <w:highlight w:val="lightGray"/>
        </w:rPr>
        <w:t xml:space="preserve"> = Desvio-padrão</w:t>
      </w:r>
    </w:p>
    <w:p w:rsidR="00E85E4F" w:rsidRDefault="00E85E4F" w:rsidP="00C56B78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C56B78" w:rsidRPr="004919DB" w:rsidRDefault="00C56B78" w:rsidP="00C56B78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</w:rPr>
        <w:t xml:space="preserve">Procedimentos </w:t>
      </w:r>
    </w:p>
    <w:p w:rsidR="00E2365F" w:rsidRPr="00DA248C" w:rsidRDefault="0072545D" w:rsidP="000D573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  <w:r w:rsidRPr="00D3465B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1E2294" w:rsidRPr="00D3465B">
        <w:rPr>
          <w:rFonts w:ascii="Times New Roman" w:eastAsia="Calibri" w:hAnsi="Times New Roman" w:cs="Times New Roman"/>
          <w:sz w:val="24"/>
          <w:szCs w:val="24"/>
        </w:rPr>
        <w:t xml:space="preserve">Após a definição do protocolo de investigação foram enviados </w:t>
      </w:r>
      <w:r w:rsidR="00C56B78" w:rsidRPr="00D3465B">
        <w:rPr>
          <w:rFonts w:ascii="Times New Roman" w:eastAsia="Calibri" w:hAnsi="Times New Roman" w:cs="Times New Roman"/>
          <w:sz w:val="24"/>
          <w:szCs w:val="24"/>
        </w:rPr>
        <w:t>pedidos de autorização aos autores</w:t>
      </w:r>
      <w:r w:rsidR="0091685B" w:rsidRPr="00D3465B">
        <w:rPr>
          <w:rFonts w:ascii="Times New Roman" w:eastAsia="Calibri" w:hAnsi="Times New Roman" w:cs="Times New Roman"/>
          <w:sz w:val="24"/>
          <w:szCs w:val="24"/>
        </w:rPr>
        <w:t xml:space="preserve"> para a utilização dos instrumentos.</w:t>
      </w:r>
      <w:r w:rsidR="00F811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8118B" w:rsidRPr="00F8118B">
        <w:rPr>
          <w:rFonts w:ascii="Times New Roman" w:eastAsia="Calibri" w:hAnsi="Times New Roman" w:cs="Times New Roman"/>
          <w:sz w:val="24"/>
          <w:szCs w:val="24"/>
          <w:highlight w:val="lightGray"/>
        </w:rPr>
        <w:t>Foi desenvolvido um questionário sociodemográfico, relacional e com questões acerca da infidelidade e tolerância à infidelidade (e.g. perdão, motivos para perdoar).</w:t>
      </w:r>
      <w:r w:rsidR="0091685B" w:rsidRPr="00D346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B561B" w:rsidRPr="00D3465B">
        <w:rPr>
          <w:rFonts w:ascii="Times New Roman" w:eastAsia="Calibri" w:hAnsi="Times New Roman" w:cs="Times New Roman"/>
          <w:sz w:val="24"/>
          <w:szCs w:val="24"/>
          <w:highlight w:val="lightGray"/>
        </w:rPr>
        <w:t>De seguida, após as autorizações serem concedidas e</w:t>
      </w:r>
      <w:r w:rsidR="00C56B78" w:rsidRPr="00D3465B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</w:t>
      </w:r>
      <w:r w:rsidR="004B561B" w:rsidRPr="00D3465B">
        <w:rPr>
          <w:rFonts w:ascii="Times New Roman" w:eastAsia="Calibri" w:hAnsi="Times New Roman" w:cs="Times New Roman"/>
          <w:sz w:val="24"/>
          <w:szCs w:val="24"/>
        </w:rPr>
        <w:t xml:space="preserve">pós a </w:t>
      </w:r>
      <w:r w:rsidR="00C56B78" w:rsidRPr="00D3465B">
        <w:rPr>
          <w:rFonts w:ascii="Times New Roman" w:eastAsia="Calibri" w:hAnsi="Times New Roman" w:cs="Times New Roman"/>
          <w:sz w:val="24"/>
          <w:szCs w:val="24"/>
        </w:rPr>
        <w:t>autora da escala (</w:t>
      </w:r>
      <w:proofErr w:type="spellStart"/>
      <w:r w:rsidR="00C56B78" w:rsidRPr="00D3465B">
        <w:rPr>
          <w:rFonts w:ascii="Times New Roman" w:eastAsia="Calibri" w:hAnsi="Times New Roman" w:cs="Times New Roman"/>
          <w:sz w:val="24"/>
          <w:szCs w:val="24"/>
        </w:rPr>
        <w:t>Lavelle</w:t>
      </w:r>
      <w:proofErr w:type="spellEnd"/>
      <w:r w:rsidR="00C56B78" w:rsidRPr="00D3465B">
        <w:rPr>
          <w:rFonts w:ascii="Times New Roman" w:eastAsia="Calibri" w:hAnsi="Times New Roman" w:cs="Times New Roman"/>
          <w:sz w:val="24"/>
          <w:szCs w:val="24"/>
        </w:rPr>
        <w:t xml:space="preserve">, 2013) </w:t>
      </w:r>
      <w:r w:rsidR="00C56B7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ter facultado o instrumento, </w:t>
      </w:r>
      <w:r w:rsidR="004B561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proc</w:t>
      </w:r>
      <w:r w:rsidR="001227A5">
        <w:rPr>
          <w:rFonts w:ascii="Times New Roman" w:eastAsia="Calibri" w:hAnsi="Times New Roman" w:cs="Times New Roman"/>
          <w:sz w:val="24"/>
          <w:szCs w:val="24"/>
          <w:highlight w:val="lightGray"/>
        </w:rPr>
        <w:t>edeu-se à adaptação da Escala de Tolerância à Infidelidade (ETI)</w:t>
      </w:r>
      <w:r w:rsidR="0039726A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, com as autoras do trabalho a</w:t>
      </w:r>
      <w:r w:rsidR="00C56B7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traduzi</w:t>
      </w:r>
      <w:r w:rsidR="0039726A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rem-na</w:t>
      </w:r>
      <w:r w:rsidR="00C56B7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B70257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para a língua</w:t>
      </w:r>
      <w:r w:rsidR="004B561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portuguesa</w:t>
      </w:r>
      <w:r w:rsidR="00C56B7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4B561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Seguiu</w:t>
      </w:r>
      <w:r w:rsidR="00B70257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-se a sua retroversão, realizada</w:t>
      </w:r>
      <w:r w:rsidR="0039726A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, igualmente, pel</w:t>
      </w:r>
      <w:r w:rsidR="00B33B41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as autoras do trabalho e confirmada por uma</w:t>
      </w:r>
      <w:r w:rsidR="0039726A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investigadora</w:t>
      </w:r>
      <w:r w:rsidR="007C417C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da Universidade de Coimbra</w:t>
      </w:r>
      <w:r w:rsidR="0039726A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7C417C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(todas </w:t>
      </w:r>
      <w:r w:rsidR="004B561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fluentes em inglês</w:t>
      </w:r>
      <w:r w:rsidR="007C417C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4B561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7C417C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C56B7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Recorreu-se ao método da reflexão falada</w:t>
      </w:r>
      <w:r w:rsidR="006E02DE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que consiste na aplicação individual do </w:t>
      </w:r>
      <w:r w:rsidR="006E02DE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lastRenderedPageBreak/>
        <w:t>instrumento</w:t>
      </w:r>
      <w:r w:rsidR="00A56E0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junto de sujeitos próximos dos futuros destinatários do mesmo</w:t>
      </w:r>
      <w:r w:rsidR="006E02DE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no registo de todas as</w:t>
      </w:r>
      <w:r w:rsidR="00A56E0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suas</w:t>
      </w:r>
      <w:r w:rsidR="006E02DE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verbalizaç</w:t>
      </w:r>
      <w:r w:rsidR="00A56E0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ões (estes </w:t>
      </w:r>
      <w:r w:rsidR="006E02DE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devem comunicar as suas impressões sobre os itens</w:t>
      </w:r>
      <w:r w:rsidR="005E7177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, nomeadamente os processos utilizados e as facilidad</w:t>
      </w:r>
      <w:r w:rsidR="00A56E0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es ou dificuldades que tiveram ao</w:t>
      </w:r>
      <w:r w:rsidR="005E7177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responder-lhes</w:t>
      </w:r>
      <w:r w:rsidR="00A56E0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6E02DE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460081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(Goldman, 1971, cit. in Almeida</w:t>
      </w:r>
      <w:r w:rsidR="00C56B7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</w:t>
      </w:r>
      <w:r w:rsidR="00460081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Freire, 200</w:t>
      </w:r>
      <w:r w:rsidR="006E02DE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8</w:t>
      </w:r>
      <w:r w:rsidR="00460081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A56E0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. Assim,</w:t>
      </w:r>
      <w:r w:rsidR="00C56B7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junto de cinco jovens </w:t>
      </w:r>
      <w:r w:rsidR="00A56E0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adultos recolheu-lhe </w:t>
      </w:r>
      <w:r w:rsidR="00C56B78" w:rsidRPr="008A388C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feedback</w:t>
      </w:r>
      <w:r w:rsidR="00C56B7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sobre o conteúdo e entendimento dos itens que compunham a ETI. Procedeu-se a alterações </w:t>
      </w:r>
      <w:proofErr w:type="spellStart"/>
      <w:r w:rsidR="00C56B78" w:rsidRPr="008A388C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minor</w:t>
      </w:r>
      <w:proofErr w:type="spellEnd"/>
      <w:r w:rsidR="00C56B7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ao nível do conteúdo de alguns itens</w:t>
      </w:r>
      <w:r w:rsidR="00B2069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da ETI</w:t>
      </w:r>
      <w:r w:rsidR="00DA24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. </w:t>
      </w:r>
      <w:r w:rsidR="00C56B7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Deu-se início, posteriormente, à recolha dos dados do presente estudo</w:t>
      </w:r>
      <w:r w:rsidR="001C0F9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que decorreu entre </w:t>
      </w:r>
      <w:proofErr w:type="spellStart"/>
      <w:r w:rsidR="001C0F9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março</w:t>
      </w:r>
      <w:proofErr w:type="spellEnd"/>
      <w:r w:rsidR="001C0F9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 </w:t>
      </w:r>
      <w:proofErr w:type="spellStart"/>
      <w:r w:rsidR="001C0F9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junho</w:t>
      </w:r>
      <w:proofErr w:type="spellEnd"/>
      <w:r w:rsidR="001C0F9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de 2016.</w:t>
      </w:r>
      <w:r w:rsidR="00F07684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As autoras pretendiam, à data de início de recolha dos dados, um número mínimo de 120 participantes (10 sujeitos por cada item da ETI), seguindo o critério mínimo de </w:t>
      </w:r>
      <w:proofErr w:type="spellStart"/>
      <w:r w:rsidR="00F07684">
        <w:rPr>
          <w:rFonts w:ascii="Times New Roman" w:eastAsia="Calibri" w:hAnsi="Times New Roman" w:cs="Times New Roman"/>
          <w:sz w:val="24"/>
          <w:szCs w:val="24"/>
          <w:highlight w:val="lightGray"/>
        </w:rPr>
        <w:t>Kerlinger</w:t>
      </w:r>
      <w:proofErr w:type="spellEnd"/>
      <w:r w:rsidR="00F07684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(1986)</w:t>
      </w:r>
      <w:r w:rsidR="00E2365F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1C0F9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A56E0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O</w:t>
      </w:r>
      <w:r w:rsidR="00D15076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estudo foi divulgado através de redes sociais (</w:t>
      </w:r>
      <w:proofErr w:type="spellStart"/>
      <w:r w:rsidR="00D15076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Facebook</w:t>
      </w:r>
      <w:proofErr w:type="spellEnd"/>
      <w:r w:rsidR="00D15076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1C0F98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onde se solicitou aos participantes que preenchessem </w:t>
      </w:r>
      <w:r w:rsidR="00B20697">
        <w:rPr>
          <w:rFonts w:ascii="Times New Roman" w:eastAsia="Calibri" w:hAnsi="Times New Roman" w:cs="Times New Roman"/>
          <w:sz w:val="24"/>
          <w:szCs w:val="24"/>
          <w:highlight w:val="lightGray"/>
        </w:rPr>
        <w:t>o protocolo</w:t>
      </w:r>
      <w:r w:rsidR="00D15076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="00A56E0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online</w:t>
      </w:r>
      <w:proofErr w:type="gramEnd"/>
      <w:r w:rsidR="00B2069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(composto por vários instrumentos, para além da ETI</w:t>
      </w:r>
      <w:r w:rsidR="008D4156">
        <w:rPr>
          <w:rFonts w:ascii="Times New Roman" w:eastAsia="Calibri" w:hAnsi="Times New Roman" w:cs="Times New Roman"/>
          <w:sz w:val="24"/>
          <w:szCs w:val="24"/>
          <w:highlight w:val="lightGray"/>
        </w:rPr>
        <w:t>: questionário sociodemográfico, relacional e relativo à infidelidade e tolerância à infidelidade</w:t>
      </w:r>
      <w:r w:rsidR="00B20697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A56E0B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>, recorrendo à</w:t>
      </w:r>
      <w:r w:rsidR="00745524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plataforma</w:t>
      </w:r>
      <w:r w:rsidR="00D15076" w:rsidRPr="008A38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Google Docs</w:t>
      </w:r>
      <w:r w:rsidR="00FC34BC">
        <w:rPr>
          <w:rFonts w:ascii="Times New Roman" w:eastAsia="Calibri" w:hAnsi="Times New Roman" w:cs="Times New Roman"/>
          <w:sz w:val="24"/>
          <w:szCs w:val="24"/>
          <w:highlight w:val="lightGray"/>
        </w:rPr>
        <w:t>. Antes do preenchimento, nessa mesma plataforma, seguindo imperativos éticos, as autoras incluíram um texto de</w:t>
      </w:r>
      <w:r w:rsidR="001810B0">
        <w:rPr>
          <w:rFonts w:ascii="Times New Roman" w:eastAsia="Calibri" w:hAnsi="Times New Roman" w:cs="Times New Roman"/>
          <w:sz w:val="24"/>
          <w:szCs w:val="24"/>
          <w:highlight w:val="lightGray"/>
        </w:rPr>
        <w:t>scritivo sobre os</w:t>
      </w:r>
      <w:r w:rsidR="00FC34B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objectivos,</w:t>
      </w:r>
      <w:r w:rsidR="001810B0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os</w:t>
      </w:r>
      <w:r w:rsidR="00FC34B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critérios de </w:t>
      </w:r>
      <w:r w:rsidR="00FC34BC" w:rsidRPr="00FD6944">
        <w:rPr>
          <w:rFonts w:ascii="Times New Roman" w:eastAsia="Calibri" w:hAnsi="Times New Roman" w:cs="Times New Roman"/>
          <w:sz w:val="24"/>
          <w:szCs w:val="24"/>
          <w:highlight w:val="lightGray"/>
        </w:rPr>
        <w:t>inclusão no estudo e confidencialidade dos dados a serem recolhidos.</w:t>
      </w:r>
      <w:r w:rsidR="00FD6944" w:rsidRPr="00FD6944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Foi obtido o c</w:t>
      </w:r>
      <w:r w:rsidR="001810B0" w:rsidRPr="00FD6944">
        <w:rPr>
          <w:rFonts w:ascii="Times New Roman" w:eastAsia="Calibri" w:hAnsi="Times New Roman" w:cs="Times New Roman"/>
          <w:sz w:val="24"/>
          <w:szCs w:val="24"/>
          <w:highlight w:val="lightGray"/>
        </w:rPr>
        <w:t>onsentimento informado</w:t>
      </w:r>
      <w:r w:rsidR="00FD6944" w:rsidRPr="00FD6944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de todos os participantes (que tiveram de assinalar “consinto </w:t>
      </w:r>
      <w:r w:rsidR="00FD6944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participar no presente estudo”). </w:t>
      </w:r>
      <w:r w:rsidR="00C56B78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Para testar </w:t>
      </w:r>
      <w:r w:rsidR="0091685B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a estabilidade temporal</w:t>
      </w:r>
      <w:r w:rsidR="00B20697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da ETI,</w:t>
      </w:r>
      <w:r w:rsidR="0091685B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 escala </w:t>
      </w:r>
      <w:r w:rsidR="00B20697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foi preenchida</w:t>
      </w:r>
      <w:r w:rsidR="00FD6944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, em dois momentos,</w:t>
      </w:r>
      <w:r w:rsidR="00B20697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por</w:t>
      </w:r>
      <w:r w:rsidR="0091685B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29 adultos</w:t>
      </w:r>
      <w:r w:rsidR="001B1CAC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B20697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8E408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Neste caso, foram contactados sujeitos próximos das investigadoras e solicitada a sua participação, para e</w:t>
      </w:r>
      <w:r w:rsidR="001878C9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vitar a ausência de resposta no segundo momento</w:t>
      </w:r>
      <w:r w:rsidR="008E408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CE53E2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Foi </w:t>
      </w:r>
      <w:r w:rsidR="0000013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explicada a necessidade de preenchimento do mesmo instrumento em dois momentos distintos e assegurada </w:t>
      </w:r>
      <w:r w:rsidR="00CE53E2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a confidencialidade dos dados recolhidos.</w:t>
      </w:r>
      <w:r w:rsidR="002C022B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No primeiro momento, a ETI foi entregue a cada um dos sujeitos que concordou</w:t>
      </w:r>
      <w:r w:rsidR="00E2365F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participar</w:t>
      </w:r>
      <w:r w:rsidR="0000013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</w:t>
      </w:r>
      <w:r w:rsidR="00E2365F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dando o seu consentimento informado</w:t>
      </w:r>
      <w:r w:rsidR="002C022B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00013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No topo direito da folha onde a ETI estava impressa, constava um número.</w:t>
      </w:r>
      <w:r w:rsidR="00321F5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00013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Pediu-se aos participantes que o decorassem.</w:t>
      </w:r>
      <w:r w:rsidR="002C022B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</w:t>
      </w:r>
      <w:r w:rsidR="001878C9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ão foram recolhidos</w:t>
      </w:r>
      <w:r w:rsidR="0000013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quaisquer</w:t>
      </w:r>
      <w:r w:rsidR="001878C9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dados sociodemográficos</w:t>
      </w:r>
      <w:r w:rsidR="008D4156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(ou de outra natureza)</w:t>
      </w:r>
      <w:r w:rsidR="000B3529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a estes sujeitos apenas se pediu participaç</w:t>
      </w:r>
      <w:r w:rsidR="004F27A2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ão no</w:t>
      </w:r>
      <w:r w:rsidR="000B3529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preenchimento</w:t>
      </w:r>
      <w:r w:rsidR="004F27A2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da ETI</w:t>
      </w:r>
      <w:r w:rsidR="000B3529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(não se solicitou o preenchimento do protocolo completo)</w:t>
      </w:r>
      <w:r w:rsidR="001878C9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00013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</w:t>
      </w:r>
      <w:r w:rsidR="00E2365F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um segundo momento</w:t>
      </w:r>
      <w:r w:rsidR="003861E0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="003861E0">
        <w:rPr>
          <w:rFonts w:ascii="Times New Roman" w:eastAsia="Calibri" w:hAnsi="Times New Roman" w:cs="Times New Roman"/>
          <w:sz w:val="24"/>
          <w:szCs w:val="24"/>
          <w:highlight w:val="lightGray"/>
        </w:rPr>
        <w:t>reteste</w:t>
      </w:r>
      <w:proofErr w:type="spellEnd"/>
      <w:r w:rsidR="003861E0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E2365F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, passadas quatro semanas, fo</w:t>
      </w:r>
      <w:r w:rsidR="0038688F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i</w:t>
      </w:r>
      <w:r w:rsidR="00E2365F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entregue</w:t>
      </w:r>
      <w:r w:rsidR="0038688F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aos participantes</w:t>
      </w:r>
      <w:r w:rsidR="00E2365F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, de novo, a ETI</w:t>
      </w:r>
      <w:r w:rsidR="000F6E5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(com uma linha no topo direito da folha</w:t>
      </w:r>
      <w:r w:rsidR="00E2365F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par</w:t>
      </w:r>
      <w:r w:rsidR="00C401F0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>a</w:t>
      </w:r>
      <w:r w:rsidR="000F6E56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os sujeitos escreverem o número que lhe tinha sido atribuído na primeira administração)</w:t>
      </w:r>
      <w:r w:rsidR="00B765CF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para</w:t>
      </w:r>
      <w:r w:rsidR="00C401F0" w:rsidRPr="00B765C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 preencherem mais uma vez.</w:t>
      </w:r>
      <w:r w:rsidR="004F27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2365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B2382" w:rsidRDefault="002B2382" w:rsidP="007E1D7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273B8" w:rsidRDefault="00F273B8" w:rsidP="007E1D7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273B8" w:rsidRDefault="00F273B8" w:rsidP="007E1D7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273B8" w:rsidRPr="007E1D7D" w:rsidRDefault="00F273B8" w:rsidP="007E1D7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56B78" w:rsidRDefault="00C56B78" w:rsidP="00A514CC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3465B">
        <w:rPr>
          <w:rFonts w:ascii="Times New Roman" w:eastAsia="Calibri" w:hAnsi="Times New Roman" w:cs="Times New Roman"/>
          <w:b/>
          <w:sz w:val="24"/>
          <w:szCs w:val="24"/>
        </w:rPr>
        <w:lastRenderedPageBreak/>
        <w:t>Instrumentos</w:t>
      </w:r>
    </w:p>
    <w:p w:rsidR="000B3B95" w:rsidRDefault="008D6A7C" w:rsidP="000B3B9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  <w:r w:rsidRPr="008D6A7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Questionário soci</w:t>
      </w:r>
      <w:r w:rsidR="00F8118B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odemográfico, relacional e relativo à infidelidade</w:t>
      </w:r>
      <w:r w:rsidR="00B5729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 (e</w:t>
      </w:r>
      <w:r w:rsidR="00324C50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 ao perdão face à mesma</w:t>
      </w:r>
      <w:r w:rsidR="00B5729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)</w:t>
      </w:r>
    </w:p>
    <w:p w:rsidR="004143F7" w:rsidRDefault="000B3B95" w:rsidP="000B3B9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  </w:t>
      </w:r>
      <w:r w:rsidR="00ED3626">
        <w:rPr>
          <w:rFonts w:ascii="Times New Roman" w:eastAsia="Calibri" w:hAnsi="Times New Roman" w:cs="Times New Roman"/>
          <w:sz w:val="24"/>
          <w:szCs w:val="24"/>
          <w:highlight w:val="lightGray"/>
        </w:rPr>
        <w:t>Este questionário</w:t>
      </w:r>
      <w:r w:rsidR="00ED3626" w:rsidRPr="00ED3626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apresentou</w:t>
      </w:r>
      <w:r w:rsidR="008D6A7C" w:rsidRPr="00ED3626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766CF6">
        <w:rPr>
          <w:rFonts w:ascii="Times New Roman" w:eastAsia="Calibri" w:hAnsi="Times New Roman" w:cs="Times New Roman"/>
          <w:sz w:val="24"/>
          <w:szCs w:val="24"/>
          <w:highlight w:val="lightGray"/>
        </w:rPr>
        <w:t>questões sobre informação</w:t>
      </w:r>
      <w:r w:rsidR="009375B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766CF6">
        <w:rPr>
          <w:rFonts w:ascii="Times New Roman" w:eastAsia="Calibri" w:hAnsi="Times New Roman" w:cs="Times New Roman"/>
          <w:sz w:val="24"/>
          <w:szCs w:val="24"/>
          <w:highlight w:val="lightGray"/>
        </w:rPr>
        <w:t>socio</w:t>
      </w:r>
      <w:r w:rsidR="004143F7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>demogr</w:t>
      </w:r>
      <w:r w:rsidR="00766CF6">
        <w:rPr>
          <w:rFonts w:ascii="Times New Roman" w:eastAsia="Calibri" w:hAnsi="Times New Roman" w:cs="Times New Roman"/>
          <w:sz w:val="24"/>
          <w:szCs w:val="24"/>
          <w:highlight w:val="lightGray"/>
        </w:rPr>
        <w:t>áfica</w:t>
      </w:r>
      <w:r w:rsidR="009375B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(sexo, idade, </w:t>
      </w:r>
      <w:r w:rsidR="00922C72">
        <w:rPr>
          <w:rFonts w:ascii="Times New Roman" w:eastAsia="Calibri" w:hAnsi="Times New Roman" w:cs="Times New Roman"/>
          <w:sz w:val="24"/>
          <w:szCs w:val="24"/>
          <w:highlight w:val="lightGray"/>
        </w:rPr>
        <w:t>escolaridade,</w:t>
      </w:r>
      <w:r w:rsidR="00922C72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9375B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>orientação</w:t>
      </w:r>
      <w:r w:rsidR="00922C72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sexual</w:t>
      </w:r>
      <w:r w:rsidR="00ED3626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</w:t>
      </w:r>
      <w:r w:rsidR="009375B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ED3626">
        <w:rPr>
          <w:rFonts w:ascii="Times New Roman" w:eastAsia="Calibri" w:hAnsi="Times New Roman" w:cs="Times New Roman"/>
          <w:sz w:val="24"/>
          <w:szCs w:val="24"/>
          <w:highlight w:val="lightGray"/>
        </w:rPr>
        <w:t>estado civil</w:t>
      </w:r>
      <w:r w:rsidR="002F174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), </w:t>
      </w:r>
      <w:r w:rsidR="00766CF6">
        <w:rPr>
          <w:rFonts w:ascii="Times New Roman" w:eastAsia="Calibri" w:hAnsi="Times New Roman" w:cs="Times New Roman"/>
          <w:sz w:val="24"/>
          <w:szCs w:val="24"/>
          <w:highlight w:val="lightGray"/>
        </w:rPr>
        <w:t>relacional</w:t>
      </w:r>
      <w:r w:rsidR="009375B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</w:t>
      </w:r>
      <w:r w:rsidR="002F174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>frequência, durabilidade e satisfação</w:t>
      </w:r>
      <w:r w:rsidR="004143F7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2F174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com o relacionamento/casamento) </w:t>
      </w:r>
      <w:r w:rsidR="00766CF6">
        <w:rPr>
          <w:rFonts w:ascii="Times New Roman" w:eastAsia="Calibri" w:hAnsi="Times New Roman" w:cs="Times New Roman"/>
          <w:sz w:val="24"/>
          <w:szCs w:val="24"/>
          <w:highlight w:val="lightGray"/>
        </w:rPr>
        <w:t>e relativa</w:t>
      </w:r>
      <w:r w:rsidR="004143F7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2F174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>à infidelidade</w:t>
      </w:r>
      <w:r w:rsidR="00A851A5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perdão face à mesma</w:t>
      </w:r>
      <w:r w:rsidR="002F174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(ter traído/ter sido traído(a), contado ao companheiro(a), motivos para ter traído e para perdoar e grau de dificuldade em perdoar, separação/divórcio dos pais ser devido a uma </w:t>
      </w: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>traição</w:t>
      </w:r>
      <w:r w:rsidR="002F174D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4143F7" w:rsidRPr="008D6A7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. </w:t>
      </w:r>
    </w:p>
    <w:p w:rsidR="00ED3626" w:rsidRPr="007E1D7D" w:rsidRDefault="00ED3626" w:rsidP="000B3B9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56B78" w:rsidRPr="004919DB" w:rsidRDefault="00C56B78" w:rsidP="00C56B78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</w:rPr>
        <w:t xml:space="preserve">Escala de Tolerância à Infidelidade </w:t>
      </w:r>
      <w:r w:rsidRPr="004919D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34E17">
        <w:rPr>
          <w:rFonts w:ascii="Times New Roman" w:eastAsia="Calibri" w:hAnsi="Times New Roman" w:cs="Times New Roman"/>
          <w:sz w:val="24"/>
          <w:szCs w:val="24"/>
        </w:rPr>
        <w:t>Infidelity</w:t>
      </w:r>
      <w:proofErr w:type="spellEnd"/>
      <w:r w:rsidRPr="00734E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34E17">
        <w:rPr>
          <w:rFonts w:ascii="Times New Roman" w:eastAsia="Calibri" w:hAnsi="Times New Roman" w:cs="Times New Roman"/>
          <w:sz w:val="24"/>
          <w:szCs w:val="24"/>
        </w:rPr>
        <w:t>Tolerance</w:t>
      </w:r>
      <w:proofErr w:type="spellEnd"/>
      <w:r w:rsidRPr="00734E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34E17">
        <w:rPr>
          <w:rFonts w:ascii="Times New Roman" w:eastAsia="Calibri" w:hAnsi="Times New Roman" w:cs="Times New Roman"/>
          <w:sz w:val="24"/>
          <w:szCs w:val="24"/>
        </w:rPr>
        <w:t>Scale</w:t>
      </w:r>
      <w:proofErr w:type="spellEnd"/>
      <w:r w:rsidRPr="00734E17">
        <w:rPr>
          <w:rFonts w:ascii="Times New Roman" w:eastAsia="Calibri" w:hAnsi="Times New Roman" w:cs="Times New Roman"/>
          <w:sz w:val="24"/>
          <w:szCs w:val="24"/>
        </w:rPr>
        <w:t>/ITS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Lavelle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, 2013) </w:t>
      </w:r>
    </w:p>
    <w:p w:rsidR="00DA248C" w:rsidRPr="00DA248C" w:rsidRDefault="0072545D" w:rsidP="00DA248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D5792A" w:rsidRPr="004919DB">
        <w:rPr>
          <w:rFonts w:ascii="Times New Roman" w:eastAsia="Calibri" w:hAnsi="Times New Roman" w:cs="Times New Roman"/>
          <w:sz w:val="24"/>
          <w:szCs w:val="24"/>
        </w:rPr>
        <w:t>A ETI avalia</w:t>
      </w:r>
      <w:r w:rsidR="00C56B78" w:rsidRPr="004919DB">
        <w:rPr>
          <w:rFonts w:ascii="Times New Roman" w:eastAsia="Calibri" w:hAnsi="Times New Roman" w:cs="Times New Roman"/>
          <w:sz w:val="24"/>
          <w:szCs w:val="24"/>
        </w:rPr>
        <w:t xml:space="preserve"> a permanência ou saída do parceiro(a) da relação amorosa após uma traição</w:t>
      </w:r>
      <w:r w:rsidR="007B31D6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7B31D6">
        <w:rPr>
          <w:rFonts w:ascii="Times New Roman" w:eastAsia="Calibri" w:hAnsi="Times New Roman" w:cs="Times New Roman"/>
          <w:sz w:val="24"/>
          <w:szCs w:val="24"/>
        </w:rPr>
        <w:t>Lavelle</w:t>
      </w:r>
      <w:proofErr w:type="spellEnd"/>
      <w:r w:rsidR="007B31D6">
        <w:rPr>
          <w:rFonts w:ascii="Times New Roman" w:eastAsia="Calibri" w:hAnsi="Times New Roman" w:cs="Times New Roman"/>
          <w:sz w:val="24"/>
          <w:szCs w:val="24"/>
        </w:rPr>
        <w:t>, 2013).</w:t>
      </w:r>
      <w:r w:rsidR="00C56B78" w:rsidRPr="004919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5792A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Possui </w:t>
      </w:r>
      <w:r w:rsidR="00766CF6">
        <w:rPr>
          <w:rFonts w:ascii="Times New Roman" w:eastAsia="Calibri" w:hAnsi="Times New Roman" w:cs="Times New Roman"/>
          <w:sz w:val="24"/>
          <w:szCs w:val="24"/>
          <w:highlight w:val="lightGray"/>
        </w:rPr>
        <w:t>12 itens</w:t>
      </w:r>
      <w:r w:rsidR="00C56B78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que d</w:t>
      </w:r>
      <w:r w:rsidR="00141FB6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escrevem diferentes formas pelas quais o parceiro pode trair, avaliando-se a </w:t>
      </w:r>
      <w:r w:rsidR="006653DB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probabilidade do respondente permanecer na relação</w:t>
      </w:r>
      <w:r w:rsidR="00141FB6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r w:rsidR="00B972F5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conforme essas </w:t>
      </w:r>
      <w:r w:rsidR="006653DB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possíveis</w:t>
      </w:r>
      <w:r w:rsidR="00B972F5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formas</w:t>
      </w:r>
      <w:r w:rsidR="006653DB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de traição, pelo parceiro. As respostas são dadas</w:t>
      </w:r>
      <w:r w:rsidR="00C56B78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D5792A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numa escala de </w:t>
      </w:r>
      <w:proofErr w:type="spellStart"/>
      <w:r w:rsidR="00225EFE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Likert</w:t>
      </w:r>
      <w:proofErr w:type="spellEnd"/>
      <w:r w:rsidR="00225EFE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entre 1 (e</w:t>
      </w:r>
      <w:r w:rsidR="00C56B78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xtrema</w:t>
      </w:r>
      <w:r w:rsidR="00225EFE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mente provável deixar a relação) a</w:t>
      </w:r>
      <w:r w:rsidR="00C56B78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225EFE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7 (e</w:t>
      </w:r>
      <w:r w:rsidR="00C56B78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xtremamente provável permane</w:t>
      </w:r>
      <w:r w:rsidR="00225EFE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cer na relação)</w:t>
      </w:r>
      <w:r w:rsidR="00831C51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r w:rsidR="00506857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oscilando a pontuação mínima e máxima</w:t>
      </w:r>
      <w:r w:rsidR="006C2F0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na escala</w:t>
      </w:r>
      <w:r w:rsidR="00506857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entre 12 e 84,</w:t>
      </w:r>
      <w:r w:rsidR="00831C51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com uma pontuação maior</w:t>
      </w:r>
      <w:r w:rsidR="00766CF6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(na escala total e</w:t>
      </w:r>
      <w:r w:rsidR="003D00BD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subescalas</w:t>
      </w:r>
      <w:r w:rsidR="006C2F01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831C51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 indicar uma maior tolerância à infidelidade</w:t>
      </w:r>
      <w:r w:rsidR="006653DB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7B31D6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B972F5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A ETI na sua versão original apres</w:t>
      </w:r>
      <w:r w:rsidR="007B31D6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entou duas subescalas (</w:t>
      </w:r>
      <w:r w:rsidR="00C56B78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tolerância à traiç</w:t>
      </w:r>
      <w:r w:rsidR="00225EFE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ão emociona</w:t>
      </w:r>
      <w:r w:rsidR="007B31D6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l e tolerância à traição sexual) e </w:t>
      </w:r>
      <w:r w:rsidR="00C56B78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demonstro</w:t>
      </w:r>
      <w:r w:rsidR="00225EFE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u uma boa consistência interna (</w:t>
      </w:r>
      <w:r w:rsidR="007B31D6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escala total: </w:t>
      </w:r>
      <w:r w:rsidR="00C56B78" w:rsidRPr="00506857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α</w:t>
      </w:r>
      <w:r w:rsidR="00C56B78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0</w:t>
      </w:r>
      <w:r w:rsidR="007B31D6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r w:rsidR="00C56B78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87</w:t>
      </w:r>
      <w:r w:rsidR="007B31D6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; tolerância à infidelidade sexual: α = 0,78</w:t>
      </w:r>
      <w:r w:rsidR="00831C51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; tolerância à infidelidade emocional: α = 0,73.</w:t>
      </w:r>
      <w:r w:rsidR="00CA01E3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="00225EFE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831C51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(</w:t>
      </w:r>
      <w:proofErr w:type="spellStart"/>
      <w:r w:rsidR="00831C51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Lavelle</w:t>
      </w:r>
      <w:proofErr w:type="spellEnd"/>
      <w:r w:rsidR="00831C51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, 2013).</w:t>
      </w:r>
      <w:r w:rsidR="00DA2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24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Na Tabela 4 apresentamos os itens da versão original da ETI e os itens traduzidos da versão portuguesa.  </w:t>
      </w:r>
    </w:p>
    <w:p w:rsidR="00DA248C" w:rsidRDefault="00DA248C" w:rsidP="00DA248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</w:p>
    <w:p w:rsidR="00E562A4" w:rsidRDefault="00E562A4" w:rsidP="00DA248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</w:p>
    <w:p w:rsidR="002B2382" w:rsidRDefault="002B2382" w:rsidP="00DA248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</w:p>
    <w:p w:rsidR="00F273B8" w:rsidRDefault="00F273B8" w:rsidP="00DA248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</w:p>
    <w:p w:rsidR="00F273B8" w:rsidRDefault="00F273B8" w:rsidP="00DA248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</w:p>
    <w:p w:rsidR="00F273B8" w:rsidRDefault="00F273B8" w:rsidP="00DA248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</w:p>
    <w:p w:rsidR="00F273B8" w:rsidRDefault="00F273B8" w:rsidP="00DA248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</w:p>
    <w:p w:rsidR="00F273B8" w:rsidRDefault="00F273B8" w:rsidP="00DA248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</w:p>
    <w:p w:rsidR="00F273B8" w:rsidRDefault="00F273B8" w:rsidP="00DA248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</w:p>
    <w:p w:rsidR="00F273B8" w:rsidRDefault="00F273B8" w:rsidP="00DA248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</w:p>
    <w:p w:rsidR="00DA248C" w:rsidRPr="00014302" w:rsidRDefault="00DA248C" w:rsidP="00DA248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  <w:r w:rsidRPr="00014302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lastRenderedPageBreak/>
        <w:t>Tabela 4</w:t>
      </w:r>
    </w:p>
    <w:p w:rsidR="00DA248C" w:rsidRPr="00014302" w:rsidRDefault="00DA248C" w:rsidP="00DA248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</w:pPr>
      <w:r w:rsidRPr="00014302">
        <w:rPr>
          <w:rFonts w:ascii="Times New Roman" w:eastAsia="Calibri" w:hAnsi="Times New Roman" w:cs="Times New Roman"/>
          <w:b/>
          <w:i/>
          <w:sz w:val="24"/>
          <w:szCs w:val="24"/>
          <w:highlight w:val="lightGray"/>
        </w:rPr>
        <w:t xml:space="preserve">Itens da versão original da Escala de Tolerância à infidelidade e tradução dos mesmos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52"/>
        <w:gridCol w:w="5514"/>
      </w:tblGrid>
      <w:tr w:rsidR="00DA248C" w:rsidRPr="00014302" w:rsidTr="009B77E3">
        <w:tc>
          <w:tcPr>
            <w:tcW w:w="3652" w:type="dxa"/>
          </w:tcPr>
          <w:p w:rsidR="00DA248C" w:rsidRPr="00014302" w:rsidRDefault="00DA248C" w:rsidP="00766C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Itens da versão original</w:t>
            </w:r>
          </w:p>
        </w:tc>
        <w:tc>
          <w:tcPr>
            <w:tcW w:w="5514" w:type="dxa"/>
          </w:tcPr>
          <w:p w:rsidR="00DA248C" w:rsidRPr="00014302" w:rsidRDefault="00DA248C" w:rsidP="00766C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Itens traduzidos da versão portuguesa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CA4D23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1.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I was in a new relationship with someone I really loved and they confessed 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to having a one night stand. </w:t>
            </w:r>
          </w:p>
        </w:tc>
        <w:tc>
          <w:tcPr>
            <w:tcW w:w="5514" w:type="dxa"/>
          </w:tcPr>
          <w:p w:rsidR="00DA248C" w:rsidRPr="00014302" w:rsidRDefault="00384482" w:rsidP="00CA4D23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</w:rPr>
              <w:t>1.</w:t>
            </w:r>
            <w:r w:rsidR="00583ABA" w:rsidRPr="00014302">
              <w:rPr>
                <w:rFonts w:ascii="Times New Roman" w:eastAsia="Calibri" w:hAnsi="Times New Roman" w:cs="Times New Roman"/>
                <w:highlight w:val="lightGray"/>
              </w:rPr>
              <w:t xml:space="preserve"> </w:t>
            </w:r>
            <w:r w:rsidRPr="00014302">
              <w:rPr>
                <w:rFonts w:ascii="Times New Roman" w:eastAsia="Calibri" w:hAnsi="Times New Roman" w:cs="Times New Roman"/>
                <w:highlight w:val="lightGray"/>
              </w:rPr>
              <w:t>Estivesse numa relação recente com alguém que eu realmente amasse e essa pessoa confessasse ter tido sexo casual/ido para a cama com outra pessoa.</w:t>
            </w:r>
          </w:p>
        </w:tc>
      </w:tr>
      <w:tr w:rsidR="00DA248C" w:rsidRPr="00014302" w:rsidTr="009B77E3">
        <w:trPr>
          <w:trHeight w:val="650"/>
        </w:trPr>
        <w:tc>
          <w:tcPr>
            <w:tcW w:w="3652" w:type="dxa"/>
          </w:tcPr>
          <w:p w:rsidR="00DA248C" w:rsidRPr="00014302" w:rsidRDefault="00DA248C" w:rsidP="003173F5">
            <w:pPr>
              <w:spacing w:after="120"/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2.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I was in a long-term relationship, and my partner admitted to havi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ng feelings for a co-worker. </w:t>
            </w:r>
          </w:p>
        </w:tc>
        <w:tc>
          <w:tcPr>
            <w:tcW w:w="5514" w:type="dxa"/>
          </w:tcPr>
          <w:p w:rsidR="00DA248C" w:rsidRPr="00014302" w:rsidRDefault="00583ABA" w:rsidP="00CA4D23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2. </w:t>
            </w:r>
            <w:r w:rsidR="00CA4D23"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Estivesse numa relação de longa duração e o meu parceiro(a) admitisse ter sentimentos por um(a) colega</w:t>
            </w:r>
            <w:r w:rsidR="00CA4D23"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.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3173F5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3.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We were married and had kids, and my partne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r admitted to cheating once.</w:t>
            </w:r>
          </w:p>
        </w:tc>
        <w:tc>
          <w:tcPr>
            <w:tcW w:w="5514" w:type="dxa"/>
          </w:tcPr>
          <w:p w:rsidR="00DA248C" w:rsidRPr="00014302" w:rsidRDefault="007912C4" w:rsidP="00CA4D23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3.</w:t>
            </w:r>
            <w:r w:rsidR="00583ABA"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 </w:t>
            </w:r>
            <w:r w:rsidR="00CA4D23"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Estivéssemos casados e tivéssemos filhos e o(a) meu/</w:t>
            </w:r>
            <w:proofErr w:type="gramStart"/>
            <w:r w:rsidR="00CA4D23"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minha</w:t>
            </w:r>
            <w:proofErr w:type="gramEnd"/>
            <w:r w:rsidR="00CA4D23"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 </w:t>
            </w:r>
            <w:proofErr w:type="gramStart"/>
            <w:r w:rsidR="00CA4D23"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marido</w:t>
            </w:r>
            <w:proofErr w:type="gramEnd"/>
            <w:r w:rsidR="00CA4D23"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/esposa admitisse ter-me traído uma vez</w:t>
            </w:r>
            <w:r w:rsidR="00583ABA"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.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583ABA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4.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I was engaged and my partner confessed to having an ongoing affair earl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ier in the relationship. </w:t>
            </w:r>
          </w:p>
        </w:tc>
        <w:tc>
          <w:tcPr>
            <w:tcW w:w="5514" w:type="dxa"/>
          </w:tcPr>
          <w:p w:rsidR="00DA248C" w:rsidRPr="00014302" w:rsidRDefault="00583ABA" w:rsidP="00583ABA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4. </w:t>
            </w:r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Estivesse noivo(a) e o meu parceiro(a) admitisse ter tido um caso no início do relacionamento</w:t>
            </w: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.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3173F5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5.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My husband/wife admitted to kissing someone else on one occasion, but did not engage in sexual i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ntercourse with that person.</w:t>
            </w:r>
          </w:p>
        </w:tc>
        <w:tc>
          <w:tcPr>
            <w:tcW w:w="5514" w:type="dxa"/>
          </w:tcPr>
          <w:p w:rsidR="00DA248C" w:rsidRPr="00014302" w:rsidRDefault="00583ABA" w:rsidP="00583ABA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5. </w:t>
            </w:r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O(a) meu/</w:t>
            </w:r>
            <w:proofErr w:type="gramStart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minha</w:t>
            </w:r>
            <w:proofErr w:type="gramEnd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 </w:t>
            </w:r>
            <w:proofErr w:type="gramStart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marido</w:t>
            </w:r>
            <w:proofErr w:type="gramEnd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/esposa admitisse ter beijado alguém numa ocasião, mas sem ter tido relações sexuais com essa pessoa</w:t>
            </w: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.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3173F5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6.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We were married and had kids, and my partner admitted to being in love with another person with whom s/he did not have any 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physical contact.</w:t>
            </w:r>
          </w:p>
        </w:tc>
        <w:tc>
          <w:tcPr>
            <w:tcW w:w="5514" w:type="dxa"/>
          </w:tcPr>
          <w:p w:rsidR="00DA248C" w:rsidRPr="00014302" w:rsidRDefault="00583ABA" w:rsidP="00583ABA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6.</w:t>
            </w:r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Estivéssemos casados e tivéssemos filhos e o(a) meu/minha marido/esposa admitisse ter-se apaixonado por outra pessoa com a qual não teve qualquer </w:t>
            </w:r>
            <w:proofErr w:type="spellStart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contato</w:t>
            </w:r>
            <w:proofErr w:type="spellEnd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 físico</w:t>
            </w: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.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3173F5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7.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I was in a long-term relationship and my partner was having an ongoing affair, but promised to end it immediately and w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ork on the relationship. </w:t>
            </w:r>
          </w:p>
        </w:tc>
        <w:tc>
          <w:tcPr>
            <w:tcW w:w="5514" w:type="dxa"/>
          </w:tcPr>
          <w:p w:rsidR="00DA248C" w:rsidRPr="00014302" w:rsidRDefault="00583ABA" w:rsidP="00583ABA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7. </w:t>
            </w:r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Estivesse numa relação de longa duração e o(a) meu/</w:t>
            </w:r>
            <w:proofErr w:type="gramStart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minha parceiro</w:t>
            </w:r>
            <w:proofErr w:type="gramEnd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(a) estivesse a ter um caso, mas prometesse terminá-lo imediatamente e melhorar a nossa relação</w:t>
            </w: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.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3173F5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8.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My husband/wife cheated once and we were a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bout to have our first child.</w:t>
            </w:r>
          </w:p>
        </w:tc>
        <w:tc>
          <w:tcPr>
            <w:tcW w:w="5514" w:type="dxa"/>
          </w:tcPr>
          <w:p w:rsidR="00DA248C" w:rsidRPr="00014302" w:rsidRDefault="00583ABA" w:rsidP="00583ABA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8.</w:t>
            </w:r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O(a) meu/</w:t>
            </w:r>
            <w:proofErr w:type="gramStart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minha</w:t>
            </w:r>
            <w:proofErr w:type="gramEnd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 </w:t>
            </w:r>
            <w:proofErr w:type="gramStart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marido</w:t>
            </w:r>
            <w:proofErr w:type="gramEnd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/esposa me traísse uma vez e estivéssemos prestes a ter o primeiro filho(a)</w:t>
            </w: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.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3173F5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9.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I was married and in love with my partner, and they continued to have meaningless c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asual sex with other people. </w:t>
            </w:r>
          </w:p>
        </w:tc>
        <w:tc>
          <w:tcPr>
            <w:tcW w:w="5514" w:type="dxa"/>
          </w:tcPr>
          <w:p w:rsidR="00DA248C" w:rsidRPr="00014302" w:rsidRDefault="00583ABA" w:rsidP="00583ABA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9. </w:t>
            </w:r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Estivesse casado(a) e apaixonado(a) pelo(a) meu/minha marido/esposa e ele(a) continuasse a ter sexo casual sem significado com </w:t>
            </w:r>
            <w:proofErr w:type="gramStart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outra(s</w:t>
            </w:r>
            <w:proofErr w:type="gramEnd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) pessoa(s)</w:t>
            </w: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.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3173F5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10.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The person I was dating admitted to kissing another person with whom they felt a connection, but did not engage in sexual interco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urse. </w:t>
            </w:r>
          </w:p>
        </w:tc>
        <w:tc>
          <w:tcPr>
            <w:tcW w:w="5514" w:type="dxa"/>
          </w:tcPr>
          <w:p w:rsidR="00DA248C" w:rsidRPr="00014302" w:rsidRDefault="00583ABA" w:rsidP="00583ABA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10. </w:t>
            </w:r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A pessoa com quem estivesse a sair admitisse ter beijado outra pessoa com quem sentiu uma ligação, mas sem nunca se terem envolvido sexualmente</w:t>
            </w: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.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3173F5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>11.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My husband or wife was in love with another person who was married, but they never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 xml:space="preserve"> engaged in sexual behavior. </w:t>
            </w:r>
          </w:p>
        </w:tc>
        <w:tc>
          <w:tcPr>
            <w:tcW w:w="5514" w:type="dxa"/>
          </w:tcPr>
          <w:p w:rsidR="00DA248C" w:rsidRPr="00014302" w:rsidRDefault="00583ABA" w:rsidP="00583ABA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11. </w:t>
            </w:r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O(a) meu/</w:t>
            </w:r>
            <w:proofErr w:type="gramStart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minha</w:t>
            </w:r>
            <w:proofErr w:type="gramEnd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 </w:t>
            </w:r>
            <w:proofErr w:type="gramStart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marido</w:t>
            </w:r>
            <w:proofErr w:type="gramEnd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/esposa estivesse apaixonado(a) por outra pessoa casada, mas sem nunca se terem envolvido sexualmente</w:t>
            </w:r>
          </w:p>
        </w:tc>
      </w:tr>
      <w:tr w:rsidR="00DA248C" w:rsidRPr="00014302" w:rsidTr="009B77E3">
        <w:tc>
          <w:tcPr>
            <w:tcW w:w="3652" w:type="dxa"/>
          </w:tcPr>
          <w:p w:rsidR="00DA248C" w:rsidRPr="00014302" w:rsidRDefault="00DA248C" w:rsidP="003173F5">
            <w:pPr>
              <w:jc w:val="both"/>
              <w:rPr>
                <w:rFonts w:ascii="Times New Roman" w:eastAsia="Calibri" w:hAnsi="Times New Roman" w:cs="Times New Roman"/>
                <w:highlight w:val="lightGray"/>
                <w:lang w:val="en-US"/>
              </w:rPr>
            </w:pPr>
            <w:r w:rsidRPr="00014302">
              <w:rPr>
                <w:rFonts w:ascii="Times New Roman" w:eastAsia="Calibri" w:hAnsi="Times New Roman" w:cs="Times New Roman"/>
                <w:highlight w:val="lightGray"/>
                <w:lang w:val="en-US"/>
              </w:rPr>
              <w:t xml:space="preserve">12. </w:t>
            </w:r>
            <w:r w:rsidR="003173F5" w:rsidRPr="003173F5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My boyfriend/girlfriend admitted that they would rather be with another person, had the o</w:t>
            </w:r>
            <w:r w:rsidR="003173F5" w:rsidRPr="00014302">
              <w:rPr>
                <w:rFonts w:ascii="Times New Roman" w:eastAsia="Times New Roman" w:hAnsi="Times New Roman" w:cs="Times New Roman"/>
                <w:highlight w:val="lightGray"/>
                <w:lang w:val="en-US"/>
              </w:rPr>
              <w:t>ther person been interested.</w:t>
            </w:r>
          </w:p>
        </w:tc>
        <w:tc>
          <w:tcPr>
            <w:tcW w:w="5514" w:type="dxa"/>
          </w:tcPr>
          <w:p w:rsidR="00DA248C" w:rsidRPr="00014302" w:rsidRDefault="00583ABA" w:rsidP="00583ABA">
            <w:pPr>
              <w:jc w:val="both"/>
              <w:rPr>
                <w:rFonts w:ascii="Times New Roman" w:eastAsia="Calibri" w:hAnsi="Times New Roman" w:cs="Times New Roman"/>
                <w:highlight w:val="lightGray"/>
              </w:rPr>
            </w:pP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 xml:space="preserve">12. </w:t>
            </w:r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O(a) meu/</w:t>
            </w:r>
            <w:proofErr w:type="gramStart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minha namorado</w:t>
            </w:r>
            <w:proofErr w:type="gramEnd"/>
            <w:r w:rsidRPr="00384482">
              <w:rPr>
                <w:rFonts w:ascii="Times New Roman" w:eastAsia="Calibri" w:hAnsi="Times New Roman" w:cs="Times New Roman"/>
                <w:bCs/>
                <w:highlight w:val="lightGray"/>
              </w:rPr>
              <w:t>(a) admitisse que preferia estar com outra pessoa, caso a outra pessoa estivesse interessado(a)</w:t>
            </w:r>
            <w:r w:rsidRPr="00014302">
              <w:rPr>
                <w:rFonts w:ascii="Times New Roman" w:eastAsia="Calibri" w:hAnsi="Times New Roman" w:cs="Times New Roman"/>
                <w:bCs/>
                <w:highlight w:val="lightGray"/>
              </w:rPr>
              <w:t>.</w:t>
            </w:r>
          </w:p>
        </w:tc>
      </w:tr>
    </w:tbl>
    <w:p w:rsidR="00E562A4" w:rsidRDefault="00E562A4" w:rsidP="00C56B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273B8" w:rsidRDefault="00F273B8" w:rsidP="00C56B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273B8" w:rsidRDefault="00F273B8" w:rsidP="00C56B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273B8" w:rsidRPr="00384482" w:rsidRDefault="00F273B8" w:rsidP="00C56B7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56B78" w:rsidRPr="003861E0" w:rsidRDefault="00C56B78" w:rsidP="00C56B7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61E0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Escala das Formas do </w:t>
      </w:r>
      <w:proofErr w:type="spellStart"/>
      <w:r w:rsidRPr="003861E0">
        <w:rPr>
          <w:rFonts w:ascii="Times New Roman" w:eastAsia="Calibri" w:hAnsi="Times New Roman" w:cs="Times New Roman"/>
          <w:b/>
          <w:sz w:val="24"/>
          <w:szCs w:val="24"/>
        </w:rPr>
        <w:t>Autocriticismo</w:t>
      </w:r>
      <w:proofErr w:type="spellEnd"/>
      <w:r w:rsidRPr="003861E0">
        <w:rPr>
          <w:rFonts w:ascii="Times New Roman" w:eastAsia="Calibri" w:hAnsi="Times New Roman" w:cs="Times New Roman"/>
          <w:b/>
          <w:sz w:val="24"/>
          <w:szCs w:val="24"/>
        </w:rPr>
        <w:t xml:space="preserve"> e de </w:t>
      </w:r>
      <w:proofErr w:type="spellStart"/>
      <w:r w:rsidRPr="003861E0">
        <w:rPr>
          <w:rFonts w:ascii="Times New Roman" w:eastAsia="Calibri" w:hAnsi="Times New Roman" w:cs="Times New Roman"/>
          <w:b/>
          <w:sz w:val="24"/>
          <w:szCs w:val="24"/>
        </w:rPr>
        <w:t>Autotranquilização</w:t>
      </w:r>
      <w:proofErr w:type="spellEnd"/>
      <w:r w:rsidRPr="003861E0">
        <w:rPr>
          <w:rFonts w:ascii="Times New Roman" w:eastAsia="Calibri" w:hAnsi="Times New Roman" w:cs="Times New Roman"/>
          <w:b/>
          <w:sz w:val="24"/>
          <w:szCs w:val="24"/>
        </w:rPr>
        <w:t xml:space="preserve"> (</w:t>
      </w:r>
      <w:r w:rsidRPr="003861E0">
        <w:rPr>
          <w:rFonts w:ascii="Times New Roman" w:eastAsia="Calibri" w:hAnsi="Times New Roman" w:cs="Times New Roman"/>
          <w:sz w:val="24"/>
          <w:szCs w:val="24"/>
        </w:rPr>
        <w:t>FSCRS,</w:t>
      </w:r>
      <w:r w:rsidR="00BD04D7" w:rsidRPr="00386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61E0">
        <w:rPr>
          <w:rFonts w:ascii="Times New Roman" w:eastAsia="Calibri" w:hAnsi="Times New Roman" w:cs="Times New Roman"/>
          <w:sz w:val="24"/>
          <w:szCs w:val="24"/>
        </w:rPr>
        <w:t>Forms</w:t>
      </w:r>
      <w:proofErr w:type="spellEnd"/>
      <w:r w:rsidRPr="00386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861E0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3861E0">
        <w:rPr>
          <w:rFonts w:ascii="Times New Roman" w:eastAsia="Calibri" w:hAnsi="Times New Roman" w:cs="Times New Roman"/>
          <w:sz w:val="24"/>
          <w:szCs w:val="24"/>
        </w:rPr>
        <w:t xml:space="preserve"> Self-</w:t>
      </w:r>
      <w:proofErr w:type="spellStart"/>
      <w:r w:rsidRPr="003861E0">
        <w:rPr>
          <w:rFonts w:ascii="Times New Roman" w:eastAsia="Calibri" w:hAnsi="Times New Roman" w:cs="Times New Roman"/>
          <w:sz w:val="24"/>
          <w:szCs w:val="24"/>
        </w:rPr>
        <w:t>Critizing</w:t>
      </w:r>
      <w:proofErr w:type="spellEnd"/>
      <w:r w:rsidRPr="003861E0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3861E0">
        <w:rPr>
          <w:rFonts w:ascii="Times New Roman" w:eastAsia="Calibri" w:hAnsi="Times New Roman" w:cs="Times New Roman"/>
          <w:sz w:val="24"/>
          <w:szCs w:val="24"/>
        </w:rPr>
        <w:t>Attac</w:t>
      </w:r>
      <w:r w:rsidR="003861E0" w:rsidRPr="003861E0">
        <w:rPr>
          <w:rFonts w:ascii="Times New Roman" w:eastAsia="Calibri" w:hAnsi="Times New Roman" w:cs="Times New Roman"/>
          <w:sz w:val="24"/>
          <w:szCs w:val="24"/>
        </w:rPr>
        <w:t>king</w:t>
      </w:r>
      <w:proofErr w:type="spellEnd"/>
      <w:r w:rsidR="003861E0" w:rsidRPr="00386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861E0" w:rsidRPr="003861E0"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 w:rsidR="003861E0" w:rsidRPr="003861E0">
        <w:rPr>
          <w:rFonts w:ascii="Times New Roman" w:eastAsia="Calibri" w:hAnsi="Times New Roman" w:cs="Times New Roman"/>
          <w:sz w:val="24"/>
          <w:szCs w:val="24"/>
        </w:rPr>
        <w:t xml:space="preserve"> Self-</w:t>
      </w:r>
      <w:proofErr w:type="spellStart"/>
      <w:r w:rsidR="003861E0" w:rsidRPr="003861E0">
        <w:rPr>
          <w:rFonts w:ascii="Times New Roman" w:eastAsia="Calibri" w:hAnsi="Times New Roman" w:cs="Times New Roman"/>
          <w:sz w:val="24"/>
          <w:szCs w:val="24"/>
        </w:rPr>
        <w:t>Reassuring</w:t>
      </w:r>
      <w:proofErr w:type="spellEnd"/>
      <w:r w:rsidR="003861E0" w:rsidRPr="00386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861E0" w:rsidRPr="003861E0">
        <w:rPr>
          <w:rFonts w:ascii="Times New Roman" w:eastAsia="Calibri" w:hAnsi="Times New Roman" w:cs="Times New Roman"/>
          <w:sz w:val="24"/>
          <w:szCs w:val="24"/>
        </w:rPr>
        <w:t>Scale</w:t>
      </w:r>
      <w:proofErr w:type="spellEnd"/>
      <w:r w:rsidR="003861E0" w:rsidRPr="003861E0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Pr="003861E0">
        <w:rPr>
          <w:rFonts w:ascii="Times New Roman" w:eastAsia="Calibri" w:hAnsi="Times New Roman" w:cs="Times New Roman"/>
          <w:sz w:val="24"/>
          <w:szCs w:val="24"/>
        </w:rPr>
        <w:t xml:space="preserve">Gilbert, Clarke, </w:t>
      </w:r>
      <w:proofErr w:type="spellStart"/>
      <w:r w:rsidRPr="003861E0">
        <w:rPr>
          <w:rFonts w:ascii="Times New Roman" w:eastAsia="Calibri" w:hAnsi="Times New Roman" w:cs="Times New Roman"/>
          <w:sz w:val="24"/>
          <w:szCs w:val="24"/>
        </w:rPr>
        <w:t>Hempel</w:t>
      </w:r>
      <w:proofErr w:type="spellEnd"/>
      <w:r w:rsidRPr="003861E0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proofErr w:type="spellStart"/>
      <w:r w:rsidRPr="003861E0">
        <w:rPr>
          <w:rFonts w:ascii="Times New Roman" w:eastAsia="Calibri" w:hAnsi="Times New Roman" w:cs="Times New Roman"/>
          <w:sz w:val="24"/>
          <w:szCs w:val="24"/>
        </w:rPr>
        <w:t>Irons</w:t>
      </w:r>
      <w:proofErr w:type="spellEnd"/>
      <w:r w:rsidRPr="003861E0">
        <w:rPr>
          <w:rFonts w:ascii="Times New Roman" w:eastAsia="Calibri" w:hAnsi="Times New Roman" w:cs="Times New Roman"/>
          <w:sz w:val="24"/>
          <w:szCs w:val="24"/>
        </w:rPr>
        <w:t>, 2004; Ca</w:t>
      </w:r>
      <w:r w:rsidR="001B6559" w:rsidRPr="003861E0">
        <w:rPr>
          <w:rFonts w:ascii="Times New Roman" w:eastAsia="Calibri" w:hAnsi="Times New Roman" w:cs="Times New Roman"/>
          <w:sz w:val="24"/>
          <w:szCs w:val="24"/>
        </w:rPr>
        <w:t>stilho e Pinto Gouveia, 2011a)</w:t>
      </w:r>
    </w:p>
    <w:p w:rsidR="00C56B78" w:rsidRPr="00506857" w:rsidRDefault="0072545D" w:rsidP="001E229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61E0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C56B78" w:rsidRPr="004919DB">
        <w:rPr>
          <w:rFonts w:ascii="Times New Roman" w:eastAsia="Calibri" w:hAnsi="Times New Roman" w:cs="Times New Roman"/>
          <w:sz w:val="24"/>
          <w:szCs w:val="24"/>
        </w:rPr>
        <w:t xml:space="preserve">A FSCRS </w:t>
      </w:r>
      <w:r w:rsidR="00FD36EB" w:rsidRPr="004919DB">
        <w:rPr>
          <w:rFonts w:ascii="Times New Roman" w:eastAsia="Calibri" w:hAnsi="Times New Roman" w:cs="Times New Roman"/>
          <w:sz w:val="24"/>
          <w:szCs w:val="24"/>
        </w:rPr>
        <w:t>avalia</w:t>
      </w:r>
      <w:r w:rsidR="00C56B78" w:rsidRPr="004919DB">
        <w:rPr>
          <w:rFonts w:ascii="Times New Roman" w:eastAsia="Calibri" w:hAnsi="Times New Roman" w:cs="Times New Roman"/>
          <w:sz w:val="24"/>
          <w:szCs w:val="24"/>
        </w:rPr>
        <w:t xml:space="preserve"> a forma como os indivíduos se autocriti</w:t>
      </w:r>
      <w:r w:rsidR="003861E0">
        <w:rPr>
          <w:rFonts w:ascii="Times New Roman" w:eastAsia="Calibri" w:hAnsi="Times New Roman" w:cs="Times New Roman"/>
          <w:sz w:val="24"/>
          <w:szCs w:val="24"/>
        </w:rPr>
        <w:t xml:space="preserve">cam e </w:t>
      </w:r>
      <w:proofErr w:type="spellStart"/>
      <w:r w:rsidR="003861E0">
        <w:rPr>
          <w:rFonts w:ascii="Times New Roman" w:eastAsia="Calibri" w:hAnsi="Times New Roman" w:cs="Times New Roman"/>
          <w:sz w:val="24"/>
          <w:szCs w:val="24"/>
        </w:rPr>
        <w:t>autotranquilizam</w:t>
      </w:r>
      <w:proofErr w:type="spellEnd"/>
      <w:r w:rsidR="003861E0">
        <w:rPr>
          <w:rFonts w:ascii="Times New Roman" w:eastAsia="Calibri" w:hAnsi="Times New Roman" w:cs="Times New Roman"/>
          <w:sz w:val="24"/>
          <w:szCs w:val="24"/>
        </w:rPr>
        <w:t xml:space="preserve"> em</w:t>
      </w:r>
      <w:r w:rsidR="00C56B78" w:rsidRPr="004919DB">
        <w:rPr>
          <w:rFonts w:ascii="Times New Roman" w:eastAsia="Calibri" w:hAnsi="Times New Roman" w:cs="Times New Roman"/>
          <w:sz w:val="24"/>
          <w:szCs w:val="24"/>
        </w:rPr>
        <w:t xml:space="preserve"> situações de fracasso, falha e ineficácia pessoal (Castilho e Pinto Gouveia, 2011</w:t>
      </w:r>
      <w:r w:rsidR="005420D3" w:rsidRPr="005420D3">
        <w:rPr>
          <w:rFonts w:ascii="Times New Roman" w:eastAsia="Calibri" w:hAnsi="Times New Roman" w:cs="Times New Roman"/>
          <w:sz w:val="24"/>
          <w:szCs w:val="24"/>
          <w:highlight w:val="lightGray"/>
        </w:rPr>
        <w:t>a</w:t>
      </w:r>
      <w:r w:rsidR="00C56B78" w:rsidRPr="004919DB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="00FD36EB" w:rsidRPr="004919DB">
        <w:rPr>
          <w:rFonts w:ascii="Times New Roman" w:eastAsia="Calibri" w:hAnsi="Times New Roman" w:cs="Times New Roman"/>
          <w:sz w:val="24"/>
          <w:szCs w:val="24"/>
        </w:rPr>
        <w:t>Possui 22 questões</w:t>
      </w:r>
      <w:r w:rsidR="00F96F62">
        <w:rPr>
          <w:rFonts w:ascii="Times New Roman" w:eastAsia="Calibri" w:hAnsi="Times New Roman" w:cs="Times New Roman"/>
          <w:sz w:val="24"/>
          <w:szCs w:val="24"/>
        </w:rPr>
        <w:t xml:space="preserve"> respondidas</w:t>
      </w:r>
      <w:r w:rsidR="003861E0">
        <w:rPr>
          <w:rFonts w:ascii="Times New Roman" w:eastAsia="Calibri" w:hAnsi="Times New Roman" w:cs="Times New Roman"/>
          <w:sz w:val="24"/>
          <w:szCs w:val="24"/>
        </w:rPr>
        <w:t xml:space="preserve"> numa escala de </w:t>
      </w:r>
      <w:proofErr w:type="spellStart"/>
      <w:r w:rsidR="003861E0">
        <w:rPr>
          <w:rFonts w:ascii="Times New Roman" w:eastAsia="Calibri" w:hAnsi="Times New Roman" w:cs="Times New Roman"/>
          <w:sz w:val="24"/>
          <w:szCs w:val="24"/>
        </w:rPr>
        <w:t>Likert</w:t>
      </w:r>
      <w:proofErr w:type="spellEnd"/>
      <w:r w:rsidR="00FD36EB" w:rsidRPr="004919DB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>0 (não sou assim) a 4 (sou</w:t>
      </w:r>
      <w:r w:rsidR="003861E0">
        <w:rPr>
          <w:rFonts w:ascii="Times New Roman" w:eastAsia="Calibri" w:hAnsi="Times New Roman" w:cs="Times New Roman"/>
          <w:sz w:val="24"/>
          <w:szCs w:val="24"/>
        </w:rPr>
        <w:t xml:space="preserve"> extremamente assim), e divididas em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 três subescalas: eu inadequado 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>(</w:t>
      </w:r>
      <w:r w:rsidR="00F96F62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>9 itens;</w:t>
      </w:r>
      <w:r w:rsidR="00F96F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>avalia os sentimentos de inadequação e inferioridade do indivíduo perante o fracasso, obstáculos e erros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 xml:space="preserve">); 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eu tranquilizador 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>(</w:t>
      </w:r>
      <w:r w:rsidR="00F96F62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>8 itens;</w:t>
      </w:r>
      <w:r w:rsidR="00F96F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face a um erro </w:t>
      </w:r>
      <w:proofErr w:type="spellStart"/>
      <w:r w:rsidR="00C56B78" w:rsidRPr="00506857">
        <w:rPr>
          <w:rFonts w:ascii="Times New Roman" w:eastAsia="Calibri" w:hAnsi="Times New Roman" w:cs="Times New Roman"/>
          <w:sz w:val="24"/>
          <w:szCs w:val="24"/>
        </w:rPr>
        <w:t>adota</w:t>
      </w:r>
      <w:proofErr w:type="spellEnd"/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 um comportamento mais positivo e de compaixão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>)</w:t>
      </w:r>
      <w:r w:rsidR="00F96F62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eu detestado 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>(</w:t>
      </w:r>
      <w:r w:rsidR="0031291F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>5 itens;</w:t>
      </w:r>
      <w:r w:rsidR="003129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>avalia um sentimento de repugnância/ódio e perseguição do próprio eu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>)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506857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A pontuação de </w:t>
      </w:r>
      <w:proofErr w:type="spellStart"/>
      <w:r w:rsidR="00506857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>autocriticismo</w:t>
      </w:r>
      <w:proofErr w:type="spellEnd"/>
      <w:r w:rsidR="00506857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é calculada somando </w:t>
      </w:r>
      <w:r w:rsidR="006C2F01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>os</w:t>
      </w:r>
      <w:r w:rsidR="00506857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itens relativos ao eu inadequado e eu detestado</w:t>
      </w:r>
      <w:r w:rsidR="0031291F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(esta pontuação pode oscilar entre 0 e 56), com</w:t>
      </w:r>
      <w:r w:rsidR="007E404E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um pontuação mais elevada a indicar um maior grau de </w:t>
      </w:r>
      <w:proofErr w:type="spellStart"/>
      <w:r w:rsidR="007E404E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>autocriticismo</w:t>
      </w:r>
      <w:proofErr w:type="spellEnd"/>
      <w:r w:rsidR="00506857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506857" w:rsidRPr="005068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Na versão original, 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 xml:space="preserve">obtiveram-se 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os seguintes valores de alfa de </w:t>
      </w:r>
      <w:proofErr w:type="spellStart"/>
      <w:r w:rsidR="00C56B78" w:rsidRPr="00506857">
        <w:rPr>
          <w:rFonts w:ascii="Times New Roman" w:eastAsia="Calibri" w:hAnsi="Times New Roman" w:cs="Times New Roman"/>
          <w:sz w:val="24"/>
          <w:szCs w:val="24"/>
        </w:rPr>
        <w:t>Cronbach</w:t>
      </w:r>
      <w:proofErr w:type="spellEnd"/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: 0,90, 0,86 e 0,86 </w:t>
      </w:r>
      <w:proofErr w:type="spellStart"/>
      <w:r w:rsidR="00C56B78" w:rsidRPr="00506857">
        <w:rPr>
          <w:rFonts w:ascii="Times New Roman" w:eastAsia="Calibri" w:hAnsi="Times New Roman" w:cs="Times New Roman"/>
          <w:sz w:val="24"/>
          <w:szCs w:val="24"/>
        </w:rPr>
        <w:t>respetivamente</w:t>
      </w:r>
      <w:proofErr w:type="spellEnd"/>
      <w:r w:rsidR="000C772A">
        <w:rPr>
          <w:rFonts w:ascii="Times New Roman" w:eastAsia="Calibri" w:hAnsi="Times New Roman" w:cs="Times New Roman"/>
          <w:sz w:val="24"/>
          <w:szCs w:val="24"/>
        </w:rPr>
        <w:t>,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 no eu inadequado, eu detestado e eu tranquilizador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 xml:space="preserve"> (Gilbert </w:t>
      </w:r>
      <w:proofErr w:type="spellStart"/>
      <w:r w:rsidR="00FD36EB" w:rsidRPr="00506857">
        <w:rPr>
          <w:rFonts w:ascii="Times New Roman" w:eastAsia="Calibri" w:hAnsi="Times New Roman" w:cs="Times New Roman"/>
          <w:sz w:val="24"/>
          <w:szCs w:val="24"/>
        </w:rPr>
        <w:t>et</w:t>
      </w:r>
      <w:proofErr w:type="spellEnd"/>
      <w:r w:rsidR="00FD36EB" w:rsidRPr="00506857">
        <w:rPr>
          <w:rFonts w:ascii="Times New Roman" w:eastAsia="Calibri" w:hAnsi="Times New Roman" w:cs="Times New Roman"/>
          <w:sz w:val="24"/>
          <w:szCs w:val="24"/>
        </w:rPr>
        <w:t xml:space="preserve"> al., 2004). A versão portuguesa (Castilho e Pinto Gouveia, 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>2011</w:t>
      </w:r>
      <w:r w:rsidR="005420D3" w:rsidRPr="00506857">
        <w:rPr>
          <w:rFonts w:ascii="Times New Roman" w:eastAsia="Calibri" w:hAnsi="Times New Roman" w:cs="Times New Roman"/>
          <w:sz w:val="24"/>
          <w:szCs w:val="24"/>
          <w:highlight w:val="lightGray"/>
        </w:rPr>
        <w:t>a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) apresenta uma consistência interna muito boa. Os valores de alfa de </w:t>
      </w:r>
      <w:proofErr w:type="spellStart"/>
      <w:r w:rsidR="00C56B78" w:rsidRPr="00506857">
        <w:rPr>
          <w:rFonts w:ascii="Times New Roman" w:eastAsia="Calibri" w:hAnsi="Times New Roman" w:cs="Times New Roman"/>
          <w:sz w:val="24"/>
          <w:szCs w:val="24"/>
        </w:rPr>
        <w:t>Cronbach</w:t>
      </w:r>
      <w:proofErr w:type="spellEnd"/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 foram de 0,89</w:t>
      </w:r>
      <w:r w:rsidR="000C77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C772A" w:rsidRPr="00014302">
        <w:rPr>
          <w:rFonts w:ascii="Times New Roman" w:eastAsia="Calibri" w:hAnsi="Times New Roman" w:cs="Times New Roman"/>
          <w:sz w:val="24"/>
          <w:szCs w:val="24"/>
          <w:highlight w:val="lightGray"/>
        </w:rPr>
        <w:t>(eu inadequado)</w:t>
      </w:r>
      <w:r w:rsidR="00C56B78" w:rsidRPr="00014302">
        <w:rPr>
          <w:rFonts w:ascii="Times New Roman" w:eastAsia="Calibri" w:hAnsi="Times New Roman" w:cs="Times New Roman"/>
          <w:sz w:val="24"/>
          <w:szCs w:val="24"/>
          <w:highlight w:val="lightGray"/>
        </w:rPr>
        <w:t>, 0,62</w:t>
      </w:r>
      <w:r w:rsidR="000C772A" w:rsidRPr="00014302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(eu detestado)</w:t>
      </w:r>
      <w:r w:rsidR="00C56B78" w:rsidRPr="00014302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0,87</w:t>
      </w:r>
      <w:r w:rsidR="000C772A" w:rsidRPr="00014302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(eu tranquilizador)</w:t>
      </w:r>
      <w:r w:rsidR="00FD36EB" w:rsidRPr="00014302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 xml:space="preserve"> O presente estudo </w:t>
      </w:r>
      <w:r w:rsidR="00C56B78" w:rsidRPr="00506857">
        <w:rPr>
          <w:rFonts w:ascii="Times New Roman" w:eastAsia="Calibri" w:hAnsi="Times New Roman" w:cs="Times New Roman"/>
          <w:sz w:val="24"/>
          <w:szCs w:val="24"/>
        </w:rPr>
        <w:t xml:space="preserve">apresentou valores 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 xml:space="preserve">alfa de </w:t>
      </w:r>
      <w:proofErr w:type="spellStart"/>
      <w:r w:rsidR="00FD36EB" w:rsidRPr="00506857">
        <w:rPr>
          <w:rFonts w:ascii="Times New Roman" w:eastAsia="Calibri" w:hAnsi="Times New Roman" w:cs="Times New Roman"/>
          <w:sz w:val="24"/>
          <w:szCs w:val="24"/>
        </w:rPr>
        <w:t>Cronbach</w:t>
      </w:r>
      <w:proofErr w:type="spellEnd"/>
      <w:r w:rsidR="00FD36EB" w:rsidRPr="00506857">
        <w:rPr>
          <w:rFonts w:ascii="Times New Roman" w:eastAsia="Calibri" w:hAnsi="Times New Roman" w:cs="Times New Roman"/>
          <w:sz w:val="24"/>
          <w:szCs w:val="24"/>
        </w:rPr>
        <w:t xml:space="preserve"> de</w:t>
      </w:r>
      <w:r w:rsidR="00117918" w:rsidRPr="005068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>0,88, 0,75</w:t>
      </w:r>
      <w:r w:rsidR="000C77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>e 0,89</w:t>
      </w:r>
      <w:r w:rsidR="00F96F6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0C772A">
        <w:rPr>
          <w:rFonts w:ascii="Times New Roman" w:eastAsia="Calibri" w:hAnsi="Times New Roman" w:cs="Times New Roman"/>
          <w:sz w:val="24"/>
          <w:szCs w:val="24"/>
        </w:rPr>
        <w:t>respe</w:t>
      </w:r>
      <w:r w:rsidR="00F96F62">
        <w:rPr>
          <w:rFonts w:ascii="Times New Roman" w:eastAsia="Calibri" w:hAnsi="Times New Roman" w:cs="Times New Roman"/>
          <w:sz w:val="24"/>
          <w:szCs w:val="24"/>
        </w:rPr>
        <w:t>tivamente</w:t>
      </w:r>
      <w:proofErr w:type="spellEnd"/>
      <w:r w:rsidR="00F96F62">
        <w:rPr>
          <w:rFonts w:ascii="Times New Roman" w:eastAsia="Calibri" w:hAnsi="Times New Roman" w:cs="Times New Roman"/>
          <w:sz w:val="24"/>
          <w:szCs w:val="24"/>
        </w:rPr>
        <w:t>, n</w:t>
      </w:r>
      <w:r w:rsidR="000C772A">
        <w:rPr>
          <w:rFonts w:ascii="Times New Roman" w:eastAsia="Calibri" w:hAnsi="Times New Roman" w:cs="Times New Roman"/>
          <w:sz w:val="24"/>
          <w:szCs w:val="24"/>
        </w:rPr>
        <w:t>essas</w:t>
      </w:r>
      <w:r w:rsidR="00FD36EB" w:rsidRPr="00506857">
        <w:rPr>
          <w:rFonts w:ascii="Times New Roman" w:eastAsia="Calibri" w:hAnsi="Times New Roman" w:cs="Times New Roman"/>
          <w:sz w:val="24"/>
          <w:szCs w:val="24"/>
        </w:rPr>
        <w:t xml:space="preserve"> sube</w:t>
      </w:r>
      <w:r w:rsidR="000C772A">
        <w:rPr>
          <w:rFonts w:ascii="Times New Roman" w:eastAsia="Calibri" w:hAnsi="Times New Roman" w:cs="Times New Roman"/>
          <w:sz w:val="24"/>
          <w:szCs w:val="24"/>
        </w:rPr>
        <w:t xml:space="preserve">scalas (entre razoáveis e bons, </w:t>
      </w:r>
      <w:r w:rsidR="000C772A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Pestana e </w:t>
      </w:r>
      <w:proofErr w:type="spellStart"/>
      <w:r w:rsidR="000C772A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>Gageiro</w:t>
      </w:r>
      <w:proofErr w:type="spellEnd"/>
      <w:r w:rsidR="000C772A" w:rsidRPr="00CD308C">
        <w:rPr>
          <w:rFonts w:ascii="Times New Roman" w:eastAsia="Calibri" w:hAnsi="Times New Roman" w:cs="Times New Roman"/>
          <w:sz w:val="24"/>
          <w:szCs w:val="24"/>
          <w:highlight w:val="lightGray"/>
        </w:rPr>
        <w:t>, 2008).</w:t>
      </w:r>
      <w:r w:rsidR="000C772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1021CD" w:rsidRDefault="001021CD" w:rsidP="001E229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065F4" w:rsidRPr="004919DB" w:rsidRDefault="002065F4" w:rsidP="002065F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</w:rPr>
        <w:t xml:space="preserve">Escala de </w:t>
      </w:r>
      <w:proofErr w:type="spellStart"/>
      <w:r w:rsidRPr="004919DB">
        <w:rPr>
          <w:rFonts w:ascii="Times New Roman" w:eastAsia="Calibri" w:hAnsi="Times New Roman" w:cs="Times New Roman"/>
          <w:b/>
          <w:sz w:val="24"/>
          <w:szCs w:val="24"/>
        </w:rPr>
        <w:t>Autocompaixão</w:t>
      </w:r>
      <w:proofErr w:type="spellEnd"/>
      <w:r w:rsidRPr="004919DB">
        <w:rPr>
          <w:rFonts w:ascii="Times New Roman" w:eastAsia="Calibri" w:hAnsi="Times New Roman" w:cs="Times New Roman"/>
          <w:b/>
          <w:sz w:val="24"/>
          <w:szCs w:val="24"/>
        </w:rPr>
        <w:t xml:space="preserve"> (</w:t>
      </w:r>
      <w:r w:rsidRPr="004919DB">
        <w:rPr>
          <w:rFonts w:ascii="Times New Roman" w:eastAsia="Calibri" w:hAnsi="Times New Roman" w:cs="Times New Roman"/>
          <w:sz w:val="24"/>
          <w:szCs w:val="24"/>
        </w:rPr>
        <w:t>SELFCS, Self-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Compassio</w:t>
      </w:r>
      <w:r w:rsidR="003861E0">
        <w:rPr>
          <w:rFonts w:ascii="Times New Roman" w:eastAsia="Calibri" w:hAnsi="Times New Roman" w:cs="Times New Roman"/>
          <w:sz w:val="24"/>
          <w:szCs w:val="24"/>
        </w:rPr>
        <w:t>n</w:t>
      </w:r>
      <w:proofErr w:type="spellEnd"/>
      <w:r w:rsidR="00386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861E0">
        <w:rPr>
          <w:rFonts w:ascii="Times New Roman" w:eastAsia="Calibri" w:hAnsi="Times New Roman" w:cs="Times New Roman"/>
          <w:sz w:val="24"/>
          <w:szCs w:val="24"/>
        </w:rPr>
        <w:t>Scale</w:t>
      </w:r>
      <w:proofErr w:type="spellEnd"/>
      <w:r w:rsidR="00386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3861E0">
        <w:rPr>
          <w:rFonts w:ascii="Times New Roman" w:eastAsia="Calibri" w:hAnsi="Times New Roman" w:cs="Times New Roman"/>
          <w:sz w:val="24"/>
          <w:szCs w:val="24"/>
        </w:rPr>
        <w:t>Neff</w:t>
      </w:r>
      <w:proofErr w:type="spellEnd"/>
      <w:r w:rsidR="003861E0">
        <w:rPr>
          <w:rFonts w:ascii="Times New Roman" w:eastAsia="Calibri" w:hAnsi="Times New Roman" w:cs="Times New Roman"/>
          <w:sz w:val="24"/>
          <w:szCs w:val="24"/>
        </w:rPr>
        <w:t>, 2003a; Castilho e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Pinto Gouveia, 2011b) </w:t>
      </w:r>
    </w:p>
    <w:p w:rsidR="009B77E3" w:rsidRDefault="002065F4" w:rsidP="00C56B7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A SELFCS permite avaliar a </w:t>
      </w:r>
      <w:proofErr w:type="spellStart"/>
      <w:r w:rsidR="000479DA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>auto</w:t>
      </w:r>
      <w:r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>compaixão</w:t>
      </w:r>
      <w:proofErr w:type="spellEnd"/>
      <w:r w:rsidR="003032F4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r w:rsidR="00BD04D7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que diz respeito à capacidade de estar aberto ao próprio sofrimento, com sentimentos de calor, cuidado e compreensão </w:t>
      </w:r>
      <w:r w:rsidR="003032F4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para com </w:t>
      </w:r>
      <w:proofErr w:type="gramStart"/>
      <w:r w:rsidR="003032F4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>o</w:t>
      </w:r>
      <w:proofErr w:type="gramEnd"/>
      <w:r w:rsidR="003032F4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="003032F4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>eu</w:t>
      </w:r>
      <w:proofErr w:type="gramEnd"/>
      <w:r w:rsidR="003032F4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="003032F4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>Neff</w:t>
      </w:r>
      <w:proofErr w:type="spellEnd"/>
      <w:r w:rsidR="003032F4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2003a). Segundo esta autora, a </w:t>
      </w:r>
      <w:proofErr w:type="spellStart"/>
      <w:r w:rsidR="003032F4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>autocompaixão</w:t>
      </w:r>
      <w:proofErr w:type="spellEnd"/>
      <w:r w:rsidR="00665A05" w:rsidRPr="00117E3D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665A05" w:rsidRPr="00117E3D">
        <w:rPr>
          <w:rFonts w:ascii="Times New Roman" w:hAnsi="Times New Roman" w:cs="Times New Roman"/>
          <w:sz w:val="24"/>
          <w:szCs w:val="24"/>
          <w:highlight w:val="lightGray"/>
        </w:rPr>
        <w:t>inclu</w:t>
      </w:r>
      <w:r w:rsidR="003032F4" w:rsidRPr="00117E3D">
        <w:rPr>
          <w:rFonts w:ascii="Times New Roman" w:hAnsi="Times New Roman" w:cs="Times New Roman"/>
          <w:sz w:val="24"/>
          <w:szCs w:val="24"/>
          <w:highlight w:val="lightGray"/>
        </w:rPr>
        <w:t>i</w:t>
      </w:r>
      <w:r w:rsidR="0035311C" w:rsidRPr="00117E3D">
        <w:rPr>
          <w:rFonts w:ascii="Times New Roman" w:hAnsi="Times New Roman" w:cs="Times New Roman"/>
          <w:sz w:val="24"/>
          <w:szCs w:val="24"/>
          <w:highlight w:val="lightGray"/>
        </w:rPr>
        <w:t xml:space="preserve"> três componentes</w:t>
      </w:r>
      <w:r w:rsidR="003032F4" w:rsidRPr="00117E3D">
        <w:rPr>
          <w:rFonts w:ascii="Times New Roman" w:hAnsi="Times New Roman" w:cs="Times New Roman"/>
          <w:sz w:val="24"/>
          <w:szCs w:val="24"/>
          <w:highlight w:val="lightGray"/>
        </w:rPr>
        <w:t xml:space="preserve"> que são avaliados pela SELFCS</w:t>
      </w:r>
      <w:r w:rsidR="00665A05" w:rsidRPr="00117E3D">
        <w:rPr>
          <w:rFonts w:ascii="Times New Roman" w:hAnsi="Times New Roman" w:cs="Times New Roman"/>
          <w:sz w:val="24"/>
          <w:szCs w:val="24"/>
          <w:highlight w:val="lightGray"/>
        </w:rPr>
        <w:t xml:space="preserve">: calor/compreensão versus autocrítica; condição </w:t>
      </w:r>
      <w:r w:rsidR="00665A05" w:rsidRPr="00F96F62">
        <w:rPr>
          <w:rFonts w:ascii="Times New Roman" w:hAnsi="Times New Roman" w:cs="Times New Roman"/>
          <w:sz w:val="24"/>
          <w:szCs w:val="24"/>
          <w:highlight w:val="lightGray"/>
        </w:rPr>
        <w:t xml:space="preserve">humana versus isolamento e </w:t>
      </w:r>
      <w:proofErr w:type="spellStart"/>
      <w:r w:rsidR="00665A05" w:rsidRPr="00F96F62">
        <w:rPr>
          <w:rFonts w:ascii="Times New Roman" w:hAnsi="Times New Roman" w:cs="Times New Roman"/>
          <w:sz w:val="24"/>
          <w:szCs w:val="24"/>
          <w:highlight w:val="lightGray"/>
        </w:rPr>
        <w:t>mindfulness</w:t>
      </w:r>
      <w:proofErr w:type="spellEnd"/>
      <w:r w:rsidR="00665A05" w:rsidRPr="00F96F62">
        <w:rPr>
          <w:rFonts w:ascii="Times New Roman" w:hAnsi="Times New Roman" w:cs="Times New Roman"/>
          <w:sz w:val="24"/>
          <w:szCs w:val="24"/>
          <w:highlight w:val="lightGray"/>
        </w:rPr>
        <w:t xml:space="preserve"> versus </w:t>
      </w:r>
      <w:proofErr w:type="spellStart"/>
      <w:r w:rsidR="00665A05" w:rsidRPr="00F96F62">
        <w:rPr>
          <w:rFonts w:ascii="Times New Roman" w:hAnsi="Times New Roman" w:cs="Times New Roman"/>
          <w:sz w:val="24"/>
          <w:szCs w:val="24"/>
          <w:highlight w:val="lightGray"/>
        </w:rPr>
        <w:t>sobreidentificação</w:t>
      </w:r>
      <w:proofErr w:type="spellEnd"/>
      <w:r w:rsidR="00665A05" w:rsidRPr="00F96F62">
        <w:rPr>
          <w:rFonts w:ascii="Times New Roman" w:hAnsi="Times New Roman" w:cs="Times New Roman"/>
          <w:sz w:val="24"/>
          <w:szCs w:val="24"/>
          <w:highlight w:val="lightGray"/>
        </w:rPr>
        <w:t xml:space="preserve"> (Castilho </w:t>
      </w:r>
      <w:proofErr w:type="spellStart"/>
      <w:r w:rsidR="00665A05" w:rsidRPr="00F96F62">
        <w:rPr>
          <w:rFonts w:ascii="Times New Roman" w:hAnsi="Times New Roman" w:cs="Times New Roman"/>
          <w:sz w:val="24"/>
          <w:szCs w:val="24"/>
          <w:highlight w:val="lightGray"/>
        </w:rPr>
        <w:t>et</w:t>
      </w:r>
      <w:proofErr w:type="spellEnd"/>
      <w:r w:rsidR="00665A05" w:rsidRPr="00F96F62">
        <w:rPr>
          <w:rFonts w:ascii="Times New Roman" w:hAnsi="Times New Roman" w:cs="Times New Roman"/>
          <w:sz w:val="24"/>
          <w:szCs w:val="24"/>
          <w:highlight w:val="lightGray"/>
        </w:rPr>
        <w:t xml:space="preserve"> al., 2011b).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Possui </w:t>
      </w:r>
      <w:r w:rsidR="003D00BD">
        <w:rPr>
          <w:rFonts w:ascii="Times New Roman" w:eastAsia="Calibri" w:hAnsi="Times New Roman" w:cs="Times New Roman"/>
          <w:sz w:val="24"/>
          <w:szCs w:val="24"/>
        </w:rPr>
        <w:t>26 itens de resposta, respondido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s numa escala de </w:t>
      </w:r>
      <w:proofErr w:type="spellStart"/>
      <w:r w:rsidRPr="00F96F62">
        <w:rPr>
          <w:rFonts w:ascii="Times New Roman" w:eastAsia="Calibri" w:hAnsi="Times New Roman" w:cs="Times New Roman"/>
          <w:sz w:val="24"/>
          <w:szCs w:val="24"/>
        </w:rPr>
        <w:t>Likert</w:t>
      </w:r>
      <w:proofErr w:type="spellEnd"/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entre 1 (quase nunca) a 5 (quase sempre) (Castilho </w:t>
      </w:r>
      <w:proofErr w:type="spellStart"/>
      <w:r w:rsidRPr="00F96F62">
        <w:rPr>
          <w:rFonts w:ascii="Times New Roman" w:eastAsia="Calibri" w:hAnsi="Times New Roman" w:cs="Times New Roman"/>
          <w:sz w:val="24"/>
          <w:szCs w:val="24"/>
        </w:rPr>
        <w:t>et</w:t>
      </w:r>
      <w:proofErr w:type="spellEnd"/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al., 2011b) e divide-se em 6 subescalas: calor/compreensão</w:t>
      </w:r>
      <w:r w:rsidR="00B92ABF">
        <w:rPr>
          <w:rFonts w:ascii="Times New Roman" w:eastAsia="Calibri" w:hAnsi="Times New Roman" w:cs="Times New Roman"/>
          <w:sz w:val="24"/>
          <w:szCs w:val="24"/>
        </w:rPr>
        <w:t xml:space="preserve"> (5 itens)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versus autocrítica</w:t>
      </w:r>
      <w:r w:rsidR="00B92ABF">
        <w:rPr>
          <w:rFonts w:ascii="Times New Roman" w:eastAsia="Calibri" w:hAnsi="Times New Roman" w:cs="Times New Roman"/>
          <w:sz w:val="24"/>
          <w:szCs w:val="24"/>
        </w:rPr>
        <w:t xml:space="preserve"> (5 itens)</w:t>
      </w:r>
      <w:r w:rsidRPr="00F96F62">
        <w:rPr>
          <w:rFonts w:ascii="Times New Roman" w:eastAsia="Calibri" w:hAnsi="Times New Roman" w:cs="Times New Roman"/>
          <w:sz w:val="24"/>
          <w:szCs w:val="24"/>
        </w:rPr>
        <w:t>; condição humana</w:t>
      </w:r>
      <w:r w:rsidR="0030050F">
        <w:rPr>
          <w:rFonts w:ascii="Times New Roman" w:eastAsia="Calibri" w:hAnsi="Times New Roman" w:cs="Times New Roman"/>
          <w:sz w:val="24"/>
          <w:szCs w:val="24"/>
        </w:rPr>
        <w:t xml:space="preserve"> (4 itens)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versus isolamento</w:t>
      </w:r>
      <w:r w:rsidR="0030050F">
        <w:rPr>
          <w:rFonts w:ascii="Times New Roman" w:eastAsia="Calibri" w:hAnsi="Times New Roman" w:cs="Times New Roman"/>
          <w:sz w:val="24"/>
          <w:szCs w:val="24"/>
        </w:rPr>
        <w:t xml:space="preserve"> (4 itens)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proofErr w:type="spellStart"/>
      <w:r w:rsidRPr="00F96F62">
        <w:rPr>
          <w:rFonts w:ascii="Times New Roman" w:eastAsia="Calibri" w:hAnsi="Times New Roman" w:cs="Times New Roman"/>
          <w:sz w:val="24"/>
          <w:szCs w:val="24"/>
        </w:rPr>
        <w:t>mindfulness</w:t>
      </w:r>
      <w:proofErr w:type="spellEnd"/>
      <w:r w:rsidR="0030050F">
        <w:rPr>
          <w:rFonts w:ascii="Times New Roman" w:eastAsia="Calibri" w:hAnsi="Times New Roman" w:cs="Times New Roman"/>
          <w:sz w:val="24"/>
          <w:szCs w:val="24"/>
        </w:rPr>
        <w:t xml:space="preserve"> (4 itens)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versus </w:t>
      </w:r>
      <w:proofErr w:type="spellStart"/>
      <w:r w:rsidRPr="00F96F62">
        <w:rPr>
          <w:rFonts w:ascii="Times New Roman" w:eastAsia="Calibri" w:hAnsi="Times New Roman" w:cs="Times New Roman"/>
          <w:sz w:val="24"/>
          <w:szCs w:val="24"/>
        </w:rPr>
        <w:t>sobreidentificação</w:t>
      </w:r>
      <w:proofErr w:type="spellEnd"/>
      <w:r w:rsidR="0030050F">
        <w:rPr>
          <w:rFonts w:ascii="Times New Roman" w:eastAsia="Calibri" w:hAnsi="Times New Roman" w:cs="Times New Roman"/>
          <w:sz w:val="24"/>
          <w:szCs w:val="24"/>
        </w:rPr>
        <w:t xml:space="preserve"> (4 itens) 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(Castilho </w:t>
      </w:r>
      <w:proofErr w:type="spellStart"/>
      <w:r w:rsidRPr="00F96F62">
        <w:rPr>
          <w:rFonts w:ascii="Times New Roman" w:eastAsia="Calibri" w:hAnsi="Times New Roman" w:cs="Times New Roman"/>
          <w:sz w:val="24"/>
          <w:szCs w:val="24"/>
        </w:rPr>
        <w:t>et</w:t>
      </w:r>
      <w:proofErr w:type="spellEnd"/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al., 2011b). No estudo original revelou boa consistência interna nas subescalas: calor/compreensão (</w:t>
      </w:r>
      <w:r w:rsidRPr="00F96F62">
        <w:rPr>
          <w:rFonts w:ascii="Times New Roman" w:eastAsia="Calibri" w:hAnsi="Times New Roman" w:cs="Times New Roman"/>
          <w:sz w:val="24"/>
          <w:szCs w:val="24"/>
          <w:highlight w:val="lightGray"/>
        </w:rPr>
        <w:t>α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= 0,78), autocrítica (</w:t>
      </w:r>
      <w:r w:rsid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α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= 0,77), condição humana (</w:t>
      </w:r>
      <w:r w:rsid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α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= 0,80), isolamento (</w:t>
      </w:r>
      <w:r w:rsid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α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= 0,70), </w:t>
      </w:r>
      <w:proofErr w:type="spellStart"/>
      <w:r w:rsidRPr="00F96F62">
        <w:rPr>
          <w:rFonts w:ascii="Times New Roman" w:eastAsia="Calibri" w:hAnsi="Times New Roman" w:cs="Times New Roman"/>
          <w:sz w:val="24"/>
          <w:szCs w:val="24"/>
        </w:rPr>
        <w:t>mindfulness</w:t>
      </w:r>
      <w:proofErr w:type="spellEnd"/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(a = 0,75) e </w:t>
      </w:r>
      <w:proofErr w:type="spellStart"/>
      <w:r w:rsidRPr="00F96F62">
        <w:rPr>
          <w:rFonts w:ascii="Times New Roman" w:eastAsia="Calibri" w:hAnsi="Times New Roman" w:cs="Times New Roman"/>
          <w:sz w:val="24"/>
          <w:szCs w:val="24"/>
        </w:rPr>
        <w:t>sobreidentificação</w:t>
      </w:r>
      <w:proofErr w:type="spellEnd"/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F96F62">
        <w:rPr>
          <w:rFonts w:ascii="Times New Roman" w:eastAsia="Calibri" w:hAnsi="Times New Roman" w:cs="Times New Roman"/>
          <w:sz w:val="24"/>
          <w:szCs w:val="24"/>
          <w:highlight w:val="lightGray"/>
        </w:rPr>
        <w:t>a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 = 0,81) (</w:t>
      </w:r>
      <w:proofErr w:type="spellStart"/>
      <w:r w:rsidRPr="00F96F62">
        <w:rPr>
          <w:rFonts w:ascii="Times New Roman" w:eastAsia="Calibri" w:hAnsi="Times New Roman" w:cs="Times New Roman"/>
          <w:sz w:val="24"/>
          <w:szCs w:val="24"/>
        </w:rPr>
        <w:t>Neff</w:t>
      </w:r>
      <w:proofErr w:type="spellEnd"/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, 2003a). </w:t>
      </w:r>
      <w:r w:rsidR="00A94AB2" w:rsidRPr="00F96F62">
        <w:rPr>
          <w:rFonts w:ascii="Times New Roman" w:hAnsi="Times New Roman" w:cs="Times New Roman"/>
          <w:sz w:val="24"/>
          <w:szCs w:val="24"/>
          <w:highlight w:val="lightGray"/>
        </w:rPr>
        <w:t xml:space="preserve">Em relação à cotação da escala, esta pode ser </w:t>
      </w:r>
      <w:r w:rsidR="00A94AB2" w:rsidRPr="00F96F62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cotada de forma geral ou pelas subescalas. O cálculo é </w:t>
      </w:r>
      <w:proofErr w:type="spellStart"/>
      <w:r w:rsidR="00A94AB2" w:rsidRPr="00F96F62">
        <w:rPr>
          <w:rFonts w:ascii="Times New Roman" w:hAnsi="Times New Roman" w:cs="Times New Roman"/>
          <w:sz w:val="24"/>
          <w:szCs w:val="24"/>
          <w:highlight w:val="lightGray"/>
        </w:rPr>
        <w:t>efetuado</w:t>
      </w:r>
      <w:proofErr w:type="spellEnd"/>
      <w:r w:rsidR="00A94AB2" w:rsidRPr="00F96F62">
        <w:rPr>
          <w:rFonts w:ascii="Times New Roman" w:hAnsi="Times New Roman" w:cs="Times New Roman"/>
          <w:sz w:val="24"/>
          <w:szCs w:val="24"/>
          <w:highlight w:val="lightGray"/>
        </w:rPr>
        <w:t xml:space="preserve"> através da média dos itens que constituem a subescala/escala total, recorrendo à inversão dos itens 1, 2, 4, 6, 8, 11, 13, 16, 18, 20, 21, 24 e 25 (</w:t>
      </w:r>
      <w:proofErr w:type="spellStart"/>
      <w:r w:rsidR="00A94AB2" w:rsidRPr="00F96F62">
        <w:rPr>
          <w:rFonts w:ascii="Times New Roman" w:hAnsi="Times New Roman" w:cs="Times New Roman"/>
          <w:sz w:val="24"/>
          <w:szCs w:val="24"/>
          <w:highlight w:val="lightGray"/>
        </w:rPr>
        <w:t>Neff</w:t>
      </w:r>
      <w:proofErr w:type="spellEnd"/>
      <w:r w:rsidR="00A94AB2" w:rsidRPr="00F96F62">
        <w:rPr>
          <w:rFonts w:ascii="Times New Roman" w:hAnsi="Times New Roman" w:cs="Times New Roman"/>
          <w:sz w:val="24"/>
          <w:szCs w:val="24"/>
          <w:highlight w:val="lightGray"/>
        </w:rPr>
        <w:t xml:space="preserve">, 2003a). A cotação final pode ser classificada da seguinte forma: baixa </w:t>
      </w:r>
      <w:proofErr w:type="spellStart"/>
      <w:r w:rsidR="00A94AB2" w:rsidRPr="00F96F62">
        <w:rPr>
          <w:rFonts w:ascii="Times New Roman" w:hAnsi="Times New Roman" w:cs="Times New Roman"/>
          <w:sz w:val="24"/>
          <w:szCs w:val="24"/>
          <w:highlight w:val="lightGray"/>
        </w:rPr>
        <w:t>autocompaixão</w:t>
      </w:r>
      <w:proofErr w:type="spellEnd"/>
      <w:r w:rsidR="00A94AB2" w:rsidRPr="00F96F62">
        <w:rPr>
          <w:rFonts w:ascii="Times New Roman" w:hAnsi="Times New Roman" w:cs="Times New Roman"/>
          <w:sz w:val="24"/>
          <w:szCs w:val="24"/>
          <w:highlight w:val="lightGray"/>
        </w:rPr>
        <w:t xml:space="preserve"> (intervalo de 1 a 2,5), moderada </w:t>
      </w:r>
      <w:proofErr w:type="spellStart"/>
      <w:r w:rsidR="00A94AB2" w:rsidRPr="00F96F62">
        <w:rPr>
          <w:rFonts w:ascii="Times New Roman" w:hAnsi="Times New Roman" w:cs="Times New Roman"/>
          <w:sz w:val="24"/>
          <w:szCs w:val="24"/>
          <w:highlight w:val="lightGray"/>
        </w:rPr>
        <w:t>autocompaixão</w:t>
      </w:r>
      <w:proofErr w:type="spellEnd"/>
      <w:r w:rsidR="00A94AB2" w:rsidRPr="00F96F62">
        <w:rPr>
          <w:rFonts w:ascii="Times New Roman" w:hAnsi="Times New Roman" w:cs="Times New Roman"/>
          <w:sz w:val="24"/>
          <w:szCs w:val="24"/>
          <w:highlight w:val="lightGray"/>
        </w:rPr>
        <w:t xml:space="preserve"> (intervalo de 2,5 a 3,5) e elevada compaixão (3,5 a 5).</w:t>
      </w:r>
      <w:r w:rsidR="00A94AB2" w:rsidRPr="00F96F62">
        <w:rPr>
          <w:rFonts w:ascii="Times New Roman" w:hAnsi="Times New Roman" w:cs="Times New Roman"/>
          <w:sz w:val="24"/>
          <w:szCs w:val="24"/>
        </w:rPr>
        <w:t xml:space="preserve"> </w:t>
      </w:r>
      <w:r w:rsidRPr="00F96F62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versão portuguesa revelou uma boa consistência interna, com os seguintes valores</w:t>
      </w:r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>:</w:t>
      </w:r>
      <w:r w:rsidR="00F30941"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de</w:t>
      </w:r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0,84</w:t>
      </w:r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(calor/compreensão)</w:t>
      </w:r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, 0,82</w:t>
      </w:r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(autocrítica)</w:t>
      </w:r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, 0,77</w:t>
      </w:r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(condição humana)</w:t>
      </w:r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, 0,75</w:t>
      </w:r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(isolamento)</w:t>
      </w:r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, 0,73</w:t>
      </w:r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>mindfulness</w:t>
      </w:r>
      <w:proofErr w:type="spellEnd"/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0,68</w:t>
      </w:r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>sobreidentificação</w:t>
      </w:r>
      <w:proofErr w:type="spellEnd"/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) </w:t>
      </w:r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(Castilho </w:t>
      </w:r>
      <w:proofErr w:type="spellStart"/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et</w:t>
      </w:r>
      <w:proofErr w:type="spellEnd"/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al., 2011b). No presente estudo obtivemos al</w:t>
      </w:r>
      <w:r w:rsidR="00F30941"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fas de </w:t>
      </w:r>
      <w:proofErr w:type="spellStart"/>
      <w:r w:rsidR="00F30941"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Cronbach</w:t>
      </w:r>
      <w:proofErr w:type="spellEnd"/>
      <w:r w:rsidR="00F30941"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, respectivamente,</w:t>
      </w:r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nas mesmas escalas</w:t>
      </w:r>
      <w:r w:rsidR="00F30941"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="00F30941"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de</w:t>
      </w:r>
      <w:proofErr w:type="gramEnd"/>
      <w:r w:rsidR="0035311C">
        <w:rPr>
          <w:rFonts w:ascii="Times New Roman" w:eastAsia="Calibri" w:hAnsi="Times New Roman" w:cs="Times New Roman"/>
          <w:sz w:val="24"/>
          <w:szCs w:val="24"/>
          <w:highlight w:val="lightGray"/>
        </w:rPr>
        <w:t>:</w:t>
      </w:r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0,84, 0,80, 0,68, 0,78, 0,72 e 0,78 (valores razoáveis e bons, na sua maioria, de acordo com Pestana e </w:t>
      </w:r>
      <w:proofErr w:type="spellStart"/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Gageiro</w:t>
      </w:r>
      <w:proofErr w:type="spellEnd"/>
      <w:r w:rsidRPr="00F30941">
        <w:rPr>
          <w:rFonts w:ascii="Times New Roman" w:eastAsia="Calibri" w:hAnsi="Times New Roman" w:cs="Times New Roman"/>
          <w:sz w:val="24"/>
          <w:szCs w:val="24"/>
          <w:highlight w:val="lightGray"/>
        </w:rPr>
        <w:t>, 2008).</w:t>
      </w:r>
    </w:p>
    <w:p w:rsidR="00E562A4" w:rsidRPr="004919DB" w:rsidRDefault="00E562A4" w:rsidP="00C56B7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56B78" w:rsidRPr="004919DB" w:rsidRDefault="00C56B78" w:rsidP="00C56B78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919DB">
        <w:rPr>
          <w:rFonts w:ascii="Times New Roman" w:eastAsia="Calibri" w:hAnsi="Times New Roman" w:cs="Times New Roman"/>
          <w:b/>
          <w:sz w:val="24"/>
          <w:szCs w:val="24"/>
        </w:rPr>
        <w:t>Análise Estatística</w:t>
      </w:r>
    </w:p>
    <w:p w:rsidR="00CE7497" w:rsidRDefault="00E00ED7" w:rsidP="00CE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9D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6E66B6" w:rsidRPr="004919DB">
        <w:rPr>
          <w:rFonts w:ascii="Times New Roman" w:eastAsia="Times New Roman" w:hAnsi="Times New Roman" w:cs="Times New Roman"/>
          <w:sz w:val="24"/>
          <w:szCs w:val="24"/>
        </w:rPr>
        <w:t xml:space="preserve">Os dados foram analisados através do </w:t>
      </w:r>
      <w:proofErr w:type="spellStart"/>
      <w:r w:rsidR="00C56B78" w:rsidRPr="004919DB">
        <w:rPr>
          <w:rFonts w:ascii="Times New Roman" w:eastAsia="Times New Roman" w:hAnsi="Times New Roman" w:cs="Times New Roman"/>
          <w:i/>
          <w:sz w:val="24"/>
          <w:szCs w:val="24"/>
        </w:rPr>
        <w:t>Statistical</w:t>
      </w:r>
      <w:proofErr w:type="spellEnd"/>
      <w:r w:rsidR="00C56B78" w:rsidRPr="004919DB">
        <w:rPr>
          <w:rFonts w:ascii="Times New Roman" w:eastAsia="Times New Roman" w:hAnsi="Times New Roman" w:cs="Times New Roman"/>
          <w:i/>
          <w:sz w:val="24"/>
          <w:szCs w:val="24"/>
        </w:rPr>
        <w:t xml:space="preserve"> Package for </w:t>
      </w:r>
      <w:proofErr w:type="spellStart"/>
      <w:r w:rsidR="00C56B78" w:rsidRPr="004919DB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="00C56B78" w:rsidRPr="004919DB">
        <w:rPr>
          <w:rFonts w:ascii="Times New Roman" w:eastAsia="Times New Roman" w:hAnsi="Times New Roman" w:cs="Times New Roman"/>
          <w:i/>
          <w:sz w:val="24"/>
          <w:szCs w:val="24"/>
        </w:rPr>
        <w:t xml:space="preserve"> Social </w:t>
      </w:r>
      <w:proofErr w:type="spellStart"/>
      <w:r w:rsidR="00C56B78" w:rsidRPr="004919DB">
        <w:rPr>
          <w:rFonts w:ascii="Times New Roman" w:eastAsia="Times New Roman" w:hAnsi="Times New Roman" w:cs="Times New Roman"/>
          <w:i/>
          <w:sz w:val="24"/>
          <w:szCs w:val="24"/>
        </w:rPr>
        <w:t>Sciences</w:t>
      </w:r>
      <w:proofErr w:type="spellEnd"/>
      <w:r w:rsidR="00C56B78" w:rsidRPr="004919DB">
        <w:rPr>
          <w:rFonts w:ascii="Times New Roman" w:eastAsia="Times New Roman" w:hAnsi="Times New Roman" w:cs="Times New Roman"/>
          <w:sz w:val="24"/>
          <w:szCs w:val="24"/>
        </w:rPr>
        <w:t xml:space="preserve"> (SPSS), versão 19.0. Determinámos estatísticas descritivas, medidas de tendência central, disper</w:t>
      </w:r>
      <w:r w:rsidR="006E66B6" w:rsidRPr="004919DB">
        <w:rPr>
          <w:rFonts w:ascii="Times New Roman" w:eastAsia="Times New Roman" w:hAnsi="Times New Roman" w:cs="Times New Roman"/>
          <w:sz w:val="24"/>
          <w:szCs w:val="24"/>
        </w:rPr>
        <w:t xml:space="preserve">são, assimetria e achatamento. </w:t>
      </w:r>
    </w:p>
    <w:p w:rsidR="00750092" w:rsidRPr="00F8118B" w:rsidRDefault="00CE7497" w:rsidP="00CE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8605BB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A consistência inter</w:t>
      </w:r>
      <w:r w:rsidR="008605BB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na da ETI </w:t>
      </w:r>
      <w:r w:rsidR="008605BB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foi analisada através do cálculo de alfas de </w:t>
      </w:r>
      <w:proofErr w:type="spellStart"/>
      <w:r w:rsidR="008605BB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Cronbach</w:t>
      </w:r>
      <w:proofErr w:type="spellEnd"/>
      <w:r w:rsidR="008605BB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  <w:r w:rsidR="007253D9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Explorou-se a validade interna de cada </w:t>
      </w:r>
      <w:r w:rsidR="007253D9" w:rsidRPr="007253D9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item analisando as </w:t>
      </w:r>
      <w:r w:rsidR="007253D9" w:rsidRPr="007253D9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correlações entre cada item e o total corrigido (excluindo o item) e pelos coeficientes α excluindo um a um os itens.</w:t>
      </w:r>
      <w:r w:rsidR="008605BB" w:rsidRPr="007253D9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r w:rsidRPr="007253D9">
        <w:rPr>
          <w:rFonts w:ascii="Times New Roman" w:eastAsia="Times New Roman" w:hAnsi="Times New Roman" w:cs="Times New Roman"/>
          <w:sz w:val="24"/>
          <w:szCs w:val="24"/>
          <w:highlight w:val="lightGray"/>
        </w:rPr>
        <w:t>Realizou-se uma análise de componentes principais</w:t>
      </w:r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seguida de rotação </w:t>
      </w:r>
      <w:proofErr w:type="spellStart"/>
      <w:r w:rsidRPr="009B77E3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>Varimax</w:t>
      </w:r>
      <w:proofErr w:type="spellEnd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para componentes com</w:t>
      </w:r>
      <w:r w:rsidRPr="009B77E3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 xml:space="preserve"> </w:t>
      </w:r>
      <w:proofErr w:type="spellStart"/>
      <w:r w:rsidRPr="009B77E3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>eigenvalues</w:t>
      </w:r>
      <w:proofErr w:type="spellEnd"/>
      <w:r w:rsidRPr="009B77E3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 xml:space="preserve"> </w:t>
      </w:r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igual ou superiores a 1 (seguindo-se as indicações de </w:t>
      </w:r>
      <w:proofErr w:type="spellStart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Pallant</w:t>
      </w:r>
      <w:proofErr w:type="spellEnd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2007), sendo usados, para extrair as dimensões/os factores da ETI, o critério de Kaiser (Kaiser, 1970, 1974) e o Teste de </w:t>
      </w:r>
      <w:proofErr w:type="spellStart"/>
      <w:r w:rsidRPr="009B77E3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>Scree</w:t>
      </w:r>
      <w:proofErr w:type="spellEnd"/>
      <w:r w:rsidRPr="009B77E3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 xml:space="preserve"> </w:t>
      </w:r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de </w:t>
      </w:r>
      <w:proofErr w:type="spellStart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Cattell</w:t>
      </w:r>
      <w:proofErr w:type="spellEnd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Catell</w:t>
      </w:r>
      <w:proofErr w:type="spellEnd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, 1966).</w:t>
      </w:r>
      <w:r w:rsidR="00171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1852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A consistência inter</w:t>
      </w:r>
      <w:r w:rsidR="00171852">
        <w:rPr>
          <w:rFonts w:ascii="Times New Roman" w:eastAsia="Times New Roman" w:hAnsi="Times New Roman" w:cs="Times New Roman"/>
          <w:sz w:val="24"/>
          <w:szCs w:val="24"/>
          <w:highlight w:val="lightGray"/>
        </w:rPr>
        <w:t>na das subescalas da ETI foi analisada calculando</w:t>
      </w:r>
      <w:r w:rsidR="00171852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alfas de </w:t>
      </w:r>
      <w:proofErr w:type="spellStart"/>
      <w:r w:rsidR="00171852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Cronbach</w:t>
      </w:r>
      <w:proofErr w:type="spellEnd"/>
      <w:r w:rsidR="00171852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  <w:r w:rsidR="00171852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Correlações de</w:t>
      </w:r>
      <w:r w:rsidRPr="009B77E3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 xml:space="preserve"> </w:t>
      </w:r>
      <w:proofErr w:type="spellStart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Pearson</w:t>
      </w:r>
      <w:proofErr w:type="spellEnd"/>
      <w:r w:rsidRPr="009B77E3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 xml:space="preserve"> </w:t>
      </w:r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permitiram testar a estabilidade teste-</w:t>
      </w:r>
      <w:proofErr w:type="spellStart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reteste</w:t>
      </w:r>
      <w:proofErr w:type="spellEnd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da escala</w:t>
      </w:r>
      <w:r w:rsidR="00485055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  <w:r w:rsidR="00F8118B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Testes t de </w:t>
      </w:r>
      <w:proofErr w:type="spellStart"/>
      <w:r w:rsidR="00F8118B">
        <w:rPr>
          <w:rFonts w:ascii="Times New Roman" w:eastAsia="Times New Roman" w:hAnsi="Times New Roman" w:cs="Times New Roman"/>
          <w:sz w:val="24"/>
          <w:szCs w:val="24"/>
          <w:highlight w:val="lightGray"/>
        </w:rPr>
        <w:t>Student</w:t>
      </w:r>
      <w:proofErr w:type="spellEnd"/>
      <w:r w:rsidR="00F8118B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permitiram explorar diferenças por sexo na tolerância à infidelidade. Através de novas correlações de </w:t>
      </w:r>
      <w:proofErr w:type="spellStart"/>
      <w:r w:rsidR="00F8118B">
        <w:rPr>
          <w:rFonts w:ascii="Times New Roman" w:eastAsia="Times New Roman" w:hAnsi="Times New Roman" w:cs="Times New Roman"/>
          <w:sz w:val="24"/>
          <w:szCs w:val="24"/>
          <w:highlight w:val="lightGray"/>
        </w:rPr>
        <w:t>Pearson</w:t>
      </w:r>
      <w:proofErr w:type="spellEnd"/>
      <w:r w:rsidR="00F8118B">
        <w:rPr>
          <w:rFonts w:ascii="Times New Roman" w:eastAsia="Times New Roman" w:hAnsi="Times New Roman" w:cs="Times New Roman"/>
          <w:sz w:val="24"/>
          <w:szCs w:val="24"/>
          <w:highlight w:val="lightGray"/>
        </w:rPr>
        <w:t>,</w:t>
      </w:r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explora</w:t>
      </w:r>
      <w:r w:rsidR="00485055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mos</w:t>
      </w:r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associações entre as dimensões/</w:t>
      </w:r>
      <w:proofErr w:type="spellStart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fatores</w:t>
      </w:r>
      <w:proofErr w:type="spellEnd"/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que emergiram da análise de componentes principais da ETI com as dimensões dos instrumentos FSCRS e SELFCS</w:t>
      </w:r>
      <w:r w:rsidR="00485055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. Usamos</w:t>
      </w:r>
      <w:r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os critérios de Cohen (1992) para classificar a magnitude das correlações.</w:t>
      </w:r>
      <w:r w:rsidR="0082610A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r w:rsidR="006E66B6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Recorremos a testes </w:t>
      </w:r>
      <w:r w:rsidR="006E66B6" w:rsidRPr="009B77E3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>t</w:t>
      </w:r>
      <w:r w:rsidR="00F8118B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de </w:t>
      </w:r>
      <w:proofErr w:type="spellStart"/>
      <w:r w:rsidR="00F8118B">
        <w:rPr>
          <w:rFonts w:ascii="Times New Roman" w:eastAsia="Times New Roman" w:hAnsi="Times New Roman" w:cs="Times New Roman"/>
          <w:sz w:val="24"/>
          <w:szCs w:val="24"/>
          <w:highlight w:val="lightGray"/>
        </w:rPr>
        <w:t>student</w:t>
      </w:r>
      <w:proofErr w:type="spellEnd"/>
      <w:r w:rsidR="00F8118B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</w:t>
      </w:r>
      <w:r w:rsidR="006E66B6" w:rsidRPr="009B77E3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>U</w:t>
      </w:r>
      <w:r w:rsidR="006E66B6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de Mann </w:t>
      </w:r>
      <w:proofErr w:type="spellStart"/>
      <w:r w:rsidR="006E66B6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Whitney</w:t>
      </w:r>
      <w:proofErr w:type="spellEnd"/>
      <w:r w:rsidR="006E66B6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correlações de </w:t>
      </w:r>
      <w:proofErr w:type="spellStart"/>
      <w:r w:rsidR="006E66B6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Pearson</w:t>
      </w:r>
      <w:proofErr w:type="spellEnd"/>
      <w:r w:rsidR="006E66B6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6E66B6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Spearman</w:t>
      </w:r>
      <w:proofErr w:type="spellEnd"/>
      <w:r w:rsidR="006E66B6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(os testes paramétricos e não paramétricos foram utilizados em função do número de participantes por categoria) para testar associ</w:t>
      </w:r>
      <w:r w:rsidR="00E12C70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>ações entre as dimensões da ETI</w:t>
      </w:r>
      <w:r w:rsidR="0082610A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as</w:t>
      </w:r>
      <w:r w:rsidR="006E66B6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variáveis sociodemográficas, relacionais e re</w:t>
      </w:r>
      <w:r w:rsidR="00C10537">
        <w:rPr>
          <w:rFonts w:ascii="Times New Roman" w:eastAsia="Times New Roman" w:hAnsi="Times New Roman" w:cs="Times New Roman"/>
          <w:sz w:val="24"/>
          <w:szCs w:val="24"/>
          <w:highlight w:val="lightGray"/>
        </w:rPr>
        <w:t>lativas à traição/infidelidade. Fo</w:t>
      </w:r>
      <w:r w:rsidR="00137B37"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r w:rsidR="00E12C70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considerado</w:t>
      </w:r>
      <w:r w:rsidR="00364232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o</w:t>
      </w:r>
      <w:r w:rsidR="00C10537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níve</w:t>
      </w:r>
      <w:r w:rsidR="00137B37">
        <w:rPr>
          <w:rFonts w:ascii="Times New Roman" w:eastAsia="Times New Roman" w:hAnsi="Times New Roman" w:cs="Times New Roman"/>
          <w:sz w:val="24"/>
          <w:szCs w:val="24"/>
          <w:highlight w:val="lightGray"/>
        </w:rPr>
        <w:t>l</w:t>
      </w:r>
      <w:r w:rsidR="00364232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de significância</w:t>
      </w:r>
      <w:r w:rsidR="00E12C70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estatística de</w:t>
      </w:r>
      <w:r w:rsidR="00364232" w:rsidRPr="009B77E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p </w:t>
      </w:r>
      <w:r w:rsidR="00AD434E">
        <w:rPr>
          <w:rFonts w:ascii="Times New Roman" w:eastAsia="Times New Roman" w:hAnsi="Times New Roman" w:cs="Times New Roman"/>
          <w:sz w:val="24"/>
          <w:szCs w:val="24"/>
          <w:highlight w:val="lightGray"/>
        </w:rPr>
        <w:t>≤ 0,05</w:t>
      </w:r>
      <w:r w:rsidR="00137B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1934" w:rsidRPr="004919DB" w:rsidRDefault="00091934" w:rsidP="00D579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61E0" w:rsidRPr="00F94D3F" w:rsidRDefault="00091934" w:rsidP="0020114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  <w:r w:rsidRPr="00F94D3F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lastRenderedPageBreak/>
        <w:t xml:space="preserve">Resultados </w:t>
      </w:r>
    </w:p>
    <w:p w:rsidR="003861E0" w:rsidRPr="00F94D3F" w:rsidRDefault="003861E0" w:rsidP="003861E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</w:pPr>
      <w:r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Fidelidade </w:t>
      </w:r>
    </w:p>
    <w:p w:rsidR="008605BB" w:rsidRPr="00F94D3F" w:rsidRDefault="008605BB" w:rsidP="003861E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</w:pPr>
      <w:r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Consistência interna da escala </w:t>
      </w:r>
    </w:p>
    <w:p w:rsidR="008605BB" w:rsidRDefault="008605BB" w:rsidP="003861E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eastAsia="pt-PT"/>
        </w:rPr>
      </w:pP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   </w:t>
      </w:r>
      <w:r w:rsidR="00171852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Este parâmetro foi avaliado calculando o </w:t>
      </w:r>
      <w:proofErr w:type="spellStart"/>
      <w:r w:rsidR="00171852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respetivo</w:t>
      </w:r>
      <w:proofErr w:type="spellEnd"/>
      <w:r w:rsidR="00171852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alfa 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de </w:t>
      </w:r>
      <w:proofErr w:type="spellStart"/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Cronbach</w:t>
      </w:r>
      <w:proofErr w:type="spellEnd"/>
      <w:r w:rsidR="00171852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(considerando, portanto, os doze itens da ETI) e este mostrou ser de α = 0,865 (bom</w:t>
      </w:r>
      <w:r w:rsidR="00D81029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, de acordo com Pestana e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</w:t>
      </w:r>
      <w:proofErr w:type="spellStart"/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Gageiro</w:t>
      </w:r>
      <w:proofErr w:type="spellEnd"/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, 2008).</w:t>
      </w:r>
    </w:p>
    <w:p w:rsidR="00171852" w:rsidRDefault="00171852" w:rsidP="003861E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pt-PT"/>
        </w:rPr>
      </w:pPr>
    </w:p>
    <w:p w:rsidR="003861E0" w:rsidRPr="00F94D3F" w:rsidRDefault="003861E0" w:rsidP="003861E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</w:pPr>
      <w:r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>Poder discriminativo/validade interna dos itens</w:t>
      </w:r>
    </w:p>
    <w:p w:rsidR="003861E0" w:rsidRPr="00F94D3F" w:rsidRDefault="003861E0" w:rsidP="003861E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</w:pP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    Calculou-se o poder discriminativo ou validade interna dos itens (grau em que o item diferencia no mesmo sentido do teste global) (Almeida e Freire, 2003), dado pelas correlações entre cada item e o total corrigido (excluindo o item) e pelos coeficientes α excluindo um a um os itens. Todos os itens revelaram ser “bons” itens, por se correlacionare</w:t>
      </w:r>
      <w:r w:rsidR="00431447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m acima de 0,30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com o total (quando este não contém o item), variando de 0,564 (item 1</w:t>
      </w:r>
      <w:r w:rsidR="00431447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2) a 0,784 (item 3)</w:t>
      </w:r>
      <w:r w:rsidR="00E15D76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(</w:t>
      </w:r>
      <w:proofErr w:type="spellStart"/>
      <w:r w:rsidR="00E15D76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Kline</w:t>
      </w:r>
      <w:proofErr w:type="spellEnd"/>
      <w:r w:rsidR="00E15D76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, 2000)</w:t>
      </w:r>
      <w:r w:rsidR="00D81029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. Apesar de todos os itens, quando excluídos, aumentarem o alfa da escala total, dado o valor bom de consistência interna da escala total, não excluímos nenhum item</w:t>
      </w:r>
      <w:r w:rsidR="00E15D76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(Tabela 7). 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</w:t>
      </w:r>
    </w:p>
    <w:p w:rsidR="003861E0" w:rsidRPr="00F94D3F" w:rsidRDefault="003861E0" w:rsidP="003861E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</w:pPr>
    </w:p>
    <w:p w:rsidR="003861E0" w:rsidRPr="00F94D3F" w:rsidRDefault="00E15D76" w:rsidP="003861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0"/>
          <w:highlight w:val="lightGray"/>
          <w:lang w:eastAsia="pt-PT"/>
        </w:rPr>
      </w:pPr>
      <w:r w:rsidRPr="00F94D3F">
        <w:rPr>
          <w:rFonts w:ascii="Times New Roman" w:eastAsia="Calibri" w:hAnsi="Times New Roman" w:cs="Times New Roman"/>
          <w:b/>
          <w:sz w:val="24"/>
          <w:szCs w:val="20"/>
          <w:highlight w:val="lightGray"/>
          <w:lang w:eastAsia="pt-PT"/>
        </w:rPr>
        <w:t>Tabela 7</w:t>
      </w:r>
      <w:r w:rsidR="003861E0" w:rsidRPr="00F94D3F">
        <w:rPr>
          <w:rFonts w:ascii="Times New Roman" w:eastAsia="Calibri" w:hAnsi="Times New Roman" w:cs="Times New Roman"/>
          <w:b/>
          <w:sz w:val="24"/>
          <w:szCs w:val="20"/>
          <w:highlight w:val="lightGray"/>
          <w:lang w:eastAsia="pt-PT"/>
        </w:rPr>
        <w:t xml:space="preserve">. </w:t>
      </w:r>
      <w:proofErr w:type="gramStart"/>
      <w:r w:rsidR="003861E0" w:rsidRPr="00F94D3F">
        <w:rPr>
          <w:rFonts w:ascii="Times New Roman" w:eastAsia="Calibri" w:hAnsi="Times New Roman" w:cs="Times New Roman"/>
          <w:b/>
          <w:i/>
          <w:sz w:val="24"/>
          <w:szCs w:val="20"/>
          <w:highlight w:val="lightGray"/>
          <w:lang w:eastAsia="pt-PT"/>
        </w:rPr>
        <w:t>Correlação item-total corrigido</w:t>
      </w:r>
      <w:proofErr w:type="gramEnd"/>
      <w:r w:rsidR="003861E0" w:rsidRPr="00F94D3F">
        <w:rPr>
          <w:rFonts w:ascii="Times New Roman" w:eastAsia="Calibri" w:hAnsi="Times New Roman" w:cs="Times New Roman"/>
          <w:b/>
          <w:i/>
          <w:sz w:val="24"/>
          <w:szCs w:val="20"/>
          <w:highlight w:val="lightGray"/>
          <w:lang w:eastAsia="pt-PT"/>
        </w:rPr>
        <w:t xml:space="preserve"> e alfa excluindo o item</w:t>
      </w:r>
    </w:p>
    <w:tbl>
      <w:tblPr>
        <w:tblStyle w:val="GridTableLight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3"/>
        <w:gridCol w:w="1256"/>
        <w:gridCol w:w="2105"/>
      </w:tblGrid>
      <w:tr w:rsidR="003861E0" w:rsidRPr="00F94D3F" w:rsidTr="00B46662">
        <w:trPr>
          <w:trHeight w:val="730"/>
        </w:trPr>
        <w:tc>
          <w:tcPr>
            <w:tcW w:w="31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</w:p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b/>
                <w:sz w:val="18"/>
                <w:szCs w:val="18"/>
                <w:highlight w:val="lightGray"/>
              </w:rPr>
              <w:t xml:space="preserve">Escala de Tolerância à Infidelidade </w:t>
            </w:r>
          </w:p>
        </w:tc>
        <w:tc>
          <w:tcPr>
            <w:tcW w:w="6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b/>
                <w:sz w:val="18"/>
                <w:szCs w:val="18"/>
                <w:highlight w:val="lightGray"/>
              </w:rPr>
              <w:t>Correlação Item-Total Corrigido</w:t>
            </w:r>
          </w:p>
        </w:tc>
        <w:tc>
          <w:tcPr>
            <w:tcW w:w="11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b/>
                <w:sz w:val="18"/>
                <w:szCs w:val="18"/>
                <w:highlight w:val="lightGray"/>
              </w:rPr>
              <w:t>Alfa excluindo o item</w:t>
            </w:r>
          </w:p>
        </w:tc>
      </w:tr>
      <w:tr w:rsidR="003861E0" w:rsidRPr="00F94D3F" w:rsidTr="00B46662">
        <w:trPr>
          <w:trHeight w:val="306"/>
        </w:trPr>
        <w:tc>
          <w:tcPr>
            <w:tcW w:w="3178" w:type="pct"/>
            <w:tcBorders>
              <w:top w:val="single" w:sz="4" w:space="0" w:color="auto"/>
            </w:tcBorders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1…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confessasse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ter-se envolvido sexualmente…</w:t>
            </w:r>
          </w:p>
        </w:tc>
        <w:tc>
          <w:tcPr>
            <w:tcW w:w="681" w:type="pct"/>
            <w:tcBorders>
              <w:top w:val="single" w:sz="4" w:space="0" w:color="auto"/>
            </w:tcBorders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0,688</w:t>
            </w:r>
          </w:p>
        </w:tc>
        <w:tc>
          <w:tcPr>
            <w:tcW w:w="1141" w:type="pct"/>
            <w:tcBorders>
              <w:top w:val="single" w:sz="4" w:space="0" w:color="auto"/>
            </w:tcBorders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0,923</w:t>
            </w:r>
          </w:p>
        </w:tc>
      </w:tr>
      <w:tr w:rsidR="003861E0" w:rsidRPr="00F94D3F" w:rsidTr="00B46662">
        <w:trPr>
          <w:trHeight w:val="306"/>
        </w:trPr>
        <w:tc>
          <w:tcPr>
            <w:tcW w:w="3178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2…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admitisse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ter sentimentos por um colega…</w:t>
            </w:r>
          </w:p>
        </w:tc>
        <w:tc>
          <w:tcPr>
            <w:tcW w:w="68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0,646</w:t>
            </w:r>
          </w:p>
        </w:tc>
        <w:tc>
          <w:tcPr>
            <w:tcW w:w="114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0,925</w:t>
            </w:r>
          </w:p>
        </w:tc>
      </w:tr>
      <w:tr w:rsidR="003861E0" w:rsidRPr="00F94D3F" w:rsidTr="00B46662">
        <w:trPr>
          <w:trHeight w:val="306"/>
        </w:trPr>
        <w:tc>
          <w:tcPr>
            <w:tcW w:w="3178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trike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3…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casados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e tivéssemos filhos... 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ter-me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traído uma vez…</w:t>
            </w:r>
          </w:p>
        </w:tc>
        <w:tc>
          <w:tcPr>
            <w:tcW w:w="68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0,784</w:t>
            </w:r>
          </w:p>
        </w:tc>
        <w:tc>
          <w:tcPr>
            <w:tcW w:w="114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0,919</w:t>
            </w:r>
          </w:p>
        </w:tc>
      </w:tr>
      <w:tr w:rsidR="003861E0" w:rsidRPr="00F94D3F" w:rsidTr="00B46662">
        <w:trPr>
          <w:trHeight w:val="306"/>
        </w:trPr>
        <w:tc>
          <w:tcPr>
            <w:tcW w:w="3178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trike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4…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admitisse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ter tido um caso no início do relacionamento…</w:t>
            </w:r>
          </w:p>
        </w:tc>
        <w:tc>
          <w:tcPr>
            <w:tcW w:w="68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0,724</w:t>
            </w:r>
          </w:p>
        </w:tc>
        <w:tc>
          <w:tcPr>
            <w:tcW w:w="114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0,922</w:t>
            </w:r>
          </w:p>
        </w:tc>
      </w:tr>
      <w:tr w:rsidR="003861E0" w:rsidRPr="00F94D3F" w:rsidTr="00B46662">
        <w:trPr>
          <w:trHeight w:val="306"/>
        </w:trPr>
        <w:tc>
          <w:tcPr>
            <w:tcW w:w="3178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trike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5…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admitisse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ter beijado alguém numa ocasião…</w:t>
            </w:r>
          </w:p>
        </w:tc>
        <w:tc>
          <w:tcPr>
            <w:tcW w:w="68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0,767</w:t>
            </w:r>
          </w:p>
        </w:tc>
        <w:tc>
          <w:tcPr>
            <w:tcW w:w="114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0,920</w:t>
            </w:r>
          </w:p>
        </w:tc>
      </w:tr>
      <w:tr w:rsidR="003861E0" w:rsidRPr="00F94D3F" w:rsidTr="00B46662">
        <w:trPr>
          <w:trHeight w:val="306"/>
        </w:trPr>
        <w:tc>
          <w:tcPr>
            <w:tcW w:w="3178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trike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6…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admitisse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ter-se apaixonado por outra pessoa…</w:t>
            </w:r>
          </w:p>
        </w:tc>
        <w:tc>
          <w:tcPr>
            <w:tcW w:w="68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0,708</w:t>
            </w:r>
          </w:p>
        </w:tc>
        <w:tc>
          <w:tcPr>
            <w:tcW w:w="114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0,923</w:t>
            </w:r>
          </w:p>
        </w:tc>
      </w:tr>
      <w:tr w:rsidR="003861E0" w:rsidRPr="00F94D3F" w:rsidTr="00B46662">
        <w:trPr>
          <w:trHeight w:val="306"/>
        </w:trPr>
        <w:tc>
          <w:tcPr>
            <w:tcW w:w="3178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trike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7…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estivesse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a ter um caso… prometesse terminá-lo…</w:t>
            </w:r>
          </w:p>
        </w:tc>
        <w:tc>
          <w:tcPr>
            <w:tcW w:w="68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0,694</w:t>
            </w:r>
          </w:p>
        </w:tc>
        <w:tc>
          <w:tcPr>
            <w:tcW w:w="114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0,923</w:t>
            </w:r>
          </w:p>
        </w:tc>
      </w:tr>
      <w:tr w:rsidR="003861E0" w:rsidRPr="00F94D3F" w:rsidTr="00B46662">
        <w:trPr>
          <w:trHeight w:val="207"/>
        </w:trPr>
        <w:tc>
          <w:tcPr>
            <w:tcW w:w="3178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trike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8…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me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traísse uma vez e estivéssemos… a ter o primeiro filho…</w:t>
            </w:r>
          </w:p>
        </w:tc>
        <w:tc>
          <w:tcPr>
            <w:tcW w:w="68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0,753</w:t>
            </w:r>
          </w:p>
        </w:tc>
        <w:tc>
          <w:tcPr>
            <w:tcW w:w="114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0,921</w:t>
            </w:r>
          </w:p>
        </w:tc>
      </w:tr>
      <w:tr w:rsidR="003861E0" w:rsidRPr="00F94D3F" w:rsidTr="00B46662">
        <w:trPr>
          <w:trHeight w:val="306"/>
        </w:trPr>
        <w:tc>
          <w:tcPr>
            <w:tcW w:w="3178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trike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9…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marido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/esposa… ter sexo casual sem significado com outras pessoas…</w:t>
            </w:r>
          </w:p>
        </w:tc>
        <w:tc>
          <w:tcPr>
            <w:tcW w:w="68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0,612</w:t>
            </w:r>
          </w:p>
        </w:tc>
        <w:tc>
          <w:tcPr>
            <w:tcW w:w="114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0,926</w:t>
            </w:r>
          </w:p>
        </w:tc>
      </w:tr>
      <w:tr w:rsidR="003861E0" w:rsidRPr="00F94D3F" w:rsidTr="00B46662">
        <w:trPr>
          <w:trHeight w:val="306"/>
        </w:trPr>
        <w:tc>
          <w:tcPr>
            <w:tcW w:w="3178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trike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10…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admitisse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ter beijado outra pessoa…</w:t>
            </w:r>
          </w:p>
        </w:tc>
        <w:tc>
          <w:tcPr>
            <w:tcW w:w="68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0,690</w:t>
            </w:r>
          </w:p>
        </w:tc>
        <w:tc>
          <w:tcPr>
            <w:tcW w:w="114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0,923</w:t>
            </w:r>
          </w:p>
        </w:tc>
      </w:tr>
      <w:tr w:rsidR="003861E0" w:rsidRPr="00F94D3F" w:rsidTr="00B46662">
        <w:trPr>
          <w:trHeight w:val="306"/>
        </w:trPr>
        <w:tc>
          <w:tcPr>
            <w:tcW w:w="3178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trike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11…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marido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/esposa…apaixonado(a) por outra pessoa casada…</w:t>
            </w:r>
          </w:p>
        </w:tc>
        <w:tc>
          <w:tcPr>
            <w:tcW w:w="68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0,713</w:t>
            </w:r>
          </w:p>
        </w:tc>
        <w:tc>
          <w:tcPr>
            <w:tcW w:w="1141" w:type="pct"/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0,922</w:t>
            </w:r>
          </w:p>
        </w:tc>
      </w:tr>
      <w:tr w:rsidR="003861E0" w:rsidRPr="00F94D3F" w:rsidTr="00B46662">
        <w:trPr>
          <w:trHeight w:val="136"/>
        </w:trPr>
        <w:tc>
          <w:tcPr>
            <w:tcW w:w="3178" w:type="pct"/>
            <w:tcBorders>
              <w:bottom w:val="single" w:sz="4" w:space="0" w:color="auto"/>
            </w:tcBorders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trike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12…</w:t>
            </w:r>
            <w:proofErr w:type="gramStart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admitisse</w:t>
            </w:r>
            <w:proofErr w:type="gramEnd"/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 xml:space="preserve"> que preferia estar com outra pessoa…</w:t>
            </w:r>
          </w:p>
        </w:tc>
        <w:tc>
          <w:tcPr>
            <w:tcW w:w="681" w:type="pct"/>
            <w:tcBorders>
              <w:bottom w:val="single" w:sz="4" w:space="0" w:color="auto"/>
            </w:tcBorders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0,564</w:t>
            </w:r>
          </w:p>
        </w:tc>
        <w:tc>
          <w:tcPr>
            <w:tcW w:w="1141" w:type="pct"/>
            <w:tcBorders>
              <w:bottom w:val="single" w:sz="4" w:space="0" w:color="auto"/>
            </w:tcBorders>
          </w:tcPr>
          <w:p w:rsidR="003861E0" w:rsidRPr="00F94D3F" w:rsidRDefault="003861E0" w:rsidP="00B4666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18"/>
                <w:szCs w:val="18"/>
                <w:highlight w:val="lightGray"/>
              </w:rPr>
              <w:t>0,928</w:t>
            </w:r>
          </w:p>
        </w:tc>
      </w:tr>
    </w:tbl>
    <w:p w:rsidR="00B8392B" w:rsidRPr="00F94D3F" w:rsidRDefault="00B8392B" w:rsidP="00DE0295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</w:pPr>
    </w:p>
    <w:p w:rsidR="0020114A" w:rsidRPr="00F94D3F" w:rsidRDefault="00F3156C" w:rsidP="00732DB7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</w:pPr>
      <w:r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>A</w:t>
      </w:r>
      <w:r w:rsidR="0020114A"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>nálise de componentes principais</w:t>
      </w:r>
      <w:r w:rsidR="00E0276E"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, </w:t>
      </w:r>
      <w:r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>consistência interna</w:t>
      </w:r>
      <w:r w:rsidR="00D93A18"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das</w:t>
      </w:r>
      <w:r w:rsidR="00D81029"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subescalas</w:t>
      </w:r>
      <w:r w:rsidR="00E0276E"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e estabilidade temporal </w:t>
      </w:r>
      <w:r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</w:t>
      </w:r>
    </w:p>
    <w:p w:rsidR="00732DB7" w:rsidRPr="00F94D3F" w:rsidRDefault="00F3156C" w:rsidP="00732DB7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</w:pPr>
      <w:r w:rsidRPr="00F94D3F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pt-PT"/>
        </w:rPr>
        <w:t xml:space="preserve">     </w:t>
      </w:r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O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s valores do</w:t>
      </w:r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teste </w:t>
      </w:r>
      <w:proofErr w:type="gram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Kaiser–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Meker</w:t>
      </w:r>
      <w:proofErr w:type="spellEnd"/>
      <w:proofErr w:type="gram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–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Oklin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Measure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of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Sampling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Adequacy</w:t>
      </w:r>
      <w:proofErr w:type="spellEnd"/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(KMO) (</w:t>
      </w:r>
      <w:r w:rsidR="00AA4B6E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valor obtido de </w:t>
      </w:r>
      <w:r w:rsidR="006B134F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0,904; um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valor</w:t>
      </w:r>
      <w:r w:rsidR="006B134F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considerado significativo é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≥ 0,6) e</w:t>
      </w:r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Bartlett’s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Test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of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Sphericity</w:t>
      </w:r>
      <w:proofErr w:type="spellEnd"/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r w:rsidR="006B134F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(</w:t>
      </w:r>
      <w:r w:rsidR="00AA4B6E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valor de </w:t>
      </w:r>
      <w:r w:rsidR="006B134F" w:rsidRPr="00F94D3F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eastAsia="pt-PT"/>
        </w:rPr>
        <w:t>p</w:t>
      </w:r>
      <w:r w:rsidR="00AA4B6E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≤</w:t>
      </w:r>
      <w:r w:rsidR="006B134F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0,001; um valor considerado significativo deve ser ≤ 0,05) 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permitiram</w:t>
      </w:r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verificar </w:t>
      </w:r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lastRenderedPageBreak/>
        <w:t>a adequabilidade</w:t>
      </w:r>
      <w:r w:rsidR="008E22F4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dos dados para realizar 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a</w:t>
      </w:r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análise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de componentes principais</w:t>
      </w:r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. Ao explorar a</w:t>
      </w:r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</w:t>
      </w:r>
      <w:proofErr w:type="spellStart"/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respe</w:t>
      </w:r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tiva</w:t>
      </w:r>
      <w:proofErr w:type="spellEnd"/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tabela e o </w:t>
      </w:r>
      <w:proofErr w:type="spellStart"/>
      <w:r w:rsidR="00732DB7" w:rsidRPr="00F94D3F">
        <w:rPr>
          <w:rFonts w:ascii="Times New Roman" w:eastAsia="Times New Roman" w:hAnsi="Times New Roman" w:cs="Times New Roman"/>
          <w:i/>
          <w:iCs/>
          <w:sz w:val="24"/>
          <w:szCs w:val="24"/>
          <w:highlight w:val="lightGray"/>
          <w:lang w:eastAsia="pt-PT"/>
        </w:rPr>
        <w:t>screeplot</w:t>
      </w:r>
      <w:proofErr w:type="spellEnd"/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de </w:t>
      </w:r>
      <w:proofErr w:type="spellStart"/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Catell</w:t>
      </w:r>
      <w:proofErr w:type="spellEnd"/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verificamos a presença </w:t>
      </w:r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de 3 </w:t>
      </w:r>
      <w:proofErr w:type="spellStart"/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fatores</w:t>
      </w:r>
      <w:proofErr w:type="spellEnd"/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que, pelo</w:t>
      </w:r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conteúdo, se tornavam dificilmente interpretáveis. </w:t>
      </w:r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Assim,</w:t>
      </w:r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forçámos a análise a dois </w:t>
      </w:r>
      <w:proofErr w:type="spellStart"/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fatores</w:t>
      </w:r>
      <w:proofErr w:type="spellEnd"/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. A análise de componentes principais e o </w:t>
      </w:r>
      <w:proofErr w:type="spellStart"/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screeplot</w:t>
      </w:r>
      <w:proofErr w:type="spellEnd"/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revelou, então, uma est</w:t>
      </w:r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rutura de 2 </w:t>
      </w:r>
      <w:proofErr w:type="spellStart"/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fatores</w:t>
      </w:r>
      <w:proofErr w:type="spellEnd"/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que explicar</w:t>
      </w:r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am</w:t>
      </w:r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,</w:t>
      </w:r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</w:t>
      </w:r>
      <w:proofErr w:type="spellStart"/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respetivamente</w:t>
      </w:r>
      <w:proofErr w:type="spellEnd"/>
      <w:r w:rsidR="008E22F4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>,</w:t>
      </w:r>
      <w:r w:rsidR="00732DB7" w:rsidRPr="00F94D3F">
        <w:rPr>
          <w:rFonts w:ascii="Times New Roman" w:eastAsia="Times New Roman" w:hAnsi="Times New Roman" w:cs="Times New Roman"/>
          <w:iCs/>
          <w:sz w:val="24"/>
          <w:szCs w:val="24"/>
          <w:highlight w:val="lightGray"/>
          <w:lang w:eastAsia="pt-PT"/>
        </w:rPr>
        <w:t xml:space="preserve"> 56,4% e 9,5% da variância. </w:t>
      </w:r>
      <w:r w:rsidR="000B5EFF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Na Tabela 8 </w:t>
      </w:r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apresentamos as saturações de cada item nos dois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fatores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. Apenas existiu dúvida quanto ao item 5, que pareceu apresentar maior saturação no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Fator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1. Porém, dado o seu conteúdo, optamos por considerá-lo</w:t>
      </w:r>
      <w:r w:rsidR="000B5EFF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como pertencente ao </w:t>
      </w:r>
      <w:proofErr w:type="spellStart"/>
      <w:r w:rsidR="000B5EFF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Fator</w:t>
      </w:r>
      <w:proofErr w:type="spellEnd"/>
      <w:r w:rsidR="000B5EFF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2. </w:t>
      </w:r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Encontrámos, então, 2</w:t>
      </w:r>
      <w:r w:rsidR="00E70F0A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proofErr w:type="spellStart"/>
      <w:r w:rsidR="00E70F0A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fatores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compostos pelos seguintes itens: </w:t>
      </w:r>
      <w:proofErr w:type="spellStart"/>
      <w:r w:rsidR="00E70F0A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Fator</w:t>
      </w:r>
      <w:proofErr w:type="spellEnd"/>
      <w:r w:rsidR="00E70F0A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1.</w:t>
      </w:r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Tolerância à infidelidade sexual: 1, 3, 4, 7, 8, 9</w:t>
      </w:r>
      <w:r w:rsidR="00E70F0A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; </w:t>
      </w:r>
      <w:proofErr w:type="spellStart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Fator</w:t>
      </w:r>
      <w:proofErr w:type="spellEnd"/>
      <w:r w:rsidR="00732DB7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2. Tolerância à infidelidade emocional: 2, 5, 6, 10, 11, 12.</w:t>
      </w:r>
    </w:p>
    <w:p w:rsidR="00D81029" w:rsidRPr="00F94D3F" w:rsidRDefault="00E70F0A" w:rsidP="00732DB7">
      <w:pPr>
        <w:tabs>
          <w:tab w:val="left" w:pos="247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</w:pP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ab/>
      </w:r>
    </w:p>
    <w:p w:rsidR="00732DB7" w:rsidRPr="00F94D3F" w:rsidRDefault="00E70F0A" w:rsidP="00732DB7">
      <w:pPr>
        <w:tabs>
          <w:tab w:val="left" w:pos="247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pt-PT"/>
        </w:rPr>
      </w:pPr>
      <w:r w:rsidRPr="00F94D3F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pt-PT"/>
        </w:rPr>
        <w:t>Tabela 8</w:t>
      </w:r>
      <w:r w:rsidR="00732DB7" w:rsidRPr="00F94D3F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pt-PT"/>
        </w:rPr>
        <w:t xml:space="preserve">. </w:t>
      </w:r>
      <w:r w:rsidR="00732DB7" w:rsidRPr="00F94D3F">
        <w:rPr>
          <w:rFonts w:ascii="Times New Roman" w:eastAsia="Times New Roman" w:hAnsi="Times New Roman" w:cs="Times New Roman"/>
          <w:b/>
          <w:i/>
          <w:sz w:val="24"/>
          <w:szCs w:val="24"/>
          <w:highlight w:val="lightGray"/>
          <w:lang w:eastAsia="pt-PT"/>
        </w:rPr>
        <w:t xml:space="preserve">Saturações dos itens da Escala de Intolerância à Infidelidade por </w:t>
      </w:r>
      <w:proofErr w:type="spellStart"/>
      <w:r w:rsidR="00732DB7" w:rsidRPr="00F94D3F">
        <w:rPr>
          <w:rFonts w:ascii="Times New Roman" w:eastAsia="Times New Roman" w:hAnsi="Times New Roman" w:cs="Times New Roman"/>
          <w:b/>
          <w:i/>
          <w:sz w:val="24"/>
          <w:szCs w:val="24"/>
          <w:highlight w:val="lightGray"/>
          <w:lang w:eastAsia="pt-PT"/>
        </w:rPr>
        <w:t>Fator</w:t>
      </w:r>
      <w:proofErr w:type="spellEnd"/>
      <w:r w:rsidR="00732DB7" w:rsidRPr="00F94D3F">
        <w:rPr>
          <w:rFonts w:ascii="Times New Roman" w:eastAsia="Times New Roman" w:hAnsi="Times New Roman" w:cs="Times New Roman"/>
          <w:b/>
          <w:i/>
          <w:sz w:val="24"/>
          <w:szCs w:val="24"/>
          <w:highlight w:val="lightGray"/>
          <w:lang w:eastAsia="pt-PT"/>
        </w:rPr>
        <w:t>.</w:t>
      </w:r>
    </w:p>
    <w:tbl>
      <w:tblPr>
        <w:tblStyle w:val="Tabelacomgrelha"/>
        <w:tblW w:w="4957" w:type="pct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3828"/>
        <w:gridCol w:w="3491"/>
      </w:tblGrid>
      <w:tr w:rsidR="00732DB7" w:rsidRPr="00F94D3F" w:rsidTr="00B46662">
        <w:tc>
          <w:tcPr>
            <w:tcW w:w="1006" w:type="pct"/>
            <w:tcBorders>
              <w:top w:val="single" w:sz="4" w:space="0" w:color="auto"/>
              <w:bottom w:val="single" w:sz="4" w:space="0" w:color="auto"/>
            </w:tcBorders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</w:p>
        </w:tc>
        <w:tc>
          <w:tcPr>
            <w:tcW w:w="2089" w:type="pct"/>
            <w:tcBorders>
              <w:top w:val="single" w:sz="4" w:space="0" w:color="auto"/>
              <w:bottom w:val="single" w:sz="4" w:space="0" w:color="auto"/>
            </w:tcBorders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pt-PT"/>
              </w:rPr>
            </w:pPr>
            <w:proofErr w:type="spellStart"/>
            <w:r w:rsidRPr="00F94D3F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pt-PT"/>
              </w:rPr>
              <w:t>Fator</w:t>
            </w:r>
            <w:proofErr w:type="spellEnd"/>
            <w:r w:rsidRPr="00F94D3F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pt-PT"/>
              </w:rPr>
              <w:t xml:space="preserve"> 1</w:t>
            </w:r>
          </w:p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pt-PT"/>
              </w:rPr>
              <w:t>Tolerância à Infidelidade Sexual</w:t>
            </w:r>
          </w:p>
        </w:tc>
        <w:tc>
          <w:tcPr>
            <w:tcW w:w="1905" w:type="pct"/>
            <w:tcBorders>
              <w:top w:val="single" w:sz="4" w:space="0" w:color="auto"/>
              <w:bottom w:val="single" w:sz="4" w:space="0" w:color="auto"/>
            </w:tcBorders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pt-PT"/>
              </w:rPr>
            </w:pPr>
            <w:proofErr w:type="spellStart"/>
            <w:r w:rsidRPr="00F94D3F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pt-PT"/>
              </w:rPr>
              <w:t>Fator</w:t>
            </w:r>
            <w:proofErr w:type="spellEnd"/>
            <w:r w:rsidRPr="00F94D3F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pt-PT"/>
              </w:rPr>
              <w:t xml:space="preserve"> 2</w:t>
            </w:r>
          </w:p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pt-PT"/>
              </w:rPr>
              <w:t>Tolerância à Infidelidade Emocional</w:t>
            </w:r>
          </w:p>
        </w:tc>
      </w:tr>
      <w:tr w:rsidR="00732DB7" w:rsidRPr="00F94D3F" w:rsidTr="00B46662">
        <w:tc>
          <w:tcPr>
            <w:tcW w:w="1006" w:type="pct"/>
            <w:tcBorders>
              <w:top w:val="single" w:sz="4" w:space="0" w:color="auto"/>
            </w:tcBorders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1</w:t>
            </w:r>
          </w:p>
        </w:tc>
        <w:tc>
          <w:tcPr>
            <w:tcW w:w="2089" w:type="pct"/>
            <w:tcBorders>
              <w:top w:val="single" w:sz="4" w:space="0" w:color="auto"/>
            </w:tcBorders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0,807</w:t>
            </w:r>
          </w:p>
        </w:tc>
        <w:tc>
          <w:tcPr>
            <w:tcW w:w="1905" w:type="pct"/>
            <w:tcBorders>
              <w:top w:val="single" w:sz="4" w:space="0" w:color="auto"/>
            </w:tcBorders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0,196</w:t>
            </w:r>
          </w:p>
        </w:tc>
      </w:tr>
      <w:tr w:rsidR="00732DB7" w:rsidRPr="00F94D3F" w:rsidTr="00B46662">
        <w:tc>
          <w:tcPr>
            <w:tcW w:w="1006" w:type="pct"/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2</w:t>
            </w:r>
          </w:p>
        </w:tc>
        <w:tc>
          <w:tcPr>
            <w:tcW w:w="2089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0,292</w:t>
            </w:r>
          </w:p>
        </w:tc>
        <w:tc>
          <w:tcPr>
            <w:tcW w:w="1905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0,749</w:t>
            </w:r>
          </w:p>
        </w:tc>
      </w:tr>
      <w:tr w:rsidR="00732DB7" w:rsidRPr="00F94D3F" w:rsidTr="00B46662">
        <w:tc>
          <w:tcPr>
            <w:tcW w:w="1006" w:type="pct"/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3</w:t>
            </w:r>
          </w:p>
        </w:tc>
        <w:tc>
          <w:tcPr>
            <w:tcW w:w="2089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0,782</w:t>
            </w:r>
          </w:p>
        </w:tc>
        <w:tc>
          <w:tcPr>
            <w:tcW w:w="1905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0,353</w:t>
            </w:r>
          </w:p>
        </w:tc>
      </w:tr>
      <w:tr w:rsidR="00732DB7" w:rsidRPr="00F94D3F" w:rsidTr="00B46662">
        <w:tc>
          <w:tcPr>
            <w:tcW w:w="1006" w:type="pct"/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4</w:t>
            </w:r>
          </w:p>
        </w:tc>
        <w:tc>
          <w:tcPr>
            <w:tcW w:w="2089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0,812</w:t>
            </w:r>
          </w:p>
        </w:tc>
        <w:tc>
          <w:tcPr>
            <w:tcW w:w="1905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0,235</w:t>
            </w:r>
          </w:p>
        </w:tc>
      </w:tr>
      <w:tr w:rsidR="00732DB7" w:rsidRPr="00F94D3F" w:rsidTr="00B46662">
        <w:tc>
          <w:tcPr>
            <w:tcW w:w="1006" w:type="pct"/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5</w:t>
            </w:r>
          </w:p>
        </w:tc>
        <w:tc>
          <w:tcPr>
            <w:tcW w:w="2089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0,732</w:t>
            </w:r>
          </w:p>
        </w:tc>
        <w:tc>
          <w:tcPr>
            <w:tcW w:w="1905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0,389</w:t>
            </w:r>
          </w:p>
        </w:tc>
      </w:tr>
      <w:tr w:rsidR="00732DB7" w:rsidRPr="00F94D3F" w:rsidTr="00B46662">
        <w:tc>
          <w:tcPr>
            <w:tcW w:w="1006" w:type="pct"/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6</w:t>
            </w:r>
          </w:p>
        </w:tc>
        <w:tc>
          <w:tcPr>
            <w:tcW w:w="2089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0,323</w:t>
            </w:r>
          </w:p>
        </w:tc>
        <w:tc>
          <w:tcPr>
            <w:tcW w:w="1905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0,796</w:t>
            </w:r>
          </w:p>
        </w:tc>
      </w:tr>
      <w:tr w:rsidR="00732DB7" w:rsidRPr="00F94D3F" w:rsidTr="00B46662">
        <w:tc>
          <w:tcPr>
            <w:tcW w:w="1006" w:type="pct"/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7</w:t>
            </w:r>
          </w:p>
        </w:tc>
        <w:tc>
          <w:tcPr>
            <w:tcW w:w="2089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0,711</w:t>
            </w:r>
          </w:p>
        </w:tc>
        <w:tc>
          <w:tcPr>
            <w:tcW w:w="1905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0,321</w:t>
            </w:r>
          </w:p>
        </w:tc>
      </w:tr>
      <w:tr w:rsidR="00732DB7" w:rsidRPr="00F94D3F" w:rsidTr="00B46662">
        <w:tc>
          <w:tcPr>
            <w:tcW w:w="1006" w:type="pct"/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8</w:t>
            </w:r>
          </w:p>
        </w:tc>
        <w:tc>
          <w:tcPr>
            <w:tcW w:w="2089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0,774</w:t>
            </w:r>
          </w:p>
        </w:tc>
        <w:tc>
          <w:tcPr>
            <w:tcW w:w="1905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0,328</w:t>
            </w:r>
          </w:p>
        </w:tc>
      </w:tr>
      <w:tr w:rsidR="00732DB7" w:rsidRPr="00F94D3F" w:rsidTr="00B46662">
        <w:tc>
          <w:tcPr>
            <w:tcW w:w="1006" w:type="pct"/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9</w:t>
            </w:r>
          </w:p>
        </w:tc>
        <w:tc>
          <w:tcPr>
            <w:tcW w:w="2089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0,580</w:t>
            </w:r>
          </w:p>
        </w:tc>
        <w:tc>
          <w:tcPr>
            <w:tcW w:w="1905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0,363</w:t>
            </w:r>
          </w:p>
        </w:tc>
      </w:tr>
      <w:tr w:rsidR="00732DB7" w:rsidRPr="00F94D3F" w:rsidTr="00B46662">
        <w:tc>
          <w:tcPr>
            <w:tcW w:w="1006" w:type="pct"/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10</w:t>
            </w:r>
          </w:p>
        </w:tc>
        <w:tc>
          <w:tcPr>
            <w:tcW w:w="2089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0,504</w:t>
            </w:r>
          </w:p>
        </w:tc>
        <w:tc>
          <w:tcPr>
            <w:tcW w:w="1905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0,557</w:t>
            </w:r>
          </w:p>
        </w:tc>
      </w:tr>
      <w:tr w:rsidR="00732DB7" w:rsidRPr="00F94D3F" w:rsidTr="00B46662">
        <w:tc>
          <w:tcPr>
            <w:tcW w:w="1006" w:type="pct"/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11</w:t>
            </w:r>
          </w:p>
        </w:tc>
        <w:tc>
          <w:tcPr>
            <w:tcW w:w="2089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0,264</w:t>
            </w:r>
          </w:p>
        </w:tc>
        <w:tc>
          <w:tcPr>
            <w:tcW w:w="1905" w:type="pct"/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0,876</w:t>
            </w:r>
          </w:p>
        </w:tc>
      </w:tr>
      <w:tr w:rsidR="00732DB7" w:rsidRPr="00F94D3F" w:rsidTr="00B46662">
        <w:tc>
          <w:tcPr>
            <w:tcW w:w="1006" w:type="pct"/>
            <w:tcBorders>
              <w:bottom w:val="single" w:sz="4" w:space="0" w:color="auto"/>
            </w:tcBorders>
          </w:tcPr>
          <w:p w:rsidR="00732DB7" w:rsidRPr="00F94D3F" w:rsidRDefault="00732DB7" w:rsidP="00B4666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Item 12</w:t>
            </w:r>
          </w:p>
        </w:tc>
        <w:tc>
          <w:tcPr>
            <w:tcW w:w="2089" w:type="pct"/>
            <w:tcBorders>
              <w:bottom w:val="single" w:sz="4" w:space="0" w:color="auto"/>
            </w:tcBorders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0,260</w:t>
            </w: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732DB7" w:rsidRPr="00F94D3F" w:rsidRDefault="00732DB7" w:rsidP="00B466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</w:pPr>
            <w:r w:rsidRPr="00F94D3F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t-PT"/>
              </w:rPr>
              <w:t>0,674</w:t>
            </w:r>
          </w:p>
        </w:tc>
      </w:tr>
    </w:tbl>
    <w:p w:rsidR="00732DB7" w:rsidRPr="00F94D3F" w:rsidRDefault="00732DB7" w:rsidP="00732D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</w:pPr>
    </w:p>
    <w:p w:rsidR="00732DB7" w:rsidRPr="00F94D3F" w:rsidRDefault="00732DB7" w:rsidP="00732DB7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</w:pP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    Considerando a 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consistência interna de cada dimensão, a tolerância à infidelidade sexual apresentou um alfa de </w:t>
      </w:r>
      <w:proofErr w:type="spellStart"/>
      <w:r w:rsidR="00D81029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Cronbach</w:t>
      </w:r>
      <w:proofErr w:type="spellEnd"/>
      <w:r w:rsidR="00D81029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de α = 0,896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e a tolerância à infidelidade emocional</w:t>
      </w:r>
      <w:r w:rsidR="00D81029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de α = 0,878 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(</w:t>
      </w:r>
      <w:r w:rsidR="00D81029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ambas boas, segundo Pestana e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</w:t>
      </w:r>
      <w:proofErr w:type="spellStart"/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Gageiro</w:t>
      </w:r>
      <w:proofErr w:type="spellEnd"/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, 2008).</w:t>
      </w:r>
      <w:r w:rsidR="00D81029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Na Tabela 9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apresentamos as médias e desvios </w:t>
      </w:r>
      <w:r w:rsidR="00D81029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padrão de cada dimensão na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r w:rsidR="00D81029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1ª administração e </w:t>
      </w:r>
      <w:proofErr w:type="spellStart"/>
      <w:r w:rsidR="00D81029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reteste</w:t>
      </w:r>
      <w:proofErr w:type="spellEnd"/>
      <w:r w:rsidR="00171F06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. Correlações de </w:t>
      </w:r>
      <w:proofErr w:type="spellStart"/>
      <w:r w:rsidR="00171F06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Pearson</w:t>
      </w:r>
      <w:proofErr w:type="spellEnd"/>
      <w:r w:rsidR="00171F06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das dimensões entre si indicam correlações de magnitude elevada (Cohen, 1992),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abonatória</w:t>
      </w:r>
      <w:r w:rsidR="00171F06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s da estabilidade temporal da ETI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(tolerância à infidelidade sexual, </w:t>
      </w:r>
      <w:r w:rsidRPr="00F94D3F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eastAsia="pt-PT"/>
        </w:rPr>
        <w:t>r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= 0,879; tolerância à infidelidade emocional, </w:t>
      </w:r>
      <w:r w:rsidRPr="00F94D3F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eastAsia="pt-PT"/>
        </w:rPr>
        <w:t>r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</w:t>
      </w:r>
      <w:r w:rsidR="00A24B10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= 0,940). As dimensões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correlacionam</w:t>
      </w:r>
      <w:r w:rsidR="00A24B10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uma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co</w:t>
      </w:r>
      <w:r w:rsidR="00171F06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m a outra, com magnitude elevada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, na primeira administração</w:t>
      </w:r>
      <w:r w:rsidR="00A24B10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(</w:t>
      </w:r>
      <w:r w:rsidR="00A24B10" w:rsidRPr="00F94D3F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eastAsia="pt-PT"/>
        </w:rPr>
        <w:t>r</w:t>
      </w:r>
      <w:r w:rsidR="00A24B10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=</w:t>
      </w:r>
      <w:r w:rsidR="007E7335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0,723)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e no </w:t>
      </w:r>
      <w:proofErr w:type="spellStart"/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>reteste</w:t>
      </w:r>
      <w:proofErr w:type="spellEnd"/>
      <w:r w:rsidR="007E7335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(</w:t>
      </w:r>
      <w:r w:rsidR="007E7335" w:rsidRPr="00F94D3F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eastAsia="pt-PT"/>
        </w:rPr>
        <w:t>r</w:t>
      </w:r>
      <w:r w:rsidR="007E7335"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 = 0,734)</w:t>
      </w:r>
      <w:r w:rsidRPr="00F94D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  <w:t xml:space="preserve">. </w:t>
      </w:r>
    </w:p>
    <w:p w:rsidR="00732DB7" w:rsidRPr="00F94D3F" w:rsidRDefault="00732DB7" w:rsidP="00732D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t-PT"/>
        </w:rPr>
      </w:pPr>
    </w:p>
    <w:p w:rsidR="00732DB7" w:rsidRPr="00F94D3F" w:rsidRDefault="008568ED" w:rsidP="00732DB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0"/>
          <w:highlight w:val="lightGray"/>
          <w:lang w:eastAsia="pt-PT"/>
        </w:rPr>
      </w:pPr>
      <w:r w:rsidRPr="00F94D3F">
        <w:rPr>
          <w:rFonts w:ascii="Times New Roman" w:eastAsia="Calibri" w:hAnsi="Times New Roman" w:cs="Times New Roman"/>
          <w:b/>
          <w:sz w:val="24"/>
          <w:szCs w:val="20"/>
          <w:highlight w:val="lightGray"/>
          <w:lang w:eastAsia="pt-PT"/>
        </w:rPr>
        <w:t>Tabela 9</w:t>
      </w:r>
      <w:r w:rsidR="00732DB7" w:rsidRPr="00F94D3F">
        <w:rPr>
          <w:rFonts w:ascii="Times New Roman" w:eastAsia="Calibri" w:hAnsi="Times New Roman" w:cs="Times New Roman"/>
          <w:b/>
          <w:sz w:val="24"/>
          <w:szCs w:val="20"/>
          <w:highlight w:val="lightGray"/>
          <w:lang w:eastAsia="pt-PT"/>
        </w:rPr>
        <w:t>.</w:t>
      </w:r>
      <w:r w:rsidR="00732DB7" w:rsidRPr="00F94D3F">
        <w:rPr>
          <w:rFonts w:ascii="Times New Roman" w:eastAsia="Calibri" w:hAnsi="Times New Roman" w:cs="Times New Roman"/>
          <w:i/>
          <w:sz w:val="24"/>
          <w:szCs w:val="20"/>
          <w:highlight w:val="lightGray"/>
          <w:lang w:eastAsia="pt-PT"/>
        </w:rPr>
        <w:t xml:space="preserve"> </w:t>
      </w:r>
      <w:r w:rsidR="00732DB7" w:rsidRPr="00F94D3F">
        <w:rPr>
          <w:rFonts w:ascii="Times New Roman" w:eastAsia="Calibri" w:hAnsi="Times New Roman" w:cs="Times New Roman"/>
          <w:b/>
          <w:i/>
          <w:sz w:val="24"/>
          <w:szCs w:val="20"/>
          <w:highlight w:val="lightGray"/>
          <w:lang w:eastAsia="pt-PT"/>
        </w:rPr>
        <w:t>Médias e desvio</w:t>
      </w:r>
      <w:r w:rsidR="00D93A18" w:rsidRPr="00F94D3F">
        <w:rPr>
          <w:rFonts w:ascii="Times New Roman" w:eastAsia="Calibri" w:hAnsi="Times New Roman" w:cs="Times New Roman"/>
          <w:b/>
          <w:i/>
          <w:sz w:val="24"/>
          <w:szCs w:val="20"/>
          <w:highlight w:val="lightGray"/>
          <w:lang w:eastAsia="pt-PT"/>
        </w:rPr>
        <w:t>s</w:t>
      </w:r>
      <w:r w:rsidR="00732DB7" w:rsidRPr="00F94D3F">
        <w:rPr>
          <w:rFonts w:ascii="Times New Roman" w:eastAsia="Calibri" w:hAnsi="Times New Roman" w:cs="Times New Roman"/>
          <w:b/>
          <w:i/>
          <w:sz w:val="24"/>
          <w:szCs w:val="20"/>
          <w:highlight w:val="lightGray"/>
          <w:lang w:eastAsia="pt-PT"/>
        </w:rPr>
        <w:t xml:space="preserve"> padrão dos </w:t>
      </w:r>
      <w:r w:rsidR="00D93A18" w:rsidRPr="00F94D3F">
        <w:rPr>
          <w:rFonts w:ascii="Times New Roman" w:eastAsia="Calibri" w:hAnsi="Times New Roman" w:cs="Times New Roman"/>
          <w:b/>
          <w:i/>
          <w:sz w:val="24"/>
          <w:szCs w:val="20"/>
          <w:highlight w:val="lightGray"/>
          <w:lang w:eastAsia="pt-PT"/>
        </w:rPr>
        <w:t>factores da ETI</w:t>
      </w:r>
      <w:r w:rsidR="00732DB7" w:rsidRPr="00F94D3F">
        <w:rPr>
          <w:rFonts w:ascii="Times New Roman" w:eastAsia="Calibri" w:hAnsi="Times New Roman" w:cs="Times New Roman"/>
          <w:b/>
          <w:i/>
          <w:sz w:val="24"/>
          <w:szCs w:val="20"/>
          <w:highlight w:val="lightGray"/>
          <w:lang w:eastAsia="pt-PT"/>
        </w:rPr>
        <w:t xml:space="preserve"> (1ª administração e </w:t>
      </w:r>
      <w:proofErr w:type="spellStart"/>
      <w:r w:rsidR="00732DB7" w:rsidRPr="00F94D3F">
        <w:rPr>
          <w:rFonts w:ascii="Times New Roman" w:eastAsia="Calibri" w:hAnsi="Times New Roman" w:cs="Times New Roman"/>
          <w:b/>
          <w:i/>
          <w:sz w:val="24"/>
          <w:szCs w:val="20"/>
          <w:highlight w:val="lightGray"/>
          <w:lang w:eastAsia="pt-PT"/>
        </w:rPr>
        <w:t>reteste</w:t>
      </w:r>
      <w:proofErr w:type="spellEnd"/>
      <w:r w:rsidR="00732DB7" w:rsidRPr="00F94D3F">
        <w:rPr>
          <w:rFonts w:ascii="Times New Roman" w:eastAsia="Calibri" w:hAnsi="Times New Roman" w:cs="Times New Roman"/>
          <w:b/>
          <w:i/>
          <w:sz w:val="24"/>
          <w:szCs w:val="20"/>
          <w:highlight w:val="lightGray"/>
          <w:lang w:eastAsia="pt-PT"/>
        </w:rPr>
        <w:t>)</w:t>
      </w:r>
    </w:p>
    <w:tbl>
      <w:tblPr>
        <w:tblStyle w:val="GridTableLight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179"/>
      </w:tblGrid>
      <w:tr w:rsidR="00732DB7" w:rsidRPr="00F94D3F" w:rsidTr="00B46662">
        <w:trPr>
          <w:jc w:val="center"/>
        </w:trPr>
        <w:tc>
          <w:tcPr>
            <w:tcW w:w="3280" w:type="pct"/>
            <w:tcBorders>
              <w:top w:val="single" w:sz="4" w:space="0" w:color="auto"/>
              <w:bottom w:val="single" w:sz="4" w:space="0" w:color="auto"/>
            </w:tcBorders>
          </w:tcPr>
          <w:p w:rsidR="00732DB7" w:rsidRPr="00F94D3F" w:rsidRDefault="00732DB7" w:rsidP="00B4666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</w:p>
        </w:tc>
        <w:tc>
          <w:tcPr>
            <w:tcW w:w="1720" w:type="pct"/>
            <w:tcBorders>
              <w:top w:val="single" w:sz="4" w:space="0" w:color="auto"/>
              <w:bottom w:val="single" w:sz="4" w:space="0" w:color="auto"/>
            </w:tcBorders>
          </w:tcPr>
          <w:p w:rsidR="00732DB7" w:rsidRPr="00F94D3F" w:rsidRDefault="00732DB7" w:rsidP="00B46662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1"/>
                <w:szCs w:val="21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b/>
                <w:i/>
                <w:sz w:val="21"/>
                <w:szCs w:val="21"/>
                <w:highlight w:val="lightGray"/>
              </w:rPr>
              <w:t>M (DP)</w:t>
            </w:r>
          </w:p>
        </w:tc>
      </w:tr>
      <w:tr w:rsidR="00732DB7" w:rsidRPr="00F94D3F" w:rsidTr="00B46662">
        <w:trPr>
          <w:trHeight w:val="191"/>
          <w:jc w:val="center"/>
        </w:trPr>
        <w:tc>
          <w:tcPr>
            <w:tcW w:w="3280" w:type="pct"/>
            <w:tcBorders>
              <w:top w:val="single" w:sz="4" w:space="0" w:color="auto"/>
              <w:bottom w:val="nil"/>
            </w:tcBorders>
          </w:tcPr>
          <w:p w:rsidR="00732DB7" w:rsidRPr="00F94D3F" w:rsidRDefault="00732DB7" w:rsidP="00B46662">
            <w:pPr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  <w:t>Tolerância à Infidelidade Sexual (1ª Administração)</w:t>
            </w:r>
          </w:p>
        </w:tc>
        <w:tc>
          <w:tcPr>
            <w:tcW w:w="1720" w:type="pct"/>
            <w:tcBorders>
              <w:top w:val="single" w:sz="4" w:space="0" w:color="auto"/>
              <w:bottom w:val="nil"/>
            </w:tcBorders>
            <w:vAlign w:val="center"/>
          </w:tcPr>
          <w:p w:rsidR="00732DB7" w:rsidRPr="00F94D3F" w:rsidRDefault="00732DB7" w:rsidP="00B4666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13,51 (7,56)</w:t>
            </w:r>
          </w:p>
        </w:tc>
      </w:tr>
      <w:tr w:rsidR="00732DB7" w:rsidRPr="00F94D3F" w:rsidTr="00B46662">
        <w:trPr>
          <w:jc w:val="center"/>
        </w:trPr>
        <w:tc>
          <w:tcPr>
            <w:tcW w:w="3280" w:type="pct"/>
            <w:tcBorders>
              <w:top w:val="nil"/>
              <w:bottom w:val="nil"/>
            </w:tcBorders>
          </w:tcPr>
          <w:p w:rsidR="00732DB7" w:rsidRPr="00F94D3F" w:rsidRDefault="00732DB7" w:rsidP="00B46662">
            <w:pPr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  <w:t>Tolerância à Infidelidade Emocional (1ª Administração)</w:t>
            </w:r>
          </w:p>
        </w:tc>
        <w:tc>
          <w:tcPr>
            <w:tcW w:w="1720" w:type="pct"/>
            <w:tcBorders>
              <w:top w:val="nil"/>
              <w:bottom w:val="nil"/>
            </w:tcBorders>
            <w:vAlign w:val="center"/>
          </w:tcPr>
          <w:p w:rsidR="00732DB7" w:rsidRPr="00F94D3F" w:rsidRDefault="00732DB7" w:rsidP="00B4666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15,16 (7,57)</w:t>
            </w:r>
          </w:p>
        </w:tc>
      </w:tr>
      <w:tr w:rsidR="00732DB7" w:rsidRPr="00F94D3F" w:rsidTr="00B46662">
        <w:trPr>
          <w:jc w:val="center"/>
        </w:trPr>
        <w:tc>
          <w:tcPr>
            <w:tcW w:w="3280" w:type="pct"/>
            <w:tcBorders>
              <w:top w:val="nil"/>
              <w:bottom w:val="nil"/>
            </w:tcBorders>
          </w:tcPr>
          <w:p w:rsidR="00732DB7" w:rsidRPr="00F94D3F" w:rsidRDefault="00732DB7" w:rsidP="00B46662">
            <w:pPr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  <w:t>Tolerância à Infidelidade Sexual (</w:t>
            </w:r>
            <w:proofErr w:type="spellStart"/>
            <w:r w:rsidRPr="00F94D3F"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  <w:t>reteste</w:t>
            </w:r>
            <w:proofErr w:type="spellEnd"/>
            <w:r w:rsidRPr="00F94D3F"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  <w:t>)</w:t>
            </w:r>
          </w:p>
        </w:tc>
        <w:tc>
          <w:tcPr>
            <w:tcW w:w="1720" w:type="pct"/>
            <w:tcBorders>
              <w:top w:val="nil"/>
              <w:bottom w:val="nil"/>
            </w:tcBorders>
            <w:vAlign w:val="center"/>
          </w:tcPr>
          <w:p w:rsidR="00732DB7" w:rsidRPr="00F94D3F" w:rsidRDefault="00732DB7" w:rsidP="00B4666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16,59 (9,59)</w:t>
            </w:r>
          </w:p>
        </w:tc>
      </w:tr>
      <w:tr w:rsidR="00732DB7" w:rsidRPr="00F94D3F" w:rsidTr="00B46662">
        <w:trPr>
          <w:trHeight w:val="259"/>
          <w:jc w:val="center"/>
        </w:trPr>
        <w:tc>
          <w:tcPr>
            <w:tcW w:w="3280" w:type="pct"/>
            <w:tcBorders>
              <w:top w:val="nil"/>
              <w:bottom w:val="single" w:sz="4" w:space="0" w:color="auto"/>
            </w:tcBorders>
          </w:tcPr>
          <w:p w:rsidR="00732DB7" w:rsidRPr="00F94D3F" w:rsidRDefault="00732DB7" w:rsidP="00B46662">
            <w:pPr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  <w:t>Tolerância à Infidelidade Sexual (</w:t>
            </w:r>
            <w:proofErr w:type="spellStart"/>
            <w:r w:rsidRPr="00F94D3F"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  <w:t>reteste</w:t>
            </w:r>
            <w:proofErr w:type="spellEnd"/>
            <w:r w:rsidRPr="00F94D3F">
              <w:rPr>
                <w:rFonts w:ascii="Times New Roman" w:eastAsia="Calibri" w:hAnsi="Times New Roman" w:cs="Times New Roman"/>
                <w:b/>
                <w:sz w:val="21"/>
                <w:szCs w:val="21"/>
                <w:highlight w:val="lightGray"/>
              </w:rPr>
              <w:t>)</w:t>
            </w:r>
          </w:p>
        </w:tc>
        <w:tc>
          <w:tcPr>
            <w:tcW w:w="1720" w:type="pct"/>
            <w:tcBorders>
              <w:top w:val="nil"/>
              <w:bottom w:val="single" w:sz="4" w:space="0" w:color="auto"/>
            </w:tcBorders>
            <w:vAlign w:val="center"/>
          </w:tcPr>
          <w:p w:rsidR="00732DB7" w:rsidRPr="00F94D3F" w:rsidRDefault="00732DB7" w:rsidP="00B46662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</w:pPr>
            <w:r w:rsidRPr="00F94D3F">
              <w:rPr>
                <w:rFonts w:ascii="Times New Roman" w:eastAsia="Calibri" w:hAnsi="Times New Roman" w:cs="Times New Roman"/>
                <w:sz w:val="21"/>
                <w:szCs w:val="21"/>
                <w:highlight w:val="lightGray"/>
              </w:rPr>
              <w:t>19,10 (9,42)</w:t>
            </w:r>
          </w:p>
        </w:tc>
      </w:tr>
    </w:tbl>
    <w:p w:rsidR="00F1668A" w:rsidRPr="00F94D3F" w:rsidRDefault="00732DB7" w:rsidP="00813E8C">
      <w:pPr>
        <w:spacing w:after="160" w:line="360" w:lineRule="auto"/>
        <w:jc w:val="both"/>
        <w:rPr>
          <w:rFonts w:ascii="Times New Roman" w:eastAsia="Calibri" w:hAnsi="Times New Roman" w:cs="Times New Roman"/>
          <w:sz w:val="18"/>
          <w:szCs w:val="18"/>
          <w:highlight w:val="lightGray"/>
        </w:rPr>
      </w:pPr>
      <w:r w:rsidRPr="00F94D3F">
        <w:rPr>
          <w:rFonts w:ascii="Times New Roman" w:eastAsia="Calibri" w:hAnsi="Times New Roman" w:cs="Times New Roman"/>
          <w:i/>
          <w:iCs/>
          <w:sz w:val="18"/>
          <w:szCs w:val="18"/>
          <w:highlight w:val="lightGray"/>
        </w:rPr>
        <w:t>M</w:t>
      </w:r>
      <w:r w:rsidRPr="00F94D3F">
        <w:rPr>
          <w:rFonts w:ascii="Times New Roman" w:eastAsia="Calibri" w:hAnsi="Times New Roman" w:cs="Times New Roman"/>
          <w:sz w:val="18"/>
          <w:szCs w:val="18"/>
          <w:highlight w:val="lightGray"/>
        </w:rPr>
        <w:t xml:space="preserve"> = Média; </w:t>
      </w:r>
      <w:r w:rsidRPr="00F94D3F">
        <w:rPr>
          <w:rFonts w:ascii="Times New Roman" w:eastAsia="Calibri" w:hAnsi="Times New Roman" w:cs="Times New Roman"/>
          <w:i/>
          <w:iCs/>
          <w:sz w:val="18"/>
          <w:szCs w:val="18"/>
          <w:highlight w:val="lightGray"/>
        </w:rPr>
        <w:t>DP</w:t>
      </w:r>
      <w:r w:rsidR="00813E8C" w:rsidRPr="00F94D3F">
        <w:rPr>
          <w:rFonts w:ascii="Times New Roman" w:eastAsia="Calibri" w:hAnsi="Times New Roman" w:cs="Times New Roman"/>
          <w:sz w:val="18"/>
          <w:szCs w:val="18"/>
          <w:highlight w:val="lightGray"/>
        </w:rPr>
        <w:t xml:space="preserve"> = Desvio-padrão.</w:t>
      </w:r>
      <w:r w:rsidR="00B45A76" w:rsidRPr="00F94D3F">
        <w:rPr>
          <w:rFonts w:ascii="Garamond" w:eastAsia="Calibri" w:hAnsi="Garamond" w:cs="Times New Roman"/>
          <w:bCs/>
          <w:sz w:val="24"/>
          <w:szCs w:val="24"/>
          <w:highlight w:val="lightGray"/>
          <w:lang w:eastAsia="pt-PT"/>
        </w:rPr>
        <w:t xml:space="preserve">      </w:t>
      </w:r>
    </w:p>
    <w:p w:rsidR="00196B8E" w:rsidRPr="00F94D3F" w:rsidRDefault="00196B8E" w:rsidP="00196B8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  <w:r w:rsidRPr="00F94D3F">
        <w:rPr>
          <w:rFonts w:ascii="Times New Roman" w:eastAsia="Calibri" w:hAnsi="Times New Roman" w:cs="Times New Roman"/>
          <w:b/>
          <w:sz w:val="24"/>
          <w:highlight w:val="lightGray"/>
        </w:rPr>
        <w:lastRenderedPageBreak/>
        <w:t xml:space="preserve">Validade de </w:t>
      </w:r>
      <w:proofErr w:type="spellStart"/>
      <w:r w:rsidRPr="00F94D3F">
        <w:rPr>
          <w:rFonts w:ascii="Times New Roman" w:eastAsia="Calibri" w:hAnsi="Times New Roman" w:cs="Times New Roman"/>
          <w:b/>
          <w:sz w:val="24"/>
          <w:highlight w:val="lightGray"/>
        </w:rPr>
        <w:t>Construto</w:t>
      </w:r>
      <w:proofErr w:type="spellEnd"/>
      <w:r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</w:p>
    <w:p w:rsidR="006E1DCC" w:rsidRPr="00F94D3F" w:rsidRDefault="00196B8E" w:rsidP="00721F91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     </w:t>
      </w:r>
      <w:r w:rsidR="006E1DCC"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>Diferenças por sexo nas dimensões da ETI</w:t>
      </w:r>
      <w:r w:rsidR="009572DE"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</w:t>
      </w:r>
    </w:p>
    <w:p w:rsidR="009572DE" w:rsidRDefault="006E1DCC" w:rsidP="00196B8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</w:pPr>
      <w:r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    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Através de testes </w:t>
      </w:r>
      <w:r w:rsidRPr="00F94D3F">
        <w:rPr>
          <w:rFonts w:ascii="Times New Roman" w:eastAsia="Calibri" w:hAnsi="Times New Roman" w:cs="Times New Roman"/>
          <w:bCs/>
          <w:i/>
          <w:sz w:val="24"/>
          <w:szCs w:val="24"/>
          <w:highlight w:val="lightGray"/>
          <w:lang w:eastAsia="pt-PT"/>
        </w:rPr>
        <w:t>t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de </w:t>
      </w:r>
      <w:proofErr w:type="spellStart"/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Student</w:t>
      </w:r>
      <w:proofErr w:type="spellEnd"/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exploraram-se diferenças na tolerância à infidelidade</w:t>
      </w:r>
      <w:r w:rsidR="00721F91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emocional e sexual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, por sexo.</w:t>
      </w:r>
      <w:r w:rsidR="00721F91"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 xml:space="preserve"> Não foram encontradas diferenças estatisticamente significativas. </w:t>
      </w:r>
    </w:p>
    <w:p w:rsidR="00196B8E" w:rsidRPr="00196B8E" w:rsidRDefault="00196B8E" w:rsidP="00196B8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</w:pPr>
    </w:p>
    <w:p w:rsidR="00977329" w:rsidRPr="00977329" w:rsidRDefault="00977329" w:rsidP="0097732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</w:t>
      </w:r>
      <w:r w:rsidRPr="00977329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Associações entre a tolerância à infidelidade</w:t>
      </w:r>
      <w:r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,</w:t>
      </w:r>
      <w:r w:rsidRPr="00977329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 variáveis sociodemográficas, relacionais e relativas à infidelidade (e perdão face à mesma)</w:t>
      </w:r>
    </w:p>
    <w:p w:rsidR="00977329" w:rsidRPr="00F03A3F" w:rsidRDefault="00977329" w:rsidP="009773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Fomos explorar diferenças e associações quanto à tolerância à infidelidade (sexual e emocional) por/com diferentes variáveis sociodemográficas, relacionais e relativas à infidelidade</w:t>
      </w: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(e perdão face à mesma)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tolerância à infidelidade (através de correlações de </w:t>
      </w:r>
      <w:proofErr w:type="spellStart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>Pearson</w:t>
      </w:r>
      <w:proofErr w:type="spellEnd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>Spearman</w:t>
      </w:r>
      <w:proofErr w:type="spellEnd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testes t de </w:t>
      </w:r>
      <w:proofErr w:type="spellStart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>Student</w:t>
      </w:r>
      <w:proofErr w:type="spellEnd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U </w:t>
      </w:r>
      <w:r w:rsidR="00F31CD6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de Mann </w:t>
      </w:r>
      <w:proofErr w:type="spellStart"/>
      <w:r w:rsidR="00F31CD6">
        <w:rPr>
          <w:rFonts w:ascii="Times New Roman" w:eastAsia="Calibri" w:hAnsi="Times New Roman" w:cs="Times New Roman"/>
          <w:sz w:val="24"/>
          <w:szCs w:val="24"/>
          <w:highlight w:val="lightGray"/>
        </w:rPr>
        <w:t>Whitney</w:t>
      </w:r>
      <w:proofErr w:type="spellEnd"/>
      <w:r w:rsidR="00F31CD6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): idade, escolaridade, orientação sexual, estado civil, estar numa relação, satisfação na relação </w:t>
      </w:r>
      <w:proofErr w:type="spellStart"/>
      <w:r w:rsidR="00F31CD6">
        <w:rPr>
          <w:rFonts w:ascii="Times New Roman" w:eastAsia="Calibri" w:hAnsi="Times New Roman" w:cs="Times New Roman"/>
          <w:sz w:val="24"/>
          <w:szCs w:val="24"/>
          <w:highlight w:val="lightGray"/>
        </w:rPr>
        <w:t>atual</w:t>
      </w:r>
      <w:proofErr w:type="spellEnd"/>
      <w:r w:rsidR="00F31CD6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ter ou não traído, motivos para trair, ter contado, saber ter sido traído, ter perdoado ou não, motivos para perdoar, divórcio ou não dos pais e saberem se o motivo para divórcio se devera a traição. 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Encontraram-se diferenças por estado civil e pelas variáveis “perdoou o(a) </w:t>
      </w:r>
      <w:proofErr w:type="gramStart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>companheiro(a)</w:t>
      </w:r>
      <w:proofErr w:type="gramEnd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>/marido/esposa” e “foi difícil perdoar”. Os participantes casados/em união de facto apresentaram pontuações estatisticamente mais elevadas na tolerância à infidelidade sexual (</w:t>
      </w:r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t</w:t>
      </w: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= -1,951; </w:t>
      </w:r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p</w:t>
      </w: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≤0,052; casados/união de facto, </w:t>
      </w:r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M 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= 14,92, </w:t>
      </w:r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DP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8,54; solteiros, </w:t>
      </w:r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M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12,82; </w:t>
      </w:r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DP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6,96), por oposição com os solteiros, viúvos, separados e divorciados. </w:t>
      </w: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>Quem perdoou a infidelidade mostrou maior tolerância à infidelidade sexual (</w:t>
      </w:r>
      <w:r w:rsidRPr="0006018B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t</w:t>
      </w: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-3,017; </w:t>
      </w:r>
      <w:r w:rsidRPr="007D760E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p</w:t>
      </w: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≤ 0,004; sim, </w:t>
      </w:r>
      <w:r w:rsidRPr="007D760E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M</w:t>
      </w: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15,97; não, </w:t>
      </w:r>
      <w:r w:rsidRPr="007D760E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M</w:t>
      </w: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11,02) 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>Quem revelou dificuldade em perdoar apresentou menor tolerância à infidelidade sexual (</w:t>
      </w:r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U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43,000; </w:t>
      </w:r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p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≤0,009; sim, </w:t>
      </w:r>
      <w:proofErr w:type="spellStart"/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Md</w:t>
      </w:r>
      <w:proofErr w:type="spellEnd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12,0, não, </w:t>
      </w:r>
      <w:proofErr w:type="spellStart"/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Md</w:t>
      </w:r>
      <w:proofErr w:type="spellEnd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25,0) e emocional (</w:t>
      </w:r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U 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= 47,015; </w:t>
      </w:r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p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≤0,015; sim, </w:t>
      </w:r>
      <w:proofErr w:type="spellStart"/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Md</w:t>
      </w:r>
      <w:proofErr w:type="spellEnd"/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= 14,00; não, </w:t>
      </w:r>
      <w:proofErr w:type="spellStart"/>
      <w:r w:rsidRPr="00BA62A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Md</w:t>
      </w:r>
      <w:proofErr w:type="spellEnd"/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Pr="00F03A3F">
        <w:rPr>
          <w:rFonts w:ascii="Times New Roman" w:eastAsia="Calibri" w:hAnsi="Times New Roman" w:cs="Times New Roman"/>
          <w:sz w:val="24"/>
          <w:szCs w:val="24"/>
          <w:highlight w:val="lightGray"/>
        </w:rPr>
        <w:t>= 20,50), do que quem não revelou dificuldade em perdoar.</w:t>
      </w:r>
      <w:r w:rsidRPr="00F03A3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77329" w:rsidRDefault="00977329" w:rsidP="00737302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</w:pPr>
    </w:p>
    <w:p w:rsidR="00737302" w:rsidRPr="00F94D3F" w:rsidRDefault="00977329" w:rsidP="00F31CD6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    Associações entre a tolerância à infidelidade,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>autocriticismo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e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>autocompaixão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</w:t>
      </w:r>
    </w:p>
    <w:p w:rsidR="00F273B8" w:rsidRPr="00F31CD6" w:rsidRDefault="008C1B9E" w:rsidP="007161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  <w:r w:rsidRPr="00F94D3F">
        <w:rPr>
          <w:rFonts w:ascii="Times New Roman" w:eastAsia="Calibri" w:hAnsi="Times New Roman" w:cs="Times New Roman"/>
          <w:b/>
          <w:bCs/>
          <w:sz w:val="24"/>
          <w:szCs w:val="24"/>
          <w:highlight w:val="lightGray"/>
          <w:lang w:eastAsia="pt-PT"/>
        </w:rPr>
        <w:t xml:space="preserve">     </w:t>
      </w:r>
      <w:r w:rsidRPr="00F94D3F">
        <w:rPr>
          <w:rFonts w:ascii="Times New Roman" w:eastAsia="Calibri" w:hAnsi="Times New Roman" w:cs="Times New Roman"/>
          <w:bCs/>
          <w:sz w:val="24"/>
          <w:szCs w:val="24"/>
          <w:highlight w:val="lightGray"/>
          <w:lang w:eastAsia="pt-PT"/>
        </w:rPr>
        <w:t>Não tendo encontrado diferenças por sexo nas dimensões de tolerância à infidelidade, na amostra total, r</w:t>
      </w:r>
      <w:r w:rsidR="00830EF7"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ealizamos correlações </w:t>
      </w:r>
      <w:r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de </w:t>
      </w:r>
      <w:proofErr w:type="spellStart"/>
      <w:r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>Pearson</w:t>
      </w:r>
      <w:proofErr w:type="spellEnd"/>
      <w:r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entre essas dimensões e</w:t>
      </w:r>
      <w:r w:rsidR="00830EF7"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as dimensões da </w:t>
      </w:r>
      <w:r w:rsidR="009572DE" w:rsidRPr="008C1B9E">
        <w:rPr>
          <w:rFonts w:ascii="Times New Roman" w:eastAsia="Calibri" w:hAnsi="Times New Roman" w:cs="Times New Roman"/>
          <w:sz w:val="24"/>
          <w:szCs w:val="24"/>
          <w:highlight w:val="lightGray"/>
        </w:rPr>
        <w:t>FSCRS (eu tranquilizador)</w:t>
      </w:r>
      <w:r w:rsidR="009572DE"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da</w:t>
      </w:r>
      <w:r w:rsidR="009572DE" w:rsidRPr="008C1B9E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830EF7"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>SELFCS</w:t>
      </w:r>
      <w:r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Pr="008C1B9E">
        <w:rPr>
          <w:rFonts w:ascii="Times New Roman" w:eastAsia="Calibri" w:hAnsi="Times New Roman" w:cs="Times New Roman"/>
          <w:sz w:val="24"/>
          <w:szCs w:val="24"/>
          <w:highlight w:val="lightGray"/>
        </w:rPr>
        <w:t>(calor/compreensão; condição humana) que</w:t>
      </w:r>
      <w:r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também</w:t>
      </w:r>
      <w:r w:rsidRPr="008C1B9E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não revelaram diferenças por se</w:t>
      </w:r>
      <w:r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xo (nas outras dimensões destes instrumentos foram encontradas diferenças, que não importam apontar neste trabalho). </w:t>
      </w:r>
      <w:r w:rsidR="00737302" w:rsidRPr="00F94D3F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Não foram encontradas associações estatisticamente significativas. </w:t>
      </w:r>
    </w:p>
    <w:p w:rsidR="007161E2" w:rsidRPr="00F273B8" w:rsidRDefault="007161E2" w:rsidP="007161E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  <w:r w:rsidRPr="00F273B8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lastRenderedPageBreak/>
        <w:t xml:space="preserve">Discussão/Conclusão </w:t>
      </w:r>
    </w:p>
    <w:p w:rsidR="000F2D57" w:rsidRPr="00F273B8" w:rsidRDefault="00994F30" w:rsidP="001454E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  </w:t>
      </w:r>
      <w:r w:rsidR="002D5D3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O presente estudo teve como</w:t>
      </w:r>
      <w:r w:rsidR="007161E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7161E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objetivos</w:t>
      </w:r>
      <w:proofErr w:type="spellEnd"/>
      <w:r w:rsidR="007161E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adaptar e validar</w:t>
      </w:r>
      <w:r w:rsidR="001454E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preliminarmente</w:t>
      </w:r>
      <w:r w:rsidR="007161E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 Escala de Tolerância à Infidelidad</w:t>
      </w:r>
      <w:r w:rsidR="001454E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e</w:t>
      </w:r>
      <w:r w:rsidR="00E034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(ETI)</w:t>
      </w:r>
      <w:r w:rsidR="001454E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explorar associações entre o </w:t>
      </w:r>
      <w:proofErr w:type="spellStart"/>
      <w:r w:rsidR="001454E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construto</w:t>
      </w:r>
      <w:proofErr w:type="spellEnd"/>
      <w:r w:rsidR="001454E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de</w:t>
      </w:r>
      <w:r w:rsidR="007161E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tolerância à infidelidade, variáveis sociodemográficas, relacionais e relativas à infidelidade</w:t>
      </w:r>
      <w:r w:rsidR="001454E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perdão face à mesma</w:t>
      </w:r>
      <w:r w:rsidR="007161E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o </w:t>
      </w:r>
      <w:proofErr w:type="spellStart"/>
      <w:r w:rsidR="007161E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autocr</w:t>
      </w:r>
      <w:r w:rsidR="002D5D3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iticismo</w:t>
      </w:r>
      <w:proofErr w:type="spellEnd"/>
      <w:r w:rsidR="002D5D3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a </w:t>
      </w:r>
      <w:proofErr w:type="spellStart"/>
      <w:r w:rsidR="002D5D3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autocompaixão</w:t>
      </w:r>
      <w:proofErr w:type="spellEnd"/>
      <w:r w:rsidR="002D5D3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1454E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</w:t>
      </w:r>
    </w:p>
    <w:p w:rsidR="005B7B92" w:rsidRPr="00F273B8" w:rsidRDefault="000F2D57" w:rsidP="00D56C86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highlight w:val="lightGray"/>
        </w:rPr>
      </w:pP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Mas antes mesmo de explorarmos os dados relativos à validação preliminar da ETI, importa atentar em alguns dos dados sociodemográficos, relacionais e relativos à traição (e perdão</w:t>
      </w:r>
      <w:r w:rsidR="008C5BC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da mesma) encontrados no nosso estudo. Na nossa amostra, o</w:t>
      </w:r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motivo mais referido para trair foi a saturação com a sua relação. Este dado vai ao encontro de vários estudos (Mark,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Janseen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Milhausen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, 2009; Martins, 2012) que também apontaram como motivo principal para a infidelidade a saturaç</w:t>
      </w:r>
      <w:r w:rsidR="00AF2CA9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ão com a relação. </w:t>
      </w:r>
      <w:r w:rsidR="00C35D6F" w:rsidRPr="00F273B8">
        <w:rPr>
          <w:rFonts w:ascii="Times New Roman" w:hAnsi="Times New Roman" w:cs="Times New Roman"/>
          <w:sz w:val="24"/>
          <w:szCs w:val="24"/>
          <w:highlight w:val="lightGray"/>
        </w:rPr>
        <w:t>De facto, v</w:t>
      </w:r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ários estudos (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Atkins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Baucom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Jacobson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2001;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Buss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Shackerford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1997;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Drigotas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Saftstrom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Gentilia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1999;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Shackerford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Be</w:t>
      </w:r>
      <w:r w:rsidR="00AF2CA9" w:rsidRPr="00F273B8">
        <w:rPr>
          <w:rFonts w:ascii="Times New Roman" w:hAnsi="Times New Roman" w:cs="Times New Roman"/>
          <w:sz w:val="24"/>
          <w:szCs w:val="24"/>
          <w:highlight w:val="lightGray"/>
        </w:rPr>
        <w:t>sser</w:t>
      </w:r>
      <w:proofErr w:type="spellEnd"/>
      <w:r w:rsidR="00AF2CA9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AF2CA9" w:rsidRPr="00F273B8">
        <w:rPr>
          <w:rFonts w:ascii="Times New Roman" w:hAnsi="Times New Roman" w:cs="Times New Roman"/>
          <w:sz w:val="24"/>
          <w:szCs w:val="24"/>
          <w:highlight w:val="lightGray"/>
        </w:rPr>
        <w:t>Goetz</w:t>
      </w:r>
      <w:proofErr w:type="spellEnd"/>
      <w:r w:rsidR="00AF2CA9" w:rsidRPr="00F273B8">
        <w:rPr>
          <w:rFonts w:ascii="Times New Roman" w:hAnsi="Times New Roman" w:cs="Times New Roman"/>
          <w:sz w:val="24"/>
          <w:szCs w:val="24"/>
          <w:highlight w:val="lightGray"/>
        </w:rPr>
        <w:t>, 2008) verificaram que quanto</w:t>
      </w:r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maior a insatisfação na relação, maior parece ser a predisposição para a in</w:t>
      </w:r>
      <w:r w:rsidR="000244EC" w:rsidRPr="00F273B8">
        <w:rPr>
          <w:rFonts w:ascii="Times New Roman" w:hAnsi="Times New Roman" w:cs="Times New Roman"/>
          <w:sz w:val="24"/>
          <w:szCs w:val="24"/>
          <w:highlight w:val="lightGray"/>
        </w:rPr>
        <w:t>fidelidade (emocional e sexual)</w:t>
      </w:r>
      <w:r w:rsidR="00C35D6F" w:rsidRPr="00F273B8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FB155F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Em relação ao</w:t>
      </w:r>
      <w:r w:rsidR="00FB155F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arrependimento, a maioria daqueles que traíram</w:t>
      </w:r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(</w:t>
      </w:r>
      <w:r w:rsidR="008C5BC5" w:rsidRPr="00F273B8">
        <w:rPr>
          <w:rFonts w:ascii="Times New Roman" w:hAnsi="Times New Roman" w:cs="Times New Roman"/>
          <w:i/>
          <w:sz w:val="24"/>
          <w:szCs w:val="24"/>
          <w:highlight w:val="lightGray"/>
        </w:rPr>
        <w:t>n</w:t>
      </w:r>
      <w:r w:rsidR="00FB155F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= 18; 36,7%) sentiram arrependimento. </w:t>
      </w:r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Numa amostra de 159 participantes do sexo masculino 239 do sexo femin</w:t>
      </w:r>
      <w:r w:rsidR="00FB155F" w:rsidRPr="00F273B8">
        <w:rPr>
          <w:rFonts w:ascii="Times New Roman" w:hAnsi="Times New Roman" w:cs="Times New Roman"/>
          <w:sz w:val="24"/>
          <w:szCs w:val="24"/>
          <w:highlight w:val="lightGray"/>
        </w:rPr>
        <w:t>ino, a maioria</w:t>
      </w:r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revelou ter-se arre</w:t>
      </w:r>
      <w:r w:rsidR="00FB155F" w:rsidRPr="00F273B8">
        <w:rPr>
          <w:rFonts w:ascii="Times New Roman" w:hAnsi="Times New Roman" w:cs="Times New Roman"/>
          <w:sz w:val="24"/>
          <w:szCs w:val="24"/>
          <w:highlight w:val="lightGray"/>
        </w:rPr>
        <w:t>pendido da traição</w:t>
      </w:r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Galperin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>et</w:t>
      </w:r>
      <w:proofErr w:type="spellEnd"/>
      <w:r w:rsidR="008C5BC5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al., 2013).</w:t>
      </w:r>
      <w:r w:rsidR="00A217CA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Em relação à traição cometida pelo companheiro(a), 40,4% dos nossos inquiridos revelaram ter conhecimento do ocorrido. </w:t>
      </w:r>
      <w:proofErr w:type="spellStart"/>
      <w:r w:rsidR="00A217CA" w:rsidRPr="00F273B8">
        <w:rPr>
          <w:rFonts w:ascii="Times New Roman" w:hAnsi="Times New Roman" w:cs="Times New Roman"/>
          <w:sz w:val="24"/>
          <w:szCs w:val="24"/>
          <w:highlight w:val="lightGray"/>
        </w:rPr>
        <w:t>Flanignan</w:t>
      </w:r>
      <w:proofErr w:type="spellEnd"/>
      <w:r w:rsidR="00A217CA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(2007) reportou que no seu estudo apenas 6,9% souberam ser traídos (com idades entre os 15 e os 22 anos), em relações de curta duração. Para além do intervalo etário diferente da nossa amostra, no nosso estudo, a média de duração do relacionamento</w:t>
      </w:r>
      <w:r w:rsidR="00195B90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actual (pelo menos)</w:t>
      </w:r>
      <w:r w:rsidR="00A217CA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não pode ser considerada</w:t>
      </w:r>
      <w:r w:rsidR="00A217C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de curta duração. </w:t>
      </w:r>
      <w:r w:rsidR="00676764" w:rsidRPr="00F273B8">
        <w:rPr>
          <w:rFonts w:ascii="Times New Roman" w:hAnsi="Times New Roman" w:cs="Times New Roman"/>
          <w:sz w:val="23"/>
          <w:szCs w:val="23"/>
          <w:highlight w:val="lightGray"/>
        </w:rPr>
        <w:t>Abarcando a nossa amostra, também, pessoas mais velhas e</w:t>
      </w:r>
      <w:r w:rsidR="00493329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que na actual relação </w:t>
      </w:r>
      <w:r w:rsidR="00195B90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(e eventualmente também numa/noutras </w:t>
      </w:r>
      <w:r w:rsidR="00493329" w:rsidRPr="00F273B8">
        <w:rPr>
          <w:rFonts w:ascii="Times New Roman" w:hAnsi="Times New Roman" w:cs="Times New Roman"/>
          <w:sz w:val="23"/>
          <w:szCs w:val="23"/>
          <w:highlight w:val="lightGray"/>
        </w:rPr>
        <w:t>anterior</w:t>
      </w:r>
      <w:r w:rsidR="00195B90" w:rsidRPr="00F273B8">
        <w:rPr>
          <w:rFonts w:ascii="Times New Roman" w:hAnsi="Times New Roman" w:cs="Times New Roman"/>
          <w:sz w:val="23"/>
          <w:szCs w:val="23"/>
          <w:highlight w:val="lightGray"/>
        </w:rPr>
        <w:t>/</w:t>
      </w:r>
      <w:proofErr w:type="spellStart"/>
      <w:r w:rsidR="00195B90" w:rsidRPr="00F273B8">
        <w:rPr>
          <w:rFonts w:ascii="Times New Roman" w:hAnsi="Times New Roman" w:cs="Times New Roman"/>
          <w:sz w:val="23"/>
          <w:szCs w:val="23"/>
          <w:highlight w:val="lightGray"/>
        </w:rPr>
        <w:t>es</w:t>
      </w:r>
      <w:proofErr w:type="spellEnd"/>
      <w:r w:rsidR="00195B90" w:rsidRPr="00F273B8">
        <w:rPr>
          <w:rFonts w:ascii="Times New Roman" w:hAnsi="Times New Roman" w:cs="Times New Roman"/>
          <w:sz w:val="23"/>
          <w:szCs w:val="23"/>
          <w:highlight w:val="lightGray"/>
        </w:rPr>
        <w:t>)</w:t>
      </w:r>
      <w:r w:rsidR="00493329" w:rsidRPr="00F273B8">
        <w:rPr>
          <w:rFonts w:ascii="Times New Roman" w:hAnsi="Times New Roman" w:cs="Times New Roman"/>
          <w:sz w:val="23"/>
          <w:szCs w:val="23"/>
          <w:highlight w:val="lightGray"/>
        </w:rPr>
        <w:t>, experienciaram já</w:t>
      </w:r>
      <w:r w:rsidR="00676764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outro gra</w:t>
      </w:r>
      <w:r w:rsidR="00493329" w:rsidRPr="00F273B8">
        <w:rPr>
          <w:rFonts w:ascii="Times New Roman" w:hAnsi="Times New Roman" w:cs="Times New Roman"/>
          <w:sz w:val="23"/>
          <w:szCs w:val="23"/>
          <w:highlight w:val="lightGray"/>
        </w:rPr>
        <w:t>u de compromisso relacional</w:t>
      </w:r>
      <w:r w:rsidR="00676764" w:rsidRPr="00F273B8">
        <w:rPr>
          <w:rFonts w:ascii="Times New Roman" w:hAnsi="Times New Roman" w:cs="Times New Roman"/>
          <w:sz w:val="23"/>
          <w:szCs w:val="23"/>
          <w:highlight w:val="lightGray"/>
        </w:rPr>
        <w:t>, pode fazer sentido que, face a uma situação de i</w:t>
      </w:r>
      <w:r w:rsidR="00493329" w:rsidRPr="00F273B8">
        <w:rPr>
          <w:rFonts w:ascii="Times New Roman" w:hAnsi="Times New Roman" w:cs="Times New Roman"/>
          <w:sz w:val="23"/>
          <w:szCs w:val="23"/>
          <w:highlight w:val="lightGray"/>
        </w:rPr>
        <w:t>nfidelidade, a mesma tenha sido revelada</w:t>
      </w:r>
      <w:r w:rsidR="00B767C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numa maior percentagem. Apesar dos custos eventualmente envolv</w:t>
      </w:r>
      <w:r w:rsidR="000E5EAA" w:rsidRPr="00F273B8">
        <w:rPr>
          <w:rFonts w:ascii="Times New Roman" w:hAnsi="Times New Roman" w:cs="Times New Roman"/>
          <w:sz w:val="23"/>
          <w:szCs w:val="23"/>
          <w:highlight w:val="lightGray"/>
        </w:rPr>
        <w:t>idos nessa partilha, dado o</w:t>
      </w:r>
      <w:r w:rsidR="00B767C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maior compromisso relacional</w:t>
      </w:r>
      <w:r w:rsidR="00373FBE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(dada a maior duração do relacionamento, existência de filhos, estado civil, entre outras variáveis)</w:t>
      </w:r>
      <w:r w:rsidR="00B767C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</w:t>
      </w:r>
      <w:r w:rsidR="00373FBE" w:rsidRPr="00F273B8">
        <w:rPr>
          <w:rFonts w:ascii="Times New Roman" w:hAnsi="Times New Roman" w:cs="Times New Roman"/>
          <w:sz w:val="23"/>
          <w:szCs w:val="23"/>
          <w:highlight w:val="lightGray"/>
        </w:rPr>
        <w:t>e a</w:t>
      </w:r>
      <w:r w:rsidR="00B767C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outras vari</w:t>
      </w:r>
      <w:r w:rsidR="00373FBE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áveis </w:t>
      </w:r>
      <w:r w:rsidR="000E5EAA" w:rsidRPr="00F273B8">
        <w:rPr>
          <w:rFonts w:ascii="Times New Roman" w:hAnsi="Times New Roman" w:cs="Times New Roman"/>
          <w:sz w:val="23"/>
          <w:szCs w:val="23"/>
          <w:highlight w:val="lightGray"/>
        </w:rPr>
        <w:t>a</w:t>
      </w:r>
      <w:r w:rsidR="00373FBE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ser tidas em conta</w:t>
      </w:r>
      <w:r w:rsidR="000E5EA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se se desejar</w:t>
      </w:r>
      <w:r w:rsidR="00B767C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manter</w:t>
      </w:r>
      <w:r w:rsidR="000E5EAA" w:rsidRPr="00F273B8">
        <w:rPr>
          <w:rFonts w:ascii="Times New Roman" w:hAnsi="Times New Roman" w:cs="Times New Roman"/>
          <w:sz w:val="23"/>
          <w:szCs w:val="23"/>
          <w:highlight w:val="lightGray"/>
        </w:rPr>
        <w:t>, ainda assim,</w:t>
      </w:r>
      <w:r w:rsidR="00B767C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o relacionamento</w:t>
      </w:r>
      <w:r w:rsidR="000E5EA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(e.g. a ausência de satisfação na relação actual, a manter-se como está)</w:t>
      </w:r>
      <w:r w:rsidR="00B767CA" w:rsidRPr="00F273B8">
        <w:rPr>
          <w:rFonts w:ascii="Times New Roman" w:hAnsi="Times New Roman" w:cs="Times New Roman"/>
          <w:sz w:val="23"/>
          <w:szCs w:val="23"/>
          <w:highlight w:val="lightGray"/>
        </w:rPr>
        <w:t>,</w:t>
      </w:r>
      <w:r w:rsidR="00373FBE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depois de uma traição</w:t>
      </w:r>
      <w:r w:rsidR="000E5EA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, pode fazer sentido uma maior percentagem de revelação. </w:t>
      </w:r>
      <w:r w:rsidR="00A217C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Relativamente aos motivos que levaram os nossos participantes a </w:t>
      </w:r>
      <w:r w:rsidR="000E5EAA" w:rsidRPr="00F273B8">
        <w:rPr>
          <w:rFonts w:ascii="Times New Roman" w:hAnsi="Times New Roman" w:cs="Times New Roman"/>
          <w:sz w:val="23"/>
          <w:szCs w:val="23"/>
          <w:highlight w:val="lightGray"/>
        </w:rPr>
        <w:t>perdoar a traição, a maioria dos sujeitos</w:t>
      </w:r>
      <w:r w:rsidR="00A217C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que </w:t>
      </w:r>
      <w:r w:rsidR="000E5EAA" w:rsidRPr="00F273B8">
        <w:rPr>
          <w:rFonts w:ascii="Times New Roman" w:hAnsi="Times New Roman" w:cs="Times New Roman"/>
          <w:sz w:val="23"/>
          <w:szCs w:val="23"/>
          <w:highlight w:val="lightGray"/>
        </w:rPr>
        <w:t>perdoou o seu companheiro(a) referiu tê-lo feito por amor e</w:t>
      </w:r>
      <w:r w:rsidR="00A217CA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dependência emocional.</w:t>
      </w:r>
      <w:r w:rsidR="00D56C86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</w:t>
      </w:r>
      <w:r w:rsidR="00657E49" w:rsidRPr="00F273B8">
        <w:rPr>
          <w:rFonts w:ascii="Times New Roman" w:hAnsi="Times New Roman" w:cs="Times New Roman"/>
          <w:sz w:val="23"/>
          <w:szCs w:val="23"/>
          <w:highlight w:val="lightGray"/>
        </w:rPr>
        <w:t>O resultado relativo à dependência emocional vai ao encontro de estudos (</w:t>
      </w:r>
      <w:proofErr w:type="spellStart"/>
      <w:r w:rsidR="00657E49" w:rsidRPr="00F273B8">
        <w:rPr>
          <w:rFonts w:ascii="Times New Roman" w:hAnsi="Times New Roman" w:cs="Times New Roman"/>
          <w:sz w:val="23"/>
          <w:szCs w:val="23"/>
          <w:highlight w:val="lightGray"/>
        </w:rPr>
        <w:t>Flanignan</w:t>
      </w:r>
      <w:proofErr w:type="spellEnd"/>
      <w:r w:rsidR="00657E49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, 2007; </w:t>
      </w:r>
      <w:proofErr w:type="spellStart"/>
      <w:r w:rsidR="00657E49" w:rsidRPr="00F273B8">
        <w:rPr>
          <w:rFonts w:ascii="Times New Roman" w:hAnsi="Times New Roman" w:cs="Times New Roman"/>
          <w:sz w:val="23"/>
          <w:szCs w:val="23"/>
          <w:highlight w:val="lightGray"/>
        </w:rPr>
        <w:t>Borsntein</w:t>
      </w:r>
      <w:proofErr w:type="spellEnd"/>
      <w:r w:rsidR="00657E49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, 2006) que salientam níveis maiores de dependência emocional como uma das variáveis que explica uma maior tolerância à </w:t>
      </w:r>
      <w:r w:rsidR="00657E49" w:rsidRPr="00F273B8">
        <w:rPr>
          <w:rFonts w:ascii="Times New Roman" w:hAnsi="Times New Roman" w:cs="Times New Roman"/>
          <w:sz w:val="23"/>
          <w:szCs w:val="23"/>
          <w:highlight w:val="lightGray"/>
        </w:rPr>
        <w:lastRenderedPageBreak/>
        <w:t xml:space="preserve">infidelidade. O medo de não voltar a ser amado(a) e de não conseguir cuidar de si mesmo pode, então, influenciar a decisão de tolerar a infidelidade. </w:t>
      </w:r>
      <w:r w:rsidR="00435DB3" w:rsidRPr="00F273B8">
        <w:rPr>
          <w:rFonts w:ascii="Times New Roman" w:hAnsi="Times New Roman" w:cs="Times New Roman"/>
          <w:sz w:val="23"/>
          <w:szCs w:val="23"/>
          <w:highlight w:val="lightGray"/>
        </w:rPr>
        <w:t>A resposta de tolerância face a infidelidade centrada na existência de amor pode associar-se, consideramos nós, ao sofrimento vivenc</w:t>
      </w:r>
      <w:r w:rsidR="00F273B8" w:rsidRPr="00F273B8">
        <w:rPr>
          <w:rFonts w:ascii="Times New Roman" w:hAnsi="Times New Roman" w:cs="Times New Roman"/>
          <w:sz w:val="23"/>
          <w:szCs w:val="23"/>
          <w:highlight w:val="lightGray"/>
        </w:rPr>
        <w:t>iado por aquele(a) que é traído</w:t>
      </w:r>
      <w:r w:rsidR="00435DB3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e reforçar a importância que a terapia de casal pode ter nestes casos (particularmente se este sentimento de amor for partilhado pelos dois elementos) (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Atkins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Marín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Lo, 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Klann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Hahlweg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2010)</w:t>
      </w:r>
      <w:r w:rsidR="00F273B8" w:rsidRPr="00F273B8">
        <w:rPr>
          <w:rFonts w:ascii="Times New Roman" w:hAnsi="Times New Roman" w:cs="Times New Roman"/>
          <w:sz w:val="23"/>
          <w:szCs w:val="23"/>
          <w:highlight w:val="lightGray"/>
        </w:rPr>
        <w:t>.</w:t>
      </w:r>
      <w:r w:rsidR="00435DB3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</w:t>
      </w:r>
      <w:r w:rsidR="005B7B92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O tempo longo da relação também foi apresentado por vários dos participantes (isoladamente ou em simultâneo com </w:t>
      </w:r>
      <w:r w:rsidR="00D445BD" w:rsidRPr="00F273B8">
        <w:rPr>
          <w:rFonts w:ascii="Times New Roman" w:hAnsi="Times New Roman" w:cs="Times New Roman"/>
          <w:sz w:val="23"/>
          <w:szCs w:val="23"/>
          <w:highlight w:val="lightGray"/>
        </w:rPr>
        <w:t>o amor e a dependência emocional) como um motivo para tolerar a traição. De novo, o sentimento de compromisso presente em relações de maior duração</w:t>
      </w:r>
      <w:r w:rsidR="00435DB3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pode explicar este dado, o que vai ao encontro do expresso por</w:t>
      </w:r>
      <w:r w:rsidR="00D445BD" w:rsidRPr="00F273B8">
        <w:rPr>
          <w:rFonts w:ascii="Times New Roman" w:hAnsi="Times New Roman" w:cs="Times New Roman"/>
          <w:sz w:val="23"/>
          <w:szCs w:val="23"/>
          <w:highlight w:val="lightGray"/>
        </w:rPr>
        <w:t xml:space="preserve"> </w:t>
      </w:r>
      <w:proofErr w:type="spellStart"/>
      <w:r w:rsidR="00435DB3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Cann</w:t>
      </w:r>
      <w:proofErr w:type="spellEnd"/>
      <w:r w:rsidR="00435DB3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435DB3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>Baucom</w:t>
      </w:r>
      <w:proofErr w:type="spellEnd"/>
      <w:r w:rsidR="00435DB3" w:rsidRPr="00F273B8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(2004) e </w:t>
      </w:r>
      <w:proofErr w:type="spellStart"/>
      <w:r w:rsidR="00435DB3" w:rsidRPr="00F273B8">
        <w:rPr>
          <w:rFonts w:ascii="Times New Roman" w:hAnsi="Times New Roman" w:cs="Times New Roman"/>
          <w:sz w:val="24"/>
          <w:szCs w:val="24"/>
          <w:highlight w:val="lightGray"/>
        </w:rPr>
        <w:t>Finkel</w:t>
      </w:r>
      <w:proofErr w:type="spellEnd"/>
      <w:r w:rsidR="00435DB3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435DB3" w:rsidRPr="00F273B8">
        <w:rPr>
          <w:rFonts w:ascii="Times New Roman" w:hAnsi="Times New Roman" w:cs="Times New Roman"/>
          <w:sz w:val="24"/>
          <w:szCs w:val="24"/>
          <w:highlight w:val="lightGray"/>
        </w:rPr>
        <w:t>Rusbult</w:t>
      </w:r>
      <w:proofErr w:type="spellEnd"/>
      <w:r w:rsidR="00435DB3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435DB3" w:rsidRPr="00F273B8">
        <w:rPr>
          <w:rFonts w:ascii="Times New Roman" w:hAnsi="Times New Roman" w:cs="Times New Roman"/>
          <w:sz w:val="24"/>
          <w:szCs w:val="24"/>
          <w:highlight w:val="lightGray"/>
        </w:rPr>
        <w:t>Kumashiro</w:t>
      </w:r>
      <w:proofErr w:type="spellEnd"/>
      <w:r w:rsidR="00435DB3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, e </w:t>
      </w:r>
      <w:proofErr w:type="spellStart"/>
      <w:r w:rsidR="00435DB3" w:rsidRPr="00F273B8">
        <w:rPr>
          <w:rFonts w:ascii="Times New Roman" w:hAnsi="Times New Roman" w:cs="Times New Roman"/>
          <w:sz w:val="24"/>
          <w:szCs w:val="24"/>
          <w:highlight w:val="lightGray"/>
        </w:rPr>
        <w:t>Hannon</w:t>
      </w:r>
      <w:proofErr w:type="spellEnd"/>
      <w:r w:rsidR="00435DB3" w:rsidRPr="00F273B8">
        <w:rPr>
          <w:rFonts w:ascii="Times New Roman" w:hAnsi="Times New Roman" w:cs="Times New Roman"/>
          <w:sz w:val="24"/>
          <w:szCs w:val="24"/>
          <w:highlight w:val="lightGray"/>
        </w:rPr>
        <w:t xml:space="preserve"> (2002). </w:t>
      </w:r>
    </w:p>
    <w:p w:rsidR="00C76590" w:rsidRPr="00F273B8" w:rsidRDefault="00615502" w:rsidP="00C7659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</w:t>
      </w:r>
      <w:r w:rsidR="0079457A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Partindo, então, para os dados relativos à validação preliminar da ETI, n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o que diz respeito aos resultados relativos à fidelidade da ETI e validade interna dos itens, os resultados foram muito abonatórios (boa fidelidade e todos os itens considerados como “bons” correlacionando-se com valores superiores a 0,30 com o total. Os dados recolhidos com a presente amostra revelaram adequabilidade para a realização da análise de componentes principais, apontando para duas dimensões, tolerância à infidelidade sexual e emocional, ambas revelando boa consistência interna. Estes dados estão em consonância com os resultados obtidos com a versão original da escala (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Lavelle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2013). Adicionalmente, a tolerância à infidelidade sexual revelou boa estabilidade temporal e a tolerância à infidelidade emocional muito boa estabilidade temporal</w:t>
      </w:r>
      <w:r w:rsidR="00D94E3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. Pensamos que estes bons indicadores de fidelidade e validade</w:t>
      </w:r>
      <w:r w:rsidR="007F3DC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apontam para a possibilidade desta primeira adaptação da</w:t>
      </w:r>
      <w:r w:rsidR="00D94E3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ETI poder ser usada em estudos futuros que pretendam explorar o </w:t>
      </w:r>
      <w:proofErr w:type="spellStart"/>
      <w:r w:rsidR="00D94E3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construto</w:t>
      </w:r>
      <w:proofErr w:type="spellEnd"/>
      <w:r w:rsidR="00D94E3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de tolerância à infidelidade, embora sejam necessários mais estudos com amostras mais representativas e </w:t>
      </w:r>
      <w:r w:rsidR="007F3DC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que explorem, por exemplo, a validade de </w:t>
      </w:r>
      <w:proofErr w:type="spellStart"/>
      <w:r w:rsidR="007F3DC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construto</w:t>
      </w:r>
      <w:proofErr w:type="spellEnd"/>
      <w:r w:rsidR="007F3DC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(nomeadamente a validade convergente e divergente) mais detalhadamente. Os dados aqui apresentados parecem ser um importante contributo na área de estudo da infidelidade (e tolerância à infidelidade), particularmente quando são escassos os instrumentos de avaliação existentes no nosso país nesta área.   </w:t>
      </w:r>
    </w:p>
    <w:p w:rsidR="005A2BA2" w:rsidRPr="00F273B8" w:rsidRDefault="00196B8E" w:rsidP="005A2BA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Ao explorarmos </w:t>
      </w:r>
      <w:r w:rsidR="00ED0F5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a validade de </w:t>
      </w:r>
      <w:proofErr w:type="spellStart"/>
      <w:r w:rsidR="00ED0F5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construto</w:t>
      </w:r>
      <w:proofErr w:type="spellEnd"/>
      <w:r w:rsidR="00ED0F5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da ETI e partindo, inclusive, da perspectiva evolucionária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Buss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et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al.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1999)</w:t>
      </w:r>
      <w:r w:rsidR="00ED0F5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que apontaria para eventuais diferenças, pelo menos ao nível da variável sexo, em termos de tolerância à infidelidade, deparamo-nos com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 ausência de diferenças estatisticamente significativas por sexo </w:t>
      </w:r>
      <w:r w:rsidR="00ED0F5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nessa variável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.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De facto,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o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s nossos resulta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dos contrariam os resultados de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Lavelle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(2013)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que verificou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que a tolerância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à infidelidade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emocional foi menor nas mulheres, ao passo que nos homens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 tolerância à infidelidade sexual foi menor, numa sit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uação de traição. Já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Sabini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Green (2004) também 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lastRenderedPageBreak/>
        <w:t>nã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o identificaram diferenças entre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sexos no que toca à toler</w:t>
      </w:r>
      <w:r w:rsidR="002C21F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ância à infidelidade, apesar de ter verificado ser mais provável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ambos saírem da relação no caso de uma infidelidade emocional. Outros estudos (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Harris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2003;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Lishner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Nguyer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Stocks e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Zilmer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2008;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Carpenter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2012;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Urooj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Haque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Anjum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2015) encontraram resultados semelhantes, contrariando a teoria evolucionária. </w:t>
      </w:r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Um </w:t>
      </w:r>
      <w:proofErr w:type="spellStart"/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aspeto</w:t>
      </w:r>
      <w:proofErr w:type="spellEnd"/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que parece ser muito relevante e que pode ter condicionado a aus</w:t>
      </w:r>
      <w:r w:rsidR="00D56F16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ência de diferenças por sexo, a este nível, no nosso estudo,</w:t>
      </w:r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diz respeito ao facto do estudo de </w:t>
      </w:r>
      <w:proofErr w:type="spellStart"/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Lavelle</w:t>
      </w:r>
      <w:proofErr w:type="spellEnd"/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(2013) ter implicado a leitura prévia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de vinhetas descrevendo uma situação de </w:t>
      </w:r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traiç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ão </w:t>
      </w:r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sexual e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outra de traição emocional</w:t>
      </w:r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o preenchimento de uma escala de </w:t>
      </w:r>
      <w:proofErr w:type="spellStart"/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afeto</w:t>
      </w:r>
      <w:proofErr w:type="spellEnd"/>
      <w:r w:rsidR="00B545A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antes do preenchimento da ETI. Apesar de 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outros estudos</w:t>
      </w:r>
      <w:r w:rsidR="00D56F16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(que não encontraram diferenças por sexo)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usarem metodologias semelhantes,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no geral, </w:t>
      </w:r>
      <w:r w:rsidR="00C05DE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recorrem a itens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hipotéticos de traição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(“imaginar o/a seu/sua parceiro/a </w:t>
      </w:r>
      <w:proofErr w:type="spellStart"/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</w:t>
      </w:r>
      <w:proofErr w:type="spellEnd"/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ter relações sexuais com outra pessoa”)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questionando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de seguida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se os respondentes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tolerariam ou não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 traição</w:t>
      </w:r>
      <w:r w:rsidR="00D56F16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muito à semelhança do que fizemos no presente estudo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. Já no estudo de </w:t>
      </w:r>
      <w:proofErr w:type="spellStart"/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Lavelle</w:t>
      </w:r>
      <w:proofErr w:type="spellEnd"/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(2013)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a leitura de vinhetas bastante vívidas</w:t>
      </w:r>
      <w:r w:rsidR="00ED070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explícitas</w:t>
      </w:r>
      <w:r w:rsidR="00ED070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no que toca a uma hipotética situação de infidelidade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ED070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[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“</w:t>
      </w:r>
      <w:r w:rsidR="00ED070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O João chegou a casa e ouviu barulho vindo da sala. Fica claro que a mulher e um amigo estão a conversar animadamente. Ao aproximar-se da sala, ouve claramente a mulher a dizer “eu também te amo (…</w:t>
      </w:r>
      <w:proofErr w:type="gramStart"/>
      <w:r w:rsidR="00ED070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)</w:t>
      </w:r>
      <w:proofErr w:type="gramEnd"/>
      <w:r w:rsidR="00ED070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”], pode aumentar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 probabilidade de identificação com a pessoa que é traída, facilitando a que quem lê realmente se coloque na situação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como se a estivesse a viver</w:t>
      </w:r>
      <w:r w:rsidR="00C05DE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. Para além disso, na vinheta é tido em conta o sexo de que trai e de quem é traído, aumentando mais o potencial referido de identificaç</w:t>
      </w:r>
      <w:r w:rsidR="00ED337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ão, o que pode tornar mais salientes as diferenças de resposta às questões, atendendo ao sexo dos sujeitos. </w:t>
      </w:r>
      <w:r w:rsidR="00D56F16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Assim, no futuro, seria interessante, recorrendo à versão adaptada Portuguesa da ETI, e recorrendo a uma metodologia idêntica à utilizada por </w:t>
      </w:r>
      <w:proofErr w:type="spellStart"/>
      <w:r w:rsidR="00D56F16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Lavelle</w:t>
      </w:r>
      <w:proofErr w:type="spellEnd"/>
      <w:r w:rsidR="00D56F16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(2013</w:t>
      </w:r>
      <w:r w:rsidR="00D56F16" w:rsidRPr="00F273B8">
        <w:rPr>
          <w:rFonts w:ascii="Times New Roman" w:eastAsia="Calibri" w:hAnsi="Times New Roman" w:cs="Times New Roman"/>
          <w:sz w:val="28"/>
          <w:szCs w:val="24"/>
          <w:highlight w:val="lightGray"/>
        </w:rPr>
        <w:t xml:space="preserve">), </w:t>
      </w:r>
      <w:r w:rsidR="00D56F16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testar diferenças por sexo na tolerância à infidelidade, bem como associações com outras variáveis (algumas que incluímos e outras que podiam ter sido consideradas).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D56F16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ED337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C05DEF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960E3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B278A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</w:t>
      </w:r>
    </w:p>
    <w:p w:rsidR="00562899" w:rsidRPr="00F273B8" w:rsidRDefault="00B23482" w:rsidP="00C7659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Em relação às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potenciais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associações entre diferentes variáveis sociodemográficas, relacionais e relativas à infidelidade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(e perdão face à mesma)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a tolerância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à infidelidade, os sujeitos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casados ou a coabitarem apresentaram maior tolerância à infi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delidade sexual. 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Lavelle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(2013)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também concluiu que os homens casados têm maior probabilidade de tolerar os dois tipos de infidelidade (emocional e sexual), em comparação com as mulheres. No nosso estudo, dado não termos encontrados diferenças por sexo na tolerância à infidelidade, exploramos esta associação na amostra total, constatando que estar casado ou viver em união de facto parece conduzir a uma maior tendência para tolerar a infidelidade em ambos os 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lastRenderedPageBreak/>
        <w:t xml:space="preserve">sexos. Este resultado pode relacionar-se com a presença de um compromisso, 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investimento emocional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eventual dependência financeira e emo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cional que os sujeitos casados podem apresentar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em compara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ção com os indivíduos solteiros. Isto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pode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levá-los a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mais facilmente</w:t>
      </w:r>
      <w:proofErr w:type="gramStart"/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proofErr w:type="gramEnd"/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tolerar a infidelidade (não podendo ser esquecida a eventualidade da presença de filhos poder estar associada, também, a esta maior tolerância face à traição).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Vários autores referem a questão do compromisso, dependência (dos dois tipos) e a preocupação com o bem-estar dos filhos, como varáveis que aumentam a probabilidade de tolerar a infidelidade </w:t>
      </w:r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(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Bornstein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2006; 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Cann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Baucom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2004; 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Poortman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Seltzer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2007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). </w:t>
      </w:r>
      <w:r w:rsidR="00D2787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N</w:t>
      </w:r>
      <w:r w:rsidR="00AB2F4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o</w:t>
      </w:r>
      <w:r w:rsidR="00D2787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estudo de 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Viegas</w:t>
      </w:r>
      <w:r w:rsidR="00D2787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Moreira (2013), os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indivíduos solteiros (que nunca namoraram o</w:t>
      </w:r>
      <w:r w:rsidR="00D2787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u nunca estiveram numa relação)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revelaram tolerar </w:t>
      </w:r>
      <w:r w:rsidR="00D2787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mais a traição, </w:t>
      </w:r>
      <w:r w:rsidR="00AB2F4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o que</w:t>
      </w:r>
      <w:r w:rsidR="00566C5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r w:rsidR="00AB2F4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apesar de poder parecer contraditório, pode fazer algum sentido, dado que o desconhecimento das variáveis envolvidas quando se está num relacionamento (compromisso, dependência, entre outras variáveis)</w:t>
      </w:r>
      <w:r w:rsidR="00566C5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por alguém que nunca teve nenhum,</w:t>
      </w:r>
      <w:r w:rsidR="00AB2F4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pode</w:t>
      </w:r>
      <w:r w:rsidR="00566C5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conduzir a uma desvalorização das situações de infidelidade e do seu verdadeiro impacto. </w:t>
      </w:r>
      <w:r w:rsidR="00CD77ED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Quanto ao facto de, na nossa amostra, os participantes que perdoarem a traição terem maior tolerância à infidelidade sexual e aqueles que consideraram não ter sido difícil perdoar terem maior tolerância à </w:t>
      </w:r>
      <w:r w:rsidR="00930FFD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infidelidade sexual e emocional, estes resultados apontam para a validade de </w:t>
      </w:r>
      <w:proofErr w:type="spellStart"/>
      <w:r w:rsidR="00930FFD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construto</w:t>
      </w:r>
      <w:proofErr w:type="spellEnd"/>
      <w:r w:rsidR="00930FFD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da ETI (permitindo, indirectamente, explorar a sua validade convergente) e estão de acordo com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o estudo de </w:t>
      </w:r>
      <w:proofErr w:type="spellStart"/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Shackelford</w:t>
      </w:r>
      <w:proofErr w:type="spellEnd"/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Buss</w:t>
      </w:r>
      <w:proofErr w:type="spellEnd"/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Bennet</w:t>
      </w:r>
      <w:r w:rsidR="00F273B8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t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(2002) que mostrou que, em ambos os sexos, uma menor facilidade em p</w:t>
      </w:r>
      <w:r w:rsidR="00295C4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erdoar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levaria a uma maior probabilidade de sair da relação tendo havido uma traição sexual. </w:t>
      </w:r>
      <w:r w:rsidR="001240A6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Estaríamos à espera que variáveis como “ter traído” ou “saber ter sido traído” pudessem ter revelado associações com a tolerância à infidelidade. </w:t>
      </w:r>
      <w:r w:rsidR="00DA6FF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De facto, </w:t>
      </w:r>
      <w:proofErr w:type="spellStart"/>
      <w:r w:rsidR="00DA6FF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Lavelle</w:t>
      </w:r>
      <w:proofErr w:type="spellEnd"/>
      <w:r w:rsidR="00DA6FF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(2013) referiu que </w:t>
      </w:r>
      <w:proofErr w:type="gramStart"/>
      <w:r w:rsidR="00DA6FF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o facto da</w:t>
      </w:r>
      <w:proofErr w:type="gramEnd"/>
      <w:r w:rsidR="00DA6FF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pessoa já ter sido traída</w:t>
      </w:r>
      <w:r w:rsidR="005A2BA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ou ter traído influencia a probabilidade de a in</w:t>
      </w:r>
      <w:r w:rsidR="00DA6FF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fidelidade ser tolerada.</w:t>
      </w:r>
      <w:r w:rsidR="003F1BB5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DA6FFE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Porém, tal não se verificou no nosso estudo. </w:t>
      </w:r>
      <w:r w:rsidR="0056289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Voltamos a considerar a metodologia utilizada nos estudos antes da administração da ETI como um elemento que pode condicionar estes resultados. </w:t>
      </w:r>
    </w:p>
    <w:p w:rsidR="000814A7" w:rsidRPr="00F273B8" w:rsidRDefault="00562899" w:rsidP="00C7659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</w:rPr>
      </w:pP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Numa perspectiva evolucionária, estaríamos à espera que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níveis mais baixos de tolerância à infidelidade se associassem a níveis mais elevados de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autocriticismo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menores de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autocompaixão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tendo em conta que menores níveis de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autocompaixão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maiores de 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autocriticismo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dif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icultam a capacidade de 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tolerar a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s próprias falhas e erros, mas também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as falhas e erros dos outros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como sucede numa situação de traição</w:t>
      </w:r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Zuroff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Moskowitz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Côté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1999;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Neff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2003b;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Thompson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Zuroff</w:t>
      </w:r>
      <w:proofErr w:type="spellEnd"/>
      <w:r w:rsidR="00C7659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2004). 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Talvez pudesse ter sido uma melhor opção o recurso a medidas focadas na compaixão (face ao outro) e crítica face ao outro (e.g. medidas de perfeccionismo orientado para o outro) </w:t>
      </w:r>
      <w:r w:rsidR="000814A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e, ao mesmo tempo, a resposta a estas</w:t>
      </w:r>
      <w:r w:rsidR="00BA25E3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outras</w:t>
      </w:r>
      <w:r w:rsidR="000814A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medidas ou mesmo à FSCRS e </w:t>
      </w:r>
      <w:r w:rsidR="00BA25E3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à SELFCS tendo como “erro de base</w:t>
      </w:r>
      <w:r w:rsidR="00EE669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” do outro ou do próprio</w:t>
      </w:r>
      <w:r w:rsidR="00BA25E3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BA25E3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lastRenderedPageBreak/>
        <w:t>uma situação de traiç</w:t>
      </w:r>
      <w:r w:rsidR="00EE6699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ão (em vez da resposta genérica sobre como lidam consigo próprios/com os outros face a inadequações, erros e/ou fracassos). </w:t>
      </w:r>
      <w:r w:rsidR="00BA25E3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</w:p>
    <w:p w:rsidR="009519D4" w:rsidRDefault="003F1BB5" w:rsidP="003F1BB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    Tendo já acentuada a importância dos dados preliminares de validação da ETI, não podemos deixar de mencionar as limitações principais deste estudo e</w:t>
      </w:r>
      <w:r w:rsidR="0047376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referir hipóteses de estudos futuros. A nossa amostra não pode ser considerada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representativa da população portuguesa</w:t>
      </w:r>
      <w:r w:rsidR="0047376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ao tratar-se de uma amostra de conveniência (de acentuar a necessidade de, no futuro, existir um maior equilíbrio no número de sujeitos do sexo feminino e masculino)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. Tal diminui a validade externa do estudo e condiciona a generalização dos resultados.</w:t>
      </w:r>
      <w:r w:rsidR="0047376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Num estudo sobre um tema relativo à área da infidelidade, embora que não </w:t>
      </w:r>
      <w:proofErr w:type="spellStart"/>
      <w:r w:rsidR="0047376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exatamente</w:t>
      </w:r>
      <w:proofErr w:type="spellEnd"/>
      <w:r w:rsidR="00473762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sobre infidelidade, a metodologia de recolha de dados </w:t>
      </w:r>
      <w:r w:rsidR="00721D0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(online e através de instrumentos de </w:t>
      </w:r>
      <w:proofErr w:type="spellStart"/>
      <w:r w:rsidR="00721D0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autorelato</w:t>
      </w:r>
      <w:proofErr w:type="spellEnd"/>
      <w:r w:rsidR="00721D0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), apesar de ter assegurado o anonimato e confidencialidade dos mesmos, precisamente pelo tema em causa, pode ter condicionado os resultados. Já referimos a metodologia</w:t>
      </w:r>
      <w:r w:rsidR="009519D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utilizada na avaliação da tolerância à infidelidade, visto que o não recurso a situações activadoras da identificação do sujeito com a pessoa que foi traída, antes do preenchimento da ETI, pode não ter permitido avaliar de forma precisa a tolerância à infidelidade (no caso da mesma acontecer). Muitas outras variáveis poderiam ter sido exploradas em associação com</w:t>
      </w:r>
      <w:r w:rsidR="00AA79A3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 tolerância à infidelidade, como a religião, as opiniões políticas, os traços de personalidade e os</w:t>
      </w:r>
      <w:r w:rsidR="009519D4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="00AA79A3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estilos de vinculaç</w:t>
      </w:r>
      <w:r w:rsidR="002C3EC0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ão, o que pretendemos fazer em estudos futuros. </w:t>
      </w:r>
      <w:r w:rsidR="002D2E6A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Importa, ainda, </w:t>
      </w:r>
      <w:proofErr w:type="spellStart"/>
      <w:r w:rsidR="002D2E6A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refletir</w:t>
      </w:r>
      <w:proofErr w:type="spellEnd"/>
      <w:r w:rsidR="002D2E6A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sobre a importância de serem realizados mais estudos sobre o tema da tolerância à infidelidade, uma vez que, se parecem existir resultados positivos associados</w:t>
      </w:r>
      <w:r w:rsidR="00DE6A6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ao recurso à terapia de casal em situações de infidelidade</w:t>
      </w:r>
      <w:r w:rsidR="00717C6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="00717C6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Atkins</w:t>
      </w:r>
      <w:proofErr w:type="spellEnd"/>
      <w:r w:rsidR="00717C6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</w:t>
      </w:r>
      <w:proofErr w:type="spellStart"/>
      <w:r w:rsidR="00717C6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Marín</w:t>
      </w:r>
      <w:proofErr w:type="spellEnd"/>
      <w:r w:rsidR="00717C6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Lo, </w:t>
      </w:r>
      <w:proofErr w:type="spellStart"/>
      <w:r w:rsidR="00717C6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Klann</w:t>
      </w:r>
      <w:proofErr w:type="spellEnd"/>
      <w:r w:rsidR="00717C6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 </w:t>
      </w:r>
      <w:proofErr w:type="spellStart"/>
      <w:r w:rsidR="00717C6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Hahlweg</w:t>
      </w:r>
      <w:proofErr w:type="spellEnd"/>
      <w:r w:rsidR="00717C6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, 2010)</w:t>
      </w:r>
      <w:r w:rsidR="00DE6A61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</w:t>
      </w:r>
      <w:r w:rsidR="00717C67" w:rsidRPr="00F273B8">
        <w:rPr>
          <w:rFonts w:ascii="Times New Roman" w:eastAsia="Calibri" w:hAnsi="Times New Roman" w:cs="Times New Roman"/>
          <w:sz w:val="24"/>
          <w:szCs w:val="24"/>
          <w:highlight w:val="lightGray"/>
        </w:rPr>
        <w:t>importa explorar melhor as variáveis que influenciam a tolerância (ou não) à infidelidade e que podem, se o casal assim o entender, constituir focos centrais da terapia.</w:t>
      </w:r>
      <w:r w:rsidR="00717C67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473762" w:rsidRDefault="00473762" w:rsidP="003F1BB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73762" w:rsidRDefault="00473762" w:rsidP="003F1BB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61E2" w:rsidRPr="004919DB" w:rsidRDefault="00715CB8" w:rsidP="001454E5">
      <w:pPr>
        <w:rPr>
          <w:rFonts w:ascii="Times New Roman" w:eastAsia="Times New Roman" w:hAnsi="Times New Roman" w:cs="Times New Roman"/>
          <w:sz w:val="24"/>
          <w:szCs w:val="24"/>
        </w:rPr>
      </w:pPr>
      <w:r w:rsidRPr="004919D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273B8" w:rsidRPr="00F273B8" w:rsidRDefault="00446509" w:rsidP="00F273B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proofErr w:type="spellStart"/>
      <w:r w:rsidRPr="00F273B8">
        <w:rPr>
          <w:rFonts w:ascii="Times New Roman" w:eastAsia="Calibri" w:hAnsi="Times New Roman" w:cs="Times New Roman"/>
          <w:b/>
          <w:sz w:val="24"/>
          <w:lang w:val="en-US"/>
        </w:rPr>
        <w:lastRenderedPageBreak/>
        <w:t>Referências</w:t>
      </w:r>
      <w:proofErr w:type="spellEnd"/>
    </w:p>
    <w:p w:rsidR="00F273B8" w:rsidRPr="00F273B8" w:rsidRDefault="00F273B8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Afifi</w:t>
      </w:r>
      <w:proofErr w:type="spellEnd"/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 xml:space="preserve">, W.A., </w:t>
      </w:r>
      <w:proofErr w:type="spellStart"/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Falato</w:t>
      </w:r>
      <w:proofErr w:type="spellEnd"/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 xml:space="preserve">, W.L. e Weiner, J.L. Identity concerns following a severe relational transgression: The role of discovery method for the relational outcomes of infidelity. </w:t>
      </w:r>
      <w:r w:rsidRPr="00F273B8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en-US"/>
        </w:rPr>
        <w:t>Journal of Social and Personal Relationships, 18</w:t>
      </w:r>
      <w:r w:rsidRPr="00F273B8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(2), 291-308.</w:t>
      </w:r>
    </w:p>
    <w:p w:rsidR="00F273B8" w:rsidRDefault="00446509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273B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Allen, E.S., e 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  <w:lang w:val="en-US"/>
        </w:rPr>
        <w:t>Baucom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D.H. (2006).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Dating, marital and hypothetical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extradyadic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envolvements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: How do they compare.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US"/>
        </w:rPr>
        <w:t>The Journal of Sex Research, 43</w:t>
      </w:r>
      <w:r w:rsidR="00F273B8">
        <w:rPr>
          <w:rFonts w:ascii="Times New Roman" w:eastAsia="Calibri" w:hAnsi="Times New Roman" w:cs="Times New Roman"/>
          <w:sz w:val="24"/>
          <w:szCs w:val="24"/>
          <w:lang w:val="en-US"/>
        </w:rPr>
        <w:t>(4), 307-317.</w:t>
      </w:r>
    </w:p>
    <w:p w:rsidR="00446509" w:rsidRPr="00216D3D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 xml:space="preserve">Almeida, L. S. e Freire, T. (2008). </w:t>
      </w:r>
      <w:r w:rsidRPr="00216D3D">
        <w:rPr>
          <w:rFonts w:ascii="Times New Roman" w:eastAsia="Calibri" w:hAnsi="Times New Roman" w:cs="Times New Roman"/>
          <w:i/>
          <w:iCs/>
          <w:sz w:val="24"/>
          <w:szCs w:val="24"/>
          <w:highlight w:val="lightGray"/>
        </w:rPr>
        <w:t xml:space="preserve">Metodologia da investigação em psicologia e educação </w:t>
      </w:r>
      <w:r w:rsidRPr="00216D3D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(4ª ed.). Braga: </w:t>
      </w:r>
      <w:proofErr w:type="spellStart"/>
      <w:r w:rsidRPr="00216D3D">
        <w:rPr>
          <w:rFonts w:ascii="Times New Roman" w:eastAsia="Calibri" w:hAnsi="Times New Roman" w:cs="Times New Roman"/>
          <w:sz w:val="24"/>
          <w:szCs w:val="24"/>
          <w:highlight w:val="lightGray"/>
        </w:rPr>
        <w:t>Psiquilíbrios</w:t>
      </w:r>
      <w:proofErr w:type="spellEnd"/>
      <w:r w:rsidRPr="00216D3D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Edições.</w:t>
      </w:r>
    </w:p>
    <w:p w:rsidR="00446509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3D4361">
        <w:rPr>
          <w:rFonts w:ascii="Times New Roman" w:eastAsia="Calibri" w:hAnsi="Times New Roman" w:cs="Times New Roman"/>
          <w:sz w:val="24"/>
          <w:szCs w:val="24"/>
          <w:highlight w:val="lightGray"/>
        </w:rPr>
        <w:t>Amato,</w:t>
      </w:r>
      <w:r w:rsidRPr="003D43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P.R.,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Previti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</w:rPr>
        <w:t>D.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(2003). </w:t>
      </w:r>
      <w:proofErr w:type="spellStart"/>
      <w:r w:rsidRPr="0020261D">
        <w:rPr>
          <w:rFonts w:ascii="Times New Roman" w:eastAsia="Calibri" w:hAnsi="Times New Roman" w:cs="Times New Roman"/>
          <w:sz w:val="24"/>
          <w:szCs w:val="24"/>
        </w:rPr>
        <w:t>People's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0261D">
        <w:rPr>
          <w:rFonts w:ascii="Times New Roman" w:eastAsia="Calibri" w:hAnsi="Times New Roman" w:cs="Times New Roman"/>
          <w:sz w:val="24"/>
          <w:szCs w:val="24"/>
        </w:rPr>
        <w:t>reasons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</w:rPr>
        <w:t xml:space="preserve"> for </w:t>
      </w:r>
      <w:proofErr w:type="spellStart"/>
      <w:r w:rsidRPr="0020261D">
        <w:rPr>
          <w:rFonts w:ascii="Times New Roman" w:eastAsia="Calibri" w:hAnsi="Times New Roman" w:cs="Times New Roman"/>
          <w:sz w:val="24"/>
          <w:szCs w:val="24"/>
        </w:rPr>
        <w:t>divorcing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>Journal of Family Issues, 24</w:t>
      </w:r>
      <w:proofErr w:type="gramStart"/>
      <w:r w:rsidRPr="004919DB">
        <w:rPr>
          <w:rFonts w:ascii="Times New Roman" w:eastAsia="Calibri" w:hAnsi="Times New Roman" w:cs="Times New Roman"/>
          <w:iCs/>
          <w:sz w:val="24"/>
          <w:szCs w:val="24"/>
          <w:lang w:val="en-GB"/>
        </w:rPr>
        <w:t>,(</w:t>
      </w:r>
      <w:proofErr w:type="gramEnd"/>
      <w:r w:rsidRPr="004919DB">
        <w:rPr>
          <w:rFonts w:ascii="Times New Roman" w:eastAsia="Calibri" w:hAnsi="Times New Roman" w:cs="Times New Roman"/>
          <w:iCs/>
          <w:sz w:val="24"/>
          <w:szCs w:val="24"/>
          <w:lang w:val="en-GB"/>
        </w:rPr>
        <w:t>5),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 xml:space="preserve">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602-626.</w:t>
      </w:r>
    </w:p>
    <w:p w:rsidR="00717C67" w:rsidRDefault="00F3277D" w:rsidP="00717C67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gramStart"/>
      <w:r w:rsidRPr="0020261D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 xml:space="preserve">Atkins, D.C., </w:t>
      </w:r>
      <w:proofErr w:type="spellStart"/>
      <w:r w:rsidRPr="0020261D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>Baucom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>, D.H., e Jacobson, N.S. (2001).</w:t>
      </w:r>
      <w:proofErr w:type="gramEnd"/>
      <w:r w:rsidRPr="0020261D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Pr="00F3277D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Understanding Infidelity:  correlates in a national random sample. </w:t>
      </w:r>
      <w:r w:rsidRPr="00F3277D">
        <w:rPr>
          <w:rFonts w:ascii="Times New Roman" w:eastAsia="Calibri" w:hAnsi="Times New Roman" w:cs="Times New Roman"/>
          <w:i/>
          <w:sz w:val="24"/>
          <w:szCs w:val="24"/>
          <w:highlight w:val="lightGray"/>
          <w:lang w:val="en-GB"/>
        </w:rPr>
        <w:t>Journal of Family Psychology, 15</w:t>
      </w:r>
      <w:r w:rsidRPr="00F3277D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(4), 735-749.</w:t>
      </w:r>
    </w:p>
    <w:p w:rsidR="00717C67" w:rsidRPr="00717C67" w:rsidRDefault="00717C67" w:rsidP="00717C67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gramStart"/>
      <w:r w:rsidRPr="00901BF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Atkins, D.C., </w:t>
      </w:r>
      <w:proofErr w:type="spellStart"/>
      <w:r w:rsidRPr="00901BF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Marín</w:t>
      </w:r>
      <w:proofErr w:type="spellEnd"/>
      <w:r w:rsidRPr="00901BF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, R.A., Lo, T.T., </w:t>
      </w:r>
      <w:proofErr w:type="spellStart"/>
      <w:r w:rsidRPr="00901BF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Klann</w:t>
      </w:r>
      <w:proofErr w:type="spellEnd"/>
      <w:r w:rsidRPr="00901BF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, N. e </w:t>
      </w:r>
      <w:proofErr w:type="spellStart"/>
      <w:r w:rsidRPr="00901BF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Hahlweg</w:t>
      </w:r>
      <w:proofErr w:type="spellEnd"/>
      <w:r w:rsidRPr="00901BF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, K. (2010).</w:t>
      </w:r>
      <w:proofErr w:type="gramEnd"/>
      <w:r w:rsidRPr="00901BF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</w:t>
      </w:r>
      <w:proofErr w:type="gramStart"/>
      <w:r w:rsidRPr="00717C6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highlight w:val="lightGray"/>
          <w:lang w:val="en-US" w:eastAsia="pt-PT"/>
        </w:rPr>
        <w:t>Outcomes of couples with infidelity in a community-based sample of couple therapy.</w:t>
      </w:r>
      <w:proofErr w:type="gramEnd"/>
      <w:r w:rsidRPr="00901BF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highlight w:val="lightGray"/>
          <w:lang w:val="en-US" w:eastAsia="pt-PT"/>
        </w:rPr>
        <w:t xml:space="preserve"> </w:t>
      </w:r>
      <w:r w:rsidRPr="00901BF5">
        <w:rPr>
          <w:rFonts w:ascii="Times New Roman" w:eastAsia="Times New Roman" w:hAnsi="Times New Roman" w:cs="Times New Roman"/>
          <w:bCs/>
          <w:i/>
          <w:color w:val="000000"/>
          <w:kern w:val="36"/>
          <w:sz w:val="24"/>
          <w:szCs w:val="24"/>
          <w:highlight w:val="lightGray"/>
          <w:lang w:val="en-US" w:eastAsia="pt-PT"/>
        </w:rPr>
        <w:t>Journal of Family Psychology, 24</w:t>
      </w:r>
      <w:r w:rsidRPr="00901BF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highlight w:val="lightGray"/>
          <w:lang w:val="en-US" w:eastAsia="pt-PT"/>
        </w:rPr>
        <w:t>(2), 212-216.</w:t>
      </w:r>
      <w:r w:rsidRPr="00717C67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t-PT"/>
        </w:rPr>
        <w:t>doi: 10.1037/a0018789.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Baskin, T. W., &amp; Enright, R. D. (2004).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Intervention studies on forgiveness: A meta-analysis.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Journal of </w:t>
      </w:r>
      <w:proofErr w:type="spellStart"/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Counseling</w:t>
      </w:r>
      <w:proofErr w:type="spellEnd"/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 and Development, 82,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79-80.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Blow, A.J., e Hartnett, K. (2005).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Infidelity in committed relationships II: a substantive review.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>Journal of Marital and Family Therapy, 31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(2), 217-233.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Bornstein, R.F. (2006). The complex relationship between dependency and domestic violence: Converging psychological factors and social forces.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American</w:t>
      </w:r>
      <w:proofErr w:type="spellEnd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Psychologist</w:t>
      </w:r>
      <w:proofErr w:type="spellEnd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, 61</w:t>
      </w:r>
      <w:r w:rsidRPr="004919DB">
        <w:rPr>
          <w:rFonts w:ascii="Times New Roman" w:eastAsia="Calibri" w:hAnsi="Times New Roman" w:cs="Times New Roman"/>
          <w:sz w:val="24"/>
          <w:szCs w:val="24"/>
        </w:rPr>
        <w:t>, 595-606.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Buscher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, T. (2012). Memórias emocionais,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Autocriticismo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Alexitimia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>: que contributo para a Psicopatologia. Dissertação de mestrado não publicada, Universidade de Coimbra, Faculdade de Psicologia e de Ciências de Educação, Coimbra.</w:t>
      </w:r>
    </w:p>
    <w:p w:rsidR="00F273B8" w:rsidRDefault="00446509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Buss, D. M. (1995). Psychological sex differences: Origins through sexual selection. </w:t>
      </w:r>
      <w:r w:rsidRPr="00F273B8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>American Psychologist, 50</w:t>
      </w:r>
      <w:r w:rsidRPr="00F273B8">
        <w:rPr>
          <w:rFonts w:ascii="Times New Roman" w:eastAsia="Calibri" w:hAnsi="Times New Roman" w:cs="Times New Roman"/>
          <w:iCs/>
          <w:sz w:val="24"/>
          <w:szCs w:val="24"/>
          <w:lang w:val="en-GB"/>
        </w:rPr>
        <w:t>(3),</w:t>
      </w:r>
      <w:r w:rsidRPr="00F273B8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 xml:space="preserve"> </w:t>
      </w:r>
      <w:r w:rsidR="00F273B8">
        <w:rPr>
          <w:rFonts w:ascii="Times New Roman" w:eastAsia="Calibri" w:hAnsi="Times New Roman" w:cs="Times New Roman"/>
          <w:sz w:val="24"/>
          <w:szCs w:val="24"/>
          <w:lang w:val="en-GB"/>
        </w:rPr>
        <w:t>164-168.</w:t>
      </w:r>
    </w:p>
    <w:p w:rsidR="00F273B8" w:rsidRDefault="00F273B8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Buss, D. 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M., Larsen, R. J., </w:t>
      </w:r>
      <w:proofErr w:type="spellStart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Westen</w:t>
      </w:r>
      <w:proofErr w:type="spellEnd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, D., e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Semmelroth</w:t>
      </w:r>
      <w:proofErr w:type="spellEnd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, J. (1992). Sex differences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in jealousy: Evolution, physiology, and psychology. </w:t>
      </w:r>
      <w:r w:rsidRPr="00F273B8">
        <w:rPr>
          <w:rFonts w:ascii="Times New Roman" w:hAnsi="Times New Roman" w:cs="Times New Roman"/>
          <w:i/>
          <w:iCs/>
          <w:sz w:val="24"/>
          <w:szCs w:val="24"/>
          <w:highlight w:val="lightGray"/>
          <w:lang w:val="en-US"/>
        </w:rPr>
        <w:t>Psychological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</w:t>
      </w:r>
      <w:r w:rsidRPr="00F273B8">
        <w:rPr>
          <w:rFonts w:ascii="Times New Roman" w:hAnsi="Times New Roman" w:cs="Times New Roman"/>
          <w:i/>
          <w:iCs/>
          <w:sz w:val="24"/>
          <w:szCs w:val="24"/>
          <w:highlight w:val="lightGray"/>
          <w:lang w:val="en-US"/>
        </w:rPr>
        <w:t>Science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r w:rsidRPr="00F273B8">
        <w:rPr>
          <w:rFonts w:ascii="Times New Roman" w:hAnsi="Times New Roman" w:cs="Times New Roman"/>
          <w:i/>
          <w:iCs/>
          <w:sz w:val="24"/>
          <w:szCs w:val="24"/>
          <w:highlight w:val="lightGray"/>
          <w:lang w:val="en-US"/>
        </w:rPr>
        <w:t>3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, 251–255.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Buss, D. M., e Shackelford, T.D. (1997).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Susceptibility to Infidelity in the first year of marriage.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Journal of Research in Personality, 31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, 193-221.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Buss, D.M., Shackelford, T.K., Kirkpatrick, L.A.,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Choe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, J.C., Lim, H.K., Hasegawa, M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., …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Bennett, K. (1999). Jealousy and the nature of beliefs about infidelity: Tests of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 xml:space="preserve">competing hypotheses about sex differences in the United States, Korea, and Japan.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>Personal Relationships, 6</w:t>
      </w:r>
      <w:r w:rsidRPr="004919DB">
        <w:rPr>
          <w:rFonts w:ascii="Times New Roman" w:eastAsia="Calibri" w:hAnsi="Times New Roman" w:cs="Times New Roman"/>
          <w:iCs/>
          <w:sz w:val="24"/>
          <w:szCs w:val="24"/>
          <w:lang w:val="en-GB"/>
        </w:rPr>
        <w:t>(1),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 xml:space="preserve">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125-150.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Cann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A., e </w:t>
      </w:r>
      <w:proofErr w:type="spellStart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Bacuom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, T. B. (2004).</w:t>
      </w:r>
      <w:proofErr w:type="gram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Former partners and new rivals as threats to a relationship: Infidelity type, gender and commitment as factors related to distress and forgiveness.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Personal Relationships, 11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, 305-318.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Carpenter, C.J. (2012).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Meta-analyses of sex differences in responses to sexual versus emotional infidelity: Men and women are more similar than different.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Psychology</w:t>
      </w:r>
      <w:proofErr w:type="spellEnd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of</w:t>
      </w:r>
      <w:proofErr w:type="spellEnd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Women</w:t>
      </w:r>
      <w:proofErr w:type="spellEnd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Quarterly</w:t>
      </w:r>
      <w:proofErr w:type="spellEnd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, </w:t>
      </w:r>
      <w:proofErr w:type="gramStart"/>
      <w:r w:rsidRPr="004919DB">
        <w:rPr>
          <w:rFonts w:ascii="Times New Roman" w:eastAsia="Calibri" w:hAnsi="Times New Roman" w:cs="Times New Roman"/>
          <w:i/>
          <w:sz w:val="24"/>
          <w:szCs w:val="24"/>
        </w:rPr>
        <w:t>36</w:t>
      </w:r>
      <w:r w:rsidRPr="004919DB">
        <w:rPr>
          <w:rFonts w:ascii="Times New Roman" w:eastAsia="Calibri" w:hAnsi="Times New Roman" w:cs="Times New Roman"/>
          <w:sz w:val="24"/>
          <w:szCs w:val="24"/>
        </w:rPr>
        <w:t>(1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</w:rPr>
        <w:t>), 25-37.</w:t>
      </w:r>
    </w:p>
    <w:p w:rsidR="00446509" w:rsidRPr="004919DB" w:rsidRDefault="00446509" w:rsidP="00446509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Castilho, P. (2011).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Modelos de relação interna: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Autocriticismo</w:t>
      </w:r>
      <w:proofErr w:type="spellEnd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e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Autocompaixão</w:t>
      </w:r>
      <w:proofErr w:type="spellEnd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. Uma abordagem evolucionária compreensiva da sua natureza, função e relação com a psicopatologia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. Dissertação de doutoramento, Faculdade de Psicologia e de Ciências da Educação da Universidade de Coimbra, Coimbra. </w:t>
      </w:r>
    </w:p>
    <w:p w:rsidR="00446509" w:rsidRPr="004919DB" w:rsidRDefault="00446509" w:rsidP="00446509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Castilho, P., Gouveia, J.P., e Amaral, V. (2010). </w:t>
      </w:r>
      <w:r w:rsidRPr="004919DB">
        <w:rPr>
          <w:rFonts w:ascii="Times New Roman" w:eastAsia="Calibri" w:hAnsi="Times New Roman" w:cs="Times New Roman"/>
          <w:bCs/>
          <w:sz w:val="24"/>
          <w:szCs w:val="24"/>
        </w:rPr>
        <w:t>Recordação das experiências de ameaça e subordina</w:t>
      </w:r>
      <w:r w:rsidRPr="004919DB">
        <w:rPr>
          <w:rFonts w:ascii="Times New Roman" w:eastAsia="Calibri" w:hAnsi="Times New Roman" w:cs="Times New Roman"/>
          <w:bCs/>
          <w:sz w:val="24"/>
          <w:szCs w:val="24"/>
        </w:rPr>
        <w:softHyphen/>
        <w:t xml:space="preserve">ção na infância e psicopatologia: o efeito mediador do </w:t>
      </w:r>
      <w:proofErr w:type="spellStart"/>
      <w:r w:rsidRPr="004919DB">
        <w:rPr>
          <w:rFonts w:ascii="Times New Roman" w:eastAsia="Calibri" w:hAnsi="Times New Roman" w:cs="Times New Roman"/>
          <w:bCs/>
          <w:sz w:val="24"/>
          <w:szCs w:val="24"/>
        </w:rPr>
        <w:t>auto-criticismo</w:t>
      </w:r>
      <w:proofErr w:type="spellEnd"/>
      <w:r w:rsidRPr="004919DB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4919DB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Psychologica</w:t>
      </w:r>
      <w:proofErr w:type="spellEnd"/>
      <w:r w:rsidRPr="004919DB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, </w:t>
      </w:r>
      <w:proofErr w:type="gramStart"/>
      <w:r w:rsidRPr="004919DB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52</w:t>
      </w:r>
      <w:r w:rsidRPr="004919DB">
        <w:rPr>
          <w:rFonts w:ascii="Times New Roman" w:eastAsia="Calibri" w:hAnsi="Times New Roman" w:cs="Times New Roman"/>
          <w:color w:val="000000"/>
          <w:sz w:val="24"/>
          <w:szCs w:val="24"/>
        </w:rPr>
        <w:t>(2</w:t>
      </w:r>
      <w:proofErr w:type="gramEnd"/>
      <w:r w:rsidRPr="004919DB">
        <w:rPr>
          <w:rFonts w:ascii="Times New Roman" w:eastAsia="Calibri" w:hAnsi="Times New Roman" w:cs="Times New Roman"/>
          <w:color w:val="000000"/>
          <w:sz w:val="24"/>
          <w:szCs w:val="24"/>
        </w:rPr>
        <w:t>), 475-498.</w:t>
      </w:r>
    </w:p>
    <w:p w:rsidR="00446509" w:rsidRPr="004919DB" w:rsidRDefault="00446509" w:rsidP="00446509">
      <w:pPr>
        <w:spacing w:after="0" w:line="360" w:lineRule="auto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Castilho, P. e Pinto Gouveia, J. (2011a).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Autocriticismo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: Estudo de validação da versão portuguesa da escala das formas do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autocriticismo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autotraquilização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(FSCRS) e da escala das funções do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autocriticismo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autoataque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(FSCS).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Psychologica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>54</w:t>
      </w:r>
      <w:r w:rsidRPr="004919DB">
        <w:rPr>
          <w:rFonts w:ascii="Times New Roman" w:eastAsia="Calibri" w:hAnsi="Times New Roman" w:cs="Times New Roman"/>
          <w:sz w:val="24"/>
          <w:szCs w:val="24"/>
        </w:rPr>
        <w:t>, 63-86.</w:t>
      </w:r>
    </w:p>
    <w:p w:rsidR="00446509" w:rsidRPr="004919DB" w:rsidRDefault="00446509" w:rsidP="00446509">
      <w:pPr>
        <w:spacing w:after="0" w:line="360" w:lineRule="auto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Castilho, P. e Pinto Gouveia, J. (2011b).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Autocompaixão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: Estudo da validação da versão portuguesa da escala da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autocompaixão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 e da sua relação com as experiencias adversas na infância, a comparação social e a psicopatologia.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Psychologica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54, 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203-230.</w:t>
      </w:r>
    </w:p>
    <w:p w:rsidR="00446509" w:rsidRPr="004919DB" w:rsidRDefault="00446509" w:rsidP="00446509">
      <w:pPr>
        <w:spacing w:after="0" w:line="360" w:lineRule="auto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 w:bidi="he-IL"/>
        </w:rPr>
        <w:t>Catell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 w:bidi="he-IL"/>
        </w:rPr>
        <w:t xml:space="preserve">, R.B. (1966).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 w:bidi="he-IL"/>
        </w:rPr>
        <w:t xml:space="preserve">The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 w:bidi="he-IL"/>
        </w:rPr>
        <w:t>scree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 w:bidi="he-IL"/>
        </w:rPr>
        <w:t xml:space="preserve"> test for number of factors.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 w:bidi="he-IL"/>
        </w:rPr>
        <w:t xml:space="preserve">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 w:bidi="he-IL"/>
        </w:rPr>
        <w:t xml:space="preserve">Multivariate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 w:bidi="he-IL"/>
        </w:rPr>
        <w:t>Behavioral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 w:bidi="he-IL"/>
        </w:rPr>
        <w:t xml:space="preserve">Research, </w:t>
      </w:r>
      <w:r w:rsidRPr="004919DB">
        <w:rPr>
          <w:rFonts w:ascii="Times New Roman" w:eastAsia="Calibri" w:hAnsi="Times New Roman" w:cs="Times New Roman"/>
          <w:sz w:val="24"/>
          <w:szCs w:val="24"/>
          <w:lang w:val="en-GB" w:bidi="he-IL"/>
        </w:rPr>
        <w:t>1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 w:bidi="he-IL"/>
        </w:rPr>
        <w:t xml:space="preserve">, </w:t>
      </w:r>
      <w:r w:rsidRPr="004919DB">
        <w:rPr>
          <w:rFonts w:ascii="Times New Roman" w:eastAsia="Calibri" w:hAnsi="Times New Roman" w:cs="Times New Roman"/>
          <w:sz w:val="24"/>
          <w:szCs w:val="24"/>
          <w:lang w:val="en-GB" w:bidi="he-IL"/>
        </w:rPr>
        <w:t>245-276.</w:t>
      </w:r>
    </w:p>
    <w:p w:rsidR="00F273B8" w:rsidRDefault="00446509" w:rsidP="00F273B8">
      <w:pPr>
        <w:spacing w:after="0" w:line="360" w:lineRule="auto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Cohen, J. (1992).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A power prime.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0261D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Psychological Bulletin, 112</w:t>
      </w:r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(1), 155-159. 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Obtido em </w:t>
      </w:r>
      <w:hyperlink r:id="rId12" w:history="1">
        <w:r w:rsidRPr="004919DB">
          <w:rPr>
            <w:rFonts w:ascii="Times New Roman" w:eastAsia="Calibri" w:hAnsi="Times New Roman" w:cs="Times New Roman"/>
            <w:sz w:val="24"/>
            <w:szCs w:val="24"/>
          </w:rPr>
          <w:t>http://drsmorey.org/bibtex/upload/Cohen:1992.pdf</w:t>
        </w:r>
      </w:hyperlink>
      <w:r w:rsidR="00F273B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273B8" w:rsidRPr="00F273B8" w:rsidRDefault="00F273B8" w:rsidP="00F273B8">
      <w:pPr>
        <w:spacing w:after="0" w:line="360" w:lineRule="auto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273B8">
        <w:rPr>
          <w:rFonts w:ascii="Times New Roman" w:hAnsi="Times New Roman" w:cs="Times New Roman"/>
          <w:sz w:val="24"/>
          <w:szCs w:val="24"/>
        </w:rPr>
        <w:t>DiBlasio</w:t>
      </w:r>
      <w:proofErr w:type="spellEnd"/>
      <w:r w:rsidRPr="00F273B8">
        <w:rPr>
          <w:rFonts w:ascii="Times New Roman" w:hAnsi="Times New Roman" w:cs="Times New Roman"/>
          <w:sz w:val="24"/>
          <w:szCs w:val="24"/>
        </w:rPr>
        <w:t>, F.A. (</w:t>
      </w:r>
      <w:r w:rsidRPr="00F273B8">
        <w:rPr>
          <w:rStyle w:val="nlmyear"/>
          <w:rFonts w:ascii="Times New Roman" w:hAnsi="Times New Roman" w:cs="Times New Roman"/>
          <w:sz w:val="24"/>
          <w:szCs w:val="24"/>
        </w:rPr>
        <w:t>2000</w:t>
      </w:r>
      <w:r w:rsidRPr="00F273B8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F273B8">
        <w:rPr>
          <w:rStyle w:val="nlmarticle-title"/>
          <w:rFonts w:ascii="Times New Roman" w:hAnsi="Times New Roman" w:cs="Times New Roman"/>
          <w:sz w:val="24"/>
          <w:szCs w:val="24"/>
          <w:lang w:val="en-US"/>
        </w:rPr>
        <w:t>Decision-based forgiveness treatment in cases of marital infidelity</w:t>
      </w:r>
      <w:r w:rsidRPr="00F273B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F27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3B8">
        <w:rPr>
          <w:rFonts w:ascii="Times New Roman" w:hAnsi="Times New Roman" w:cs="Times New Roman"/>
          <w:i/>
          <w:sz w:val="24"/>
          <w:szCs w:val="24"/>
        </w:rPr>
        <w:t>Psychotherapy</w:t>
      </w:r>
      <w:proofErr w:type="spellEnd"/>
      <w:r w:rsidRPr="00F273B8">
        <w:rPr>
          <w:rFonts w:ascii="Times New Roman" w:hAnsi="Times New Roman" w:cs="Times New Roman"/>
          <w:i/>
          <w:sz w:val="24"/>
          <w:szCs w:val="24"/>
        </w:rPr>
        <w:t>, 37,</w:t>
      </w:r>
      <w:r w:rsidRPr="00F273B8">
        <w:rPr>
          <w:rFonts w:ascii="Times New Roman" w:hAnsi="Times New Roman" w:cs="Times New Roman"/>
          <w:sz w:val="24"/>
          <w:szCs w:val="24"/>
        </w:rPr>
        <w:t xml:space="preserve"> </w:t>
      </w:r>
      <w:r w:rsidRPr="00F273B8">
        <w:rPr>
          <w:rStyle w:val="nlmfpage"/>
          <w:rFonts w:ascii="Times New Roman" w:hAnsi="Times New Roman" w:cs="Times New Roman"/>
          <w:sz w:val="24"/>
          <w:szCs w:val="24"/>
        </w:rPr>
        <w:t>149</w:t>
      </w:r>
      <w:r w:rsidRPr="00F273B8">
        <w:rPr>
          <w:rFonts w:ascii="Times New Roman" w:hAnsi="Times New Roman" w:cs="Times New Roman"/>
          <w:sz w:val="24"/>
          <w:szCs w:val="24"/>
        </w:rPr>
        <w:t>-</w:t>
      </w:r>
      <w:r w:rsidRPr="00F273B8">
        <w:rPr>
          <w:rStyle w:val="nlmlpage"/>
          <w:rFonts w:ascii="Times New Roman" w:hAnsi="Times New Roman" w:cs="Times New Roman"/>
          <w:sz w:val="24"/>
          <w:szCs w:val="24"/>
        </w:rPr>
        <w:t>158</w:t>
      </w:r>
      <w:r w:rsidRPr="00F273B8">
        <w:rPr>
          <w:rFonts w:ascii="Times New Roman" w:hAnsi="Times New Roman" w:cs="Times New Roman"/>
          <w:sz w:val="24"/>
          <w:szCs w:val="24"/>
        </w:rPr>
        <w:t>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Drigotas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, S.M,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Barta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, W. (2001).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cheating heart: Scientific explorations of infidelity.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>Current Directions in Psychological Science, 10</w:t>
      </w:r>
      <w:r w:rsidRPr="004919DB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(5),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177-180.</w:t>
      </w:r>
    </w:p>
    <w:p w:rsidR="00446509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Drigotas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S.M., </w:t>
      </w:r>
      <w:proofErr w:type="spellStart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Safstrom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C.A., e </w:t>
      </w:r>
      <w:proofErr w:type="spellStart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Gentilia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T. (1999).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An investment model prediction of dating infidelity.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Journal of Personality and Social Psychology, 77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, 509-524.</w:t>
      </w:r>
    </w:p>
    <w:p w:rsidR="00190E15" w:rsidRPr="00190E15" w:rsidRDefault="00190E15" w:rsidP="00190E15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</w:pPr>
      <w:r w:rsidRPr="003D4361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 xml:space="preserve">Fife, S.T., Weeks, G.R., e </w:t>
      </w:r>
      <w:proofErr w:type="spellStart"/>
      <w:r w:rsidRPr="003D4361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>Stellberg</w:t>
      </w:r>
      <w:proofErr w:type="spellEnd"/>
      <w:r w:rsidRPr="003D4361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 xml:space="preserve">-Filbert, J. (2013). </w:t>
      </w:r>
      <w:proofErr w:type="gramStart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Facilitating forgiveness in the treatment of Infidelity: an interpersonal model.</w:t>
      </w:r>
      <w:proofErr w:type="gramEnd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</w:t>
      </w:r>
      <w:r w:rsidRPr="00190E15">
        <w:rPr>
          <w:rFonts w:ascii="Times New Roman" w:eastAsia="Calibri" w:hAnsi="Times New Roman" w:cs="Times New Roman"/>
          <w:i/>
          <w:sz w:val="24"/>
          <w:szCs w:val="24"/>
          <w:highlight w:val="lightGray"/>
          <w:lang w:val="en-GB"/>
        </w:rPr>
        <w:t>Journal of Family Therapy, 35</w:t>
      </w:r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, 343-367.</w:t>
      </w:r>
    </w:p>
    <w:p w:rsidR="00F273B8" w:rsidRPr="00F273B8" w:rsidRDefault="00F273B8" w:rsidP="00F273B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lastRenderedPageBreak/>
        <w:t>Finkel</w:t>
      </w:r>
      <w:proofErr w:type="spellEnd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E.J., </w:t>
      </w:r>
      <w:proofErr w:type="spellStart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Rusbult</w:t>
      </w:r>
      <w:proofErr w:type="spellEnd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C.E., </w:t>
      </w:r>
      <w:proofErr w:type="spellStart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Kumashiro</w:t>
      </w:r>
      <w:proofErr w:type="spellEnd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, M. e Hannon, P.A. (2002). Dealing With Betrayal in Close Relationships: Does Commitment Promote Forgiveness?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Pr="00F273B8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Journal of Personality and Social Psycholog</w:t>
      </w:r>
      <w:r w:rsidRPr="00F273B8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y, 82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(6), 956-974.</w:t>
      </w:r>
    </w:p>
    <w:p w:rsidR="00F273B8" w:rsidRDefault="00446509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Flanigan</w:t>
      </w:r>
      <w:proofErr w:type="spellEnd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, C. M. (2007).</w:t>
      </w:r>
      <w:proofErr w:type="gramEnd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</w:t>
      </w:r>
      <w:proofErr w:type="gramStart"/>
      <w:r w:rsidRPr="00190E15">
        <w:rPr>
          <w:rFonts w:ascii="Times New Roman" w:eastAsia="Calibri" w:hAnsi="Times New Roman" w:cs="Times New Roman"/>
          <w:i/>
          <w:sz w:val="24"/>
          <w:szCs w:val="24"/>
          <w:highlight w:val="lightGray"/>
          <w:lang w:val="en-GB"/>
        </w:rPr>
        <w:t>Staying with a partner who cheats: The influence of gender and relationship Dynamics on adolescents´ Tolerance of Infidelity.</w:t>
      </w:r>
      <w:proofErr w:type="gramEnd"/>
      <w:r w:rsidRPr="00190E15">
        <w:rPr>
          <w:rFonts w:ascii="Times New Roman" w:eastAsia="Calibri" w:hAnsi="Times New Roman" w:cs="Times New Roman"/>
          <w:i/>
          <w:sz w:val="24"/>
          <w:szCs w:val="24"/>
          <w:highlight w:val="lightGray"/>
          <w:lang w:val="en-GB"/>
        </w:rPr>
        <w:t xml:space="preserve"> </w:t>
      </w:r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Dissertação de mestrado, Universidade Bowling Green </w:t>
      </w:r>
      <w:proofErr w:type="spellStart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</w:rPr>
        <w:t>State</w:t>
      </w:r>
      <w:proofErr w:type="spellEnd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</w:rPr>
        <w:t>, Estados Unidos.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273B8">
        <w:rPr>
          <w:rFonts w:ascii="Times New Roman" w:eastAsia="Calibri" w:hAnsi="Times New Roman" w:cs="Times New Roman"/>
          <w:sz w:val="24"/>
          <w:szCs w:val="24"/>
        </w:rPr>
        <w:t>Galperin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</w:rPr>
        <w:t xml:space="preserve">, A., 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</w:rPr>
        <w:t>Haselton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</w:rPr>
        <w:t xml:space="preserve">, M.G., 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</w:rPr>
        <w:t>Frederick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</w:rPr>
        <w:t xml:space="preserve">, D.A., 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</w:rPr>
        <w:t>Poore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</w:rPr>
        <w:t xml:space="preserve">, J., 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</w:rPr>
        <w:t>Hippel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</w:rPr>
        <w:t xml:space="preserve">, W.V., 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</w:rPr>
        <w:t>Buss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</w:rPr>
        <w:t xml:space="preserve">, D.M., </w:t>
      </w:r>
      <w:proofErr w:type="gramStart"/>
      <w:r w:rsidRPr="00F273B8">
        <w:rPr>
          <w:rFonts w:ascii="Times New Roman" w:eastAsia="Calibri" w:hAnsi="Times New Roman" w:cs="Times New Roman"/>
          <w:sz w:val="24"/>
          <w:szCs w:val="24"/>
        </w:rPr>
        <w:t>e</w:t>
      </w:r>
      <w:proofErr w:type="gramEnd"/>
      <w:r w:rsidRPr="00F273B8">
        <w:rPr>
          <w:rFonts w:ascii="Times New Roman" w:eastAsia="Calibri" w:hAnsi="Times New Roman" w:cs="Times New Roman"/>
          <w:sz w:val="24"/>
          <w:szCs w:val="24"/>
        </w:rPr>
        <w:t xml:space="preserve"> Gonzaga, G. C. (2013). 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Sexual Regret: Evidence for Evolved Sex Differences.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Archives of Sexual </w:t>
      </w:r>
      <w:proofErr w:type="spellStart"/>
      <w:r w:rsidRPr="004919DB">
        <w:rPr>
          <w:rFonts w:ascii="Times New Roman" w:eastAsia="Calibri" w:hAnsi="Times New Roman" w:cs="Times New Roman"/>
          <w:i/>
          <w:sz w:val="24"/>
          <w:szCs w:val="24"/>
          <w:lang w:val="en-US"/>
        </w:rPr>
        <w:t>Behaviour</w:t>
      </w:r>
      <w:proofErr w:type="spellEnd"/>
      <w:r w:rsidRPr="004919DB">
        <w:rPr>
          <w:rFonts w:ascii="Times New Roman" w:eastAsia="Calibri" w:hAnsi="Times New Roman" w:cs="Times New Roman"/>
          <w:i/>
          <w:sz w:val="24"/>
          <w:szCs w:val="24"/>
          <w:lang w:val="en-US"/>
        </w:rPr>
        <w:t>, 42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(7), 1145-1161.</w:t>
      </w:r>
    </w:p>
    <w:p w:rsidR="00446509" w:rsidRPr="004919DB" w:rsidRDefault="00446509" w:rsidP="00446509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Gilbert, P. (2005). Compassion and cruelty: A biopsychosocial approach. In P. Gilbert (Ed.),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Compassion: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Conceptualisations</w:t>
      </w:r>
      <w:proofErr w:type="spellEnd"/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, research and use in psychotherapy 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(pp. 9-74). London: Routledge.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Gilbert, P., Clarke, M., Hempel, S., Miles, J., e Irons, C. (2004).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Criticizing and reassuring oneself: An exploration of forms, styles and reasons in female students.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The British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Jounal</w:t>
      </w:r>
      <w:proofErr w:type="spellEnd"/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of Clinical Psychology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43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(1), 31-50.</w:t>
      </w:r>
    </w:p>
    <w:p w:rsidR="00446509" w:rsidRPr="0079484D" w:rsidRDefault="00446509" w:rsidP="00446509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trike/>
          <w:sz w:val="24"/>
          <w:szCs w:val="24"/>
          <w:lang w:val="en-US"/>
        </w:rPr>
      </w:pPr>
      <w:r w:rsidRPr="0079484D">
        <w:rPr>
          <w:rFonts w:ascii="Times New Roman" w:eastAsia="Calibri" w:hAnsi="Times New Roman" w:cs="Times New Roman"/>
          <w:strike/>
          <w:sz w:val="24"/>
          <w:szCs w:val="24"/>
          <w:lang w:val="en-US"/>
        </w:rPr>
        <w:t xml:space="preserve">Glass, S.P., e Wright, T.L. (1992). Justifications for extramarital relationships: The association between attitudes, behaviors, and gender. </w:t>
      </w:r>
      <w:r w:rsidRPr="0079484D">
        <w:rPr>
          <w:rFonts w:ascii="Times New Roman" w:eastAsia="Calibri" w:hAnsi="Times New Roman" w:cs="Times New Roman"/>
          <w:i/>
          <w:iCs/>
          <w:strike/>
          <w:sz w:val="24"/>
          <w:szCs w:val="24"/>
          <w:lang w:val="en-US"/>
        </w:rPr>
        <w:t>Journal of Sex Research, 29</w:t>
      </w:r>
      <w:r w:rsidRPr="0079484D">
        <w:rPr>
          <w:rFonts w:ascii="Times New Roman" w:eastAsia="Calibri" w:hAnsi="Times New Roman" w:cs="Times New Roman"/>
          <w:strike/>
          <w:sz w:val="24"/>
          <w:szCs w:val="24"/>
          <w:lang w:val="en-US"/>
        </w:rPr>
        <w:t>, 361-388.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Hall, J.H.,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Fincham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, F.D. (2006). Relationship dissolution following Infidelity: the roles of attributions and forgiveness.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 Journal of Social and Clinical Psychology, 25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(5), 508-522.</w:t>
      </w:r>
    </w:p>
    <w:p w:rsidR="00446509" w:rsidRPr="004919DB" w:rsidRDefault="00446509" w:rsidP="00446509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Harris, C.R. (2003). Factors associated with jealousy over real and imagined infidelity:  An examination of the social-cognitive and evolutionary psychology perspectives.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Psychology of Women Quarterly, 27, 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319-329.</w:t>
      </w:r>
    </w:p>
    <w:p w:rsidR="00446509" w:rsidRPr="004919DB" w:rsidRDefault="00446509" w:rsidP="00446509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Kaiser, H. (1970). A second generation: Little Jiffy.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>Psychometrika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,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 35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401-415. </w:t>
      </w:r>
    </w:p>
    <w:p w:rsidR="00446509" w:rsidRPr="004919DB" w:rsidRDefault="00446509" w:rsidP="00446509">
      <w:pPr>
        <w:spacing w:after="0" w:line="36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Kaiser, H. (1974).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An index of factorial simplicity.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>Psychometrika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39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, 31-3</w:t>
      </w:r>
    </w:p>
    <w:p w:rsidR="00446509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Kerlinger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F. N. (1986).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Foundations of behavioral research 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(3rd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ed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.). New York: Holt,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Rinehard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Winston. </w:t>
      </w:r>
    </w:p>
    <w:p w:rsidR="00190E15" w:rsidRPr="004919DB" w:rsidRDefault="00190E15" w:rsidP="00190E15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Lavelle, S. (2013).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Tolerance for Infidelity: Exploring the factors that determine a person´s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likehood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of staying in a relationship where infidelity has occurred. 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Dissertação de doutoramento, Universidade de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Adelphy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>, Estados Unidos da América.</w:t>
      </w:r>
    </w:p>
    <w:p w:rsidR="00190E15" w:rsidRDefault="00190E15" w:rsidP="00190E15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Lewandowsky, G.W., e Ackerman, R.A. (2006). Something’s Missing: Need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fulfillment  and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self expansion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 predictors of susceptibility to infidelity.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The Journal of Social Psychology, 146(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4), 389-403.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>Lishner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D.A., Nguyen, S., Stocks, E.L.,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Zillmer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E. J. (2008).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Are sexual and emotional infidelity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equally upsetting to men and women?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Making sense of forced-choice responses.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Evolutionary Psychology, 6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(4), 667-675.</w:t>
      </w:r>
    </w:p>
    <w:p w:rsidR="00446509" w:rsidRPr="003D4361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Luo, S., </w:t>
      </w:r>
      <w:proofErr w:type="spellStart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Cartun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, M.A., e Snider, A. G. (2010).</w:t>
      </w:r>
      <w:proofErr w:type="gram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Assessing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extradyadic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behaviour: A review, a new measure, and two new models.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3D4361">
        <w:rPr>
          <w:rFonts w:ascii="Times New Roman" w:eastAsia="Calibri" w:hAnsi="Times New Roman" w:cs="Times New Roman"/>
          <w:i/>
          <w:sz w:val="24"/>
          <w:szCs w:val="24"/>
          <w:lang w:val="en-US"/>
        </w:rPr>
        <w:t>Personality and Individual Differences, 49,</w:t>
      </w:r>
      <w:r w:rsidRPr="003D43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155-163.</w:t>
      </w:r>
    </w:p>
    <w:p w:rsidR="00F273B8" w:rsidRDefault="00190E15" w:rsidP="00F273B8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Mark, K.P., Janssen, E., e </w:t>
      </w:r>
      <w:proofErr w:type="spellStart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Milhausen</w:t>
      </w:r>
      <w:proofErr w:type="spellEnd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, R.R. (2009).</w:t>
      </w:r>
      <w:proofErr w:type="gramEnd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Infidelity in </w:t>
      </w:r>
      <w:proofErr w:type="spellStart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heterossexual</w:t>
      </w:r>
      <w:proofErr w:type="spellEnd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couples: demographic, interpersonal, and personality-related predictors of </w:t>
      </w:r>
      <w:proofErr w:type="spellStart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>extradyadic</w:t>
      </w:r>
      <w:proofErr w:type="spellEnd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GB"/>
        </w:rPr>
        <w:t xml:space="preserve"> sex. </w:t>
      </w:r>
      <w:proofErr w:type="spellStart"/>
      <w:r w:rsidRPr="003D436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Archives</w:t>
      </w:r>
      <w:proofErr w:type="spellEnd"/>
      <w:r w:rsidRPr="003D436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 </w:t>
      </w:r>
      <w:proofErr w:type="spellStart"/>
      <w:r w:rsidRPr="003D436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of</w:t>
      </w:r>
      <w:proofErr w:type="spellEnd"/>
      <w:r w:rsidRPr="003D436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 sexual </w:t>
      </w:r>
      <w:proofErr w:type="spellStart"/>
      <w:r w:rsidRPr="003D436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behavior</w:t>
      </w:r>
      <w:proofErr w:type="spellEnd"/>
      <w:r w:rsidRPr="003D436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, </w:t>
      </w:r>
      <w:proofErr w:type="gramStart"/>
      <w:r w:rsidRPr="003D4361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40</w:t>
      </w:r>
      <w:r w:rsidRPr="003D4361">
        <w:rPr>
          <w:rFonts w:ascii="Times New Roman" w:eastAsia="Calibri" w:hAnsi="Times New Roman" w:cs="Times New Roman"/>
          <w:sz w:val="24"/>
          <w:szCs w:val="24"/>
          <w:highlight w:val="lightGray"/>
        </w:rPr>
        <w:t>(5</w:t>
      </w:r>
      <w:proofErr w:type="gramEnd"/>
      <w:r w:rsidRPr="003D4361">
        <w:rPr>
          <w:rFonts w:ascii="Times New Roman" w:eastAsia="Calibri" w:hAnsi="Times New Roman" w:cs="Times New Roman"/>
          <w:sz w:val="24"/>
          <w:szCs w:val="24"/>
          <w:highlight w:val="lightGray"/>
        </w:rPr>
        <w:t>), 971-982.</w:t>
      </w:r>
    </w:p>
    <w:p w:rsidR="00F273B8" w:rsidRDefault="00190E15" w:rsidP="00F273B8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Martins, A.F.R.S. (2012). </w:t>
      </w:r>
      <w:r w:rsidRPr="00190E15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Comportamentos </w:t>
      </w:r>
      <w:proofErr w:type="spellStart"/>
      <w:r w:rsidRPr="00190E15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extra-diádicos</w:t>
      </w:r>
      <w:proofErr w:type="spellEnd"/>
      <w:r w:rsidRPr="00190E15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 </w:t>
      </w:r>
      <w:proofErr w:type="gramStart"/>
      <w:r w:rsidRPr="00190E15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>offline</w:t>
      </w:r>
      <w:proofErr w:type="gramEnd"/>
      <w:r w:rsidRPr="00190E15">
        <w:rPr>
          <w:rFonts w:ascii="Times New Roman" w:eastAsia="Calibri" w:hAnsi="Times New Roman" w:cs="Times New Roman"/>
          <w:i/>
          <w:sz w:val="24"/>
          <w:szCs w:val="24"/>
          <w:highlight w:val="lightGray"/>
        </w:rPr>
        <w:t xml:space="preserve"> e online nas relações de namoro: Diferenças de género nos motivos, prevalência e correlatos. </w:t>
      </w:r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</w:rPr>
        <w:t>Dissertação de mestrado não publicada, Un</w:t>
      </w:r>
      <w:r>
        <w:rPr>
          <w:rFonts w:ascii="Times New Roman" w:eastAsia="Calibri" w:hAnsi="Times New Roman" w:cs="Times New Roman"/>
          <w:sz w:val="24"/>
          <w:szCs w:val="24"/>
          <w:highlight w:val="lightGray"/>
        </w:rPr>
        <w:t>iversidade de Coimbra, Coimbra.</w:t>
      </w:r>
    </w:p>
    <w:p w:rsidR="00F273B8" w:rsidRPr="00F273B8" w:rsidRDefault="00F273B8" w:rsidP="00F273B8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Miller, S.L. e </w:t>
      </w:r>
      <w:proofErr w:type="spellStart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Maner</w:t>
      </w:r>
      <w:proofErr w:type="spellEnd"/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, J.K. (2009).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Sex differences in response to sexu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al versus emotional infidelity: T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he moderating role of individual 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differences. </w:t>
      </w:r>
      <w:proofErr w:type="gramStart"/>
      <w:r w:rsidRPr="00F273B8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Personality and individual differences, 46,</w:t>
      </w:r>
      <w:r w:rsidRPr="00F273B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287-291.</w:t>
      </w:r>
      <w:proofErr w:type="gramEnd"/>
    </w:p>
    <w:p w:rsidR="00190E15" w:rsidRPr="00190E15" w:rsidRDefault="00190E15" w:rsidP="00190E15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</w:pPr>
      <w:proofErr w:type="spellStart"/>
      <w:r w:rsidRPr="003D4361">
        <w:rPr>
          <w:rFonts w:ascii="Times New Roman" w:eastAsia="Calibri" w:hAnsi="Times New Roman" w:cs="Times New Roman"/>
          <w:sz w:val="24"/>
          <w:szCs w:val="24"/>
          <w:highlight w:val="lightGray"/>
        </w:rPr>
        <w:t>Neff</w:t>
      </w:r>
      <w:proofErr w:type="spellEnd"/>
      <w:r w:rsidRPr="003D436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K.D., e </w:t>
      </w:r>
      <w:proofErr w:type="spellStart"/>
      <w:r w:rsidRPr="003D4361">
        <w:rPr>
          <w:rFonts w:ascii="Times New Roman" w:eastAsia="Calibri" w:hAnsi="Times New Roman" w:cs="Times New Roman"/>
          <w:sz w:val="24"/>
          <w:szCs w:val="24"/>
          <w:highlight w:val="lightGray"/>
        </w:rPr>
        <w:t>Pommier</w:t>
      </w:r>
      <w:proofErr w:type="spellEnd"/>
      <w:r w:rsidRPr="003D4361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, E. (2013). </w:t>
      </w:r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 xml:space="preserve">The relationship between self-compassion and other-focused concern among college undergraduates, community adults, and </w:t>
      </w:r>
      <w:proofErr w:type="spellStart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>pacticing</w:t>
      </w:r>
      <w:proofErr w:type="spellEnd"/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 xml:space="preserve"> meditators. </w:t>
      </w:r>
      <w:r w:rsidRPr="00190E15">
        <w:rPr>
          <w:rFonts w:ascii="Times New Roman" w:eastAsia="Calibri" w:hAnsi="Times New Roman" w:cs="Times New Roman"/>
          <w:i/>
          <w:sz w:val="24"/>
          <w:szCs w:val="24"/>
          <w:highlight w:val="lightGray"/>
          <w:lang w:val="en-US"/>
        </w:rPr>
        <w:t>Self and Identity, 12</w:t>
      </w:r>
      <w:r w:rsidRPr="00190E15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 xml:space="preserve">(2), 160–176. </w:t>
      </w:r>
    </w:p>
    <w:p w:rsidR="00190E15" w:rsidRPr="003D4361" w:rsidRDefault="00190E15" w:rsidP="00190E1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</w:pPr>
      <w:r w:rsidRPr="003D4361">
        <w:rPr>
          <w:rFonts w:ascii="Times New Roman" w:hAnsi="Times New Roman" w:cs="Times New Roman"/>
          <w:highlight w:val="lightGray"/>
          <w:lang w:val="en-US"/>
        </w:rPr>
        <w:t xml:space="preserve">       </w:t>
      </w:r>
      <w:hyperlink r:id="rId13" w:history="1">
        <w:r w:rsidRPr="00190E15">
          <w:rPr>
            <w:rFonts w:ascii="Times New Roman" w:eastAsia="Calibri" w:hAnsi="Times New Roman" w:cs="Times New Roman"/>
            <w:sz w:val="24"/>
            <w:szCs w:val="24"/>
            <w:highlight w:val="lightGray"/>
            <w:lang w:val="en-US"/>
          </w:rPr>
          <w:t>http://doi.org/10.1080/15298868.2011.649546</w:t>
        </w:r>
      </w:hyperlink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Neff, K.D. (2003a).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Development and validation of a scale to measure self-compassion.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Self and Identity, 2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, 223-250.</w:t>
      </w:r>
    </w:p>
    <w:p w:rsidR="00446509" w:rsidRPr="003D4361" w:rsidRDefault="00446509" w:rsidP="00190E15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Neff, K.D. (2003b). Self-compassion: An alternative conceptualization of a healthy attitude toward oneself. </w:t>
      </w:r>
      <w:r w:rsidRPr="003D4361">
        <w:rPr>
          <w:rFonts w:ascii="Times New Roman" w:eastAsia="Calibri" w:hAnsi="Times New Roman" w:cs="Times New Roman"/>
          <w:i/>
          <w:sz w:val="24"/>
          <w:szCs w:val="24"/>
        </w:rPr>
        <w:t xml:space="preserve">Self </w:t>
      </w:r>
      <w:proofErr w:type="spellStart"/>
      <w:r w:rsidRPr="003D4361">
        <w:rPr>
          <w:rFonts w:ascii="Times New Roman" w:eastAsia="Calibri" w:hAnsi="Times New Roman" w:cs="Times New Roman"/>
          <w:i/>
          <w:sz w:val="24"/>
          <w:szCs w:val="24"/>
        </w:rPr>
        <w:t>and</w:t>
      </w:r>
      <w:proofErr w:type="spellEnd"/>
      <w:r w:rsidRPr="003D4361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3D4361">
        <w:rPr>
          <w:rFonts w:ascii="Times New Roman" w:eastAsia="Calibri" w:hAnsi="Times New Roman" w:cs="Times New Roman"/>
          <w:i/>
          <w:sz w:val="24"/>
          <w:szCs w:val="24"/>
        </w:rPr>
        <w:t>Identity</w:t>
      </w:r>
      <w:proofErr w:type="spellEnd"/>
      <w:r w:rsidRPr="003D4361">
        <w:rPr>
          <w:rFonts w:ascii="Times New Roman" w:eastAsia="Calibri" w:hAnsi="Times New Roman" w:cs="Times New Roman"/>
          <w:i/>
          <w:sz w:val="24"/>
          <w:szCs w:val="24"/>
        </w:rPr>
        <w:t>, 2</w:t>
      </w:r>
      <w:r w:rsidRPr="003D436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90E15" w:rsidRPr="003D4361">
        <w:rPr>
          <w:rFonts w:ascii="Times New Roman" w:eastAsia="Calibri" w:hAnsi="Times New Roman" w:cs="Times New Roman"/>
          <w:sz w:val="24"/>
          <w:szCs w:val="24"/>
        </w:rPr>
        <w:t>85-102.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D4361">
        <w:rPr>
          <w:rFonts w:ascii="Times New Roman" w:eastAsia="Calibri" w:hAnsi="Times New Roman" w:cs="Times New Roman"/>
          <w:sz w:val="23"/>
          <w:szCs w:val="23"/>
          <w:shd w:val="clear" w:color="auto" w:fill="FFFFFF"/>
        </w:rPr>
        <w:t>Pais-Ribeiro, J.L. (2010). </w:t>
      </w:r>
      <w:r w:rsidRPr="004919DB">
        <w:rPr>
          <w:rFonts w:ascii="Times New Roman" w:eastAsia="Calibri" w:hAnsi="Times New Roman" w:cs="Times New Roman"/>
          <w:i/>
          <w:iCs/>
          <w:sz w:val="23"/>
          <w:szCs w:val="23"/>
          <w:shd w:val="clear" w:color="auto" w:fill="FFFFFF"/>
        </w:rPr>
        <w:t xml:space="preserve">Metodologia de investigação em psicologia e </w:t>
      </w:r>
      <w:proofErr w:type="gramStart"/>
      <w:r w:rsidRPr="004919DB">
        <w:rPr>
          <w:rFonts w:ascii="Times New Roman" w:eastAsia="Calibri" w:hAnsi="Times New Roman" w:cs="Times New Roman"/>
          <w:i/>
          <w:iCs/>
          <w:sz w:val="23"/>
          <w:szCs w:val="23"/>
          <w:shd w:val="clear" w:color="auto" w:fill="FFFFFF"/>
        </w:rPr>
        <w:t>saúde</w:t>
      </w:r>
      <w:r w:rsidRPr="004919DB">
        <w:rPr>
          <w:rFonts w:ascii="Times New Roman" w:eastAsia="Calibri" w:hAnsi="Times New Roman" w:cs="Times New Roman"/>
          <w:sz w:val="23"/>
          <w:szCs w:val="23"/>
          <w:shd w:val="clear" w:color="auto" w:fill="FFFFFF"/>
        </w:rPr>
        <w:t> (3.</w:t>
      </w:r>
      <w:proofErr w:type="gramEnd"/>
      <w:r w:rsidRPr="004919DB">
        <w:rPr>
          <w:rFonts w:ascii="Times New Roman" w:eastAsia="Calibri" w:hAnsi="Times New Roman" w:cs="Times New Roman"/>
          <w:sz w:val="23"/>
          <w:szCs w:val="23"/>
          <w:shd w:val="clear" w:color="auto" w:fill="FFFFFF"/>
        </w:rPr>
        <w:t xml:space="preserve">ª ed.). </w:t>
      </w:r>
      <w:r w:rsidRPr="004919DB">
        <w:rPr>
          <w:rFonts w:ascii="Times New Roman" w:eastAsia="Calibri" w:hAnsi="Times New Roman" w:cs="Times New Roman"/>
          <w:sz w:val="23"/>
          <w:szCs w:val="23"/>
          <w:shd w:val="clear" w:color="auto" w:fill="FFFFFF"/>
          <w:lang w:val="en-US"/>
        </w:rPr>
        <w:t xml:space="preserve">Porto: </w:t>
      </w:r>
      <w:proofErr w:type="spellStart"/>
      <w:r w:rsidRPr="004919DB">
        <w:rPr>
          <w:rFonts w:ascii="Times New Roman" w:eastAsia="Calibri" w:hAnsi="Times New Roman" w:cs="Times New Roman"/>
          <w:sz w:val="23"/>
          <w:szCs w:val="23"/>
          <w:shd w:val="clear" w:color="auto" w:fill="FFFFFF"/>
          <w:lang w:val="en-US"/>
        </w:rPr>
        <w:t>Legis</w:t>
      </w:r>
      <w:proofErr w:type="spellEnd"/>
      <w:r w:rsidRPr="004919DB">
        <w:rPr>
          <w:rFonts w:ascii="Times New Roman" w:eastAsia="Calibri" w:hAnsi="Times New Roman" w:cs="Times New Roman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4919DB">
        <w:rPr>
          <w:rFonts w:ascii="Times New Roman" w:eastAsia="Calibri" w:hAnsi="Times New Roman" w:cs="Times New Roman"/>
          <w:sz w:val="23"/>
          <w:szCs w:val="23"/>
          <w:shd w:val="clear" w:color="auto" w:fill="FFFFFF"/>
          <w:lang w:val="en-US"/>
        </w:rPr>
        <w:t>Editora</w:t>
      </w:r>
      <w:proofErr w:type="spellEnd"/>
      <w:r w:rsidRPr="004919DB">
        <w:rPr>
          <w:rFonts w:ascii="Times New Roman" w:eastAsia="Calibri" w:hAnsi="Times New Roman" w:cs="Times New Roman"/>
          <w:sz w:val="23"/>
          <w:szCs w:val="23"/>
          <w:shd w:val="clear" w:color="auto" w:fill="FFFFFF"/>
          <w:lang w:val="en-US"/>
        </w:rPr>
        <w:t>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Pallant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J. (2007).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SPSS: Survival manual 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(3rd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ed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.). New York: Open University Press.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Pasquali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, L. (2003). </w:t>
      </w:r>
      <w:r w:rsidRPr="004919DB">
        <w:rPr>
          <w:rFonts w:ascii="Times New Roman" w:eastAsia="Calibri" w:hAnsi="Times New Roman" w:cs="Times New Roman"/>
          <w:i/>
          <w:sz w:val="24"/>
          <w:szCs w:val="24"/>
        </w:rPr>
        <w:t>Psicometria – Teoria dos Testes na Psicologia e Educação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4919DB">
        <w:rPr>
          <w:rFonts w:ascii="Times New Roman" w:eastAsia="Calibri" w:hAnsi="Times New Roman" w:cs="Times New Roman"/>
          <w:sz w:val="24"/>
          <w:szCs w:val="24"/>
        </w:rPr>
        <w:tab/>
        <w:t>Petrópolis: Editora Vozes.</w:t>
      </w:r>
    </w:p>
    <w:p w:rsidR="00F273B8" w:rsidRDefault="00446509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Pestana, M. H.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</w:rPr>
        <w:t>Gageiro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, J. N. (2008).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Análise de dados para ciências sociais: a complementaridade do SPSS 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(5ªed.). </w:t>
      </w:r>
      <w:proofErr w:type="spellStart"/>
      <w:r w:rsidR="00F273B8">
        <w:rPr>
          <w:rFonts w:ascii="Times New Roman" w:eastAsia="Calibri" w:hAnsi="Times New Roman" w:cs="Times New Roman"/>
          <w:sz w:val="24"/>
          <w:szCs w:val="24"/>
          <w:lang w:val="en-US"/>
        </w:rPr>
        <w:t>Lisboa</w:t>
      </w:r>
      <w:proofErr w:type="spellEnd"/>
      <w:r w:rsidR="00F273B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F273B8">
        <w:rPr>
          <w:rFonts w:ascii="Times New Roman" w:eastAsia="Calibri" w:hAnsi="Times New Roman" w:cs="Times New Roman"/>
          <w:sz w:val="24"/>
          <w:szCs w:val="24"/>
          <w:lang w:val="en-US"/>
        </w:rPr>
        <w:t>Edições</w:t>
      </w:r>
      <w:proofErr w:type="spellEnd"/>
      <w:r w:rsidR="00F273B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3B8">
        <w:rPr>
          <w:rFonts w:ascii="Times New Roman" w:eastAsia="Calibri" w:hAnsi="Times New Roman" w:cs="Times New Roman"/>
          <w:sz w:val="24"/>
          <w:szCs w:val="24"/>
          <w:lang w:val="en-US"/>
        </w:rPr>
        <w:t>Sílabo</w:t>
      </w:r>
      <w:proofErr w:type="spellEnd"/>
      <w:r w:rsidR="00F273B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F273B8" w:rsidRDefault="00F273B8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273B8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lightGray"/>
          <w:lang w:val="en" w:eastAsia="pt-PT"/>
        </w:rPr>
        <w:t>Poortman</w:t>
      </w:r>
      <w:proofErr w:type="spellEnd"/>
      <w:r w:rsidRPr="00F273B8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lightGray"/>
          <w:lang w:val="en" w:eastAsia="pt-PT"/>
        </w:rPr>
        <w:t xml:space="preserve">, A-R., Seltzer, J.A., </w:t>
      </w:r>
      <w:proofErr w:type="gramStart"/>
      <w:r w:rsidRPr="00F273B8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lightGray"/>
          <w:lang w:val="en" w:eastAsia="pt-PT"/>
        </w:rPr>
        <w:t>Parents’</w:t>
      </w:r>
      <w:proofErr w:type="gramEnd"/>
      <w:r w:rsidRPr="00F273B8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lightGray"/>
          <w:lang w:val="en" w:eastAsia="pt-PT"/>
        </w:rPr>
        <w:t xml:space="preserve"> Expectations About Childrearing After Divorce: Does Anticipating Difficulty Deter Divorce? </w:t>
      </w:r>
      <w:r w:rsidRPr="00F273B8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highlight w:val="lightGray"/>
          <w:lang w:val="en" w:eastAsia="pt-PT"/>
        </w:rPr>
        <w:t>Journal of Marriage and Family, 69</w:t>
      </w:r>
      <w:r w:rsidRPr="00F273B8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lightGray"/>
          <w:lang w:val="en" w:eastAsia="pt-PT"/>
        </w:rPr>
        <w:t>(1), 254-269.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" w:eastAsia="pt-PT"/>
        </w:rPr>
        <w:t xml:space="preserve"> </w:t>
      </w:r>
    </w:p>
    <w:p w:rsidR="00446509" w:rsidRPr="004919DB" w:rsidRDefault="00446509" w:rsidP="00446509">
      <w:pPr>
        <w:shd w:val="clear" w:color="auto" w:fill="FFFFFF"/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273B8">
        <w:rPr>
          <w:rFonts w:ascii="Times New Roman" w:eastAsia="Calibri" w:hAnsi="Times New Roman" w:cs="Times New Roman"/>
          <w:sz w:val="24"/>
          <w:szCs w:val="24"/>
        </w:rPr>
        <w:lastRenderedPageBreak/>
        <w:t>Sabini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</w:rPr>
        <w:t xml:space="preserve"> J. e Green, M.C. (2004).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Emotional responses to sexual and emotional infidelity: constants and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diferences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across genders, samples, and methods.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US"/>
        </w:rPr>
        <w:t>Society for Personality and Social Psychology, 30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(11), 1375-1388. </w:t>
      </w:r>
      <w:proofErr w:type="spellStart"/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doi</w:t>
      </w:r>
      <w:proofErr w:type="spellEnd"/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hyperlink r:id="rId14" w:history="1">
        <w:r w:rsidRPr="004919DB">
          <w:rPr>
            <w:rFonts w:ascii="Times New Roman" w:eastAsia="Calibri" w:hAnsi="Times New Roman" w:cs="Times New Roman"/>
            <w:sz w:val="24"/>
            <w:szCs w:val="24"/>
            <w:lang w:val="en-US"/>
          </w:rPr>
          <w:t>10.1177/0146167204264012</w:t>
        </w:r>
      </w:hyperlink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Sagarin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B.D., Becker, D.V.,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Gaudagno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R.E.,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Nicastle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L.D.,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Millevoi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A. (2003). Sex differences and similarities in jealousy: The moderating influence of infidelity experience and sexual orientation of the infidelity.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Evolution and Human Behaviour, 24,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17-23.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Shackelford, T.K., e Buss, D.M. (1997). </w:t>
      </w:r>
      <w:proofErr w:type="spellStart"/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Antecipation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of marital dissolution as a consequence of spousal Infidelity.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Journal of Social and Personal Relationships, 14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(6), 793-808.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Shackelford, T.K. (1997).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Divorce as a consequence of spousal infidelity.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Journal of Social and Personal Relationships</w:t>
      </w:r>
      <w:r w:rsidRPr="004919DB">
        <w:rPr>
          <w:rFonts w:ascii="Times New Roman" w:eastAsia="Calibri" w:hAnsi="Times New Roman" w:cs="Times New Roman"/>
          <w:b/>
          <w:bCs/>
          <w:i/>
          <w:sz w:val="24"/>
          <w:szCs w:val="24"/>
          <w:bdr w:val="none" w:sz="0" w:space="0" w:color="auto" w:frame="1"/>
          <w:shd w:val="clear" w:color="auto" w:fill="FFFFFF"/>
          <w:lang w:val="en-GB"/>
        </w:rPr>
        <w:t xml:space="preserve">, </w:t>
      </w:r>
      <w:r w:rsidRPr="004919DB">
        <w:rPr>
          <w:rFonts w:ascii="Times New Roman" w:eastAsia="Calibri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  <w:lang w:val="en-GB"/>
        </w:rPr>
        <w:t>14(</w:t>
      </w:r>
      <w:r w:rsidRPr="004919DB">
        <w:rPr>
          <w:rFonts w:ascii="Times New Roman" w:eastAsia="Calibri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6), </w:t>
      </w:r>
      <w:r w:rsidRPr="004919DB">
        <w:rPr>
          <w:rFonts w:ascii="Times New Roman" w:eastAsia="Calibr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GB"/>
        </w:rPr>
        <w:t>793-80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proofErr w:type="gramEnd"/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Shackelford, T.K., Buss, D.M., e Bennett, K. (2002). Forgiveness or breakup: Sex differences in responses to a partner’s infidelity.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Cognition and Emotion, 16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(2), 299-307.</w:t>
      </w:r>
    </w:p>
    <w:p w:rsidR="00F273B8" w:rsidRDefault="00446509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Shackelford, T.K,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Besser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A. e Goetz, A.T. (2008).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Personality, marital satisfaction and probability of marital Infidelity.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Individual Differences Research, 6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(1), 13-25.</w:t>
      </w:r>
    </w:p>
    <w:p w:rsidR="00F273B8" w:rsidRPr="00F273B8" w:rsidRDefault="00F273B8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273B8">
        <w:rPr>
          <w:rFonts w:ascii="Times New Roman" w:hAnsi="Times New Roman" w:cs="Times New Roman"/>
          <w:bCs/>
          <w:sz w:val="24"/>
          <w:szCs w:val="24"/>
          <w:highlight w:val="lightGray"/>
          <w:lang w:val="en-US"/>
        </w:rPr>
        <w:t xml:space="preserve">Shackelford, T.K., LeBlanc, G.K. e </w:t>
      </w:r>
      <w:proofErr w:type="spellStart"/>
      <w:r w:rsidRPr="00F273B8">
        <w:rPr>
          <w:rFonts w:ascii="Times New Roman" w:hAnsi="Times New Roman" w:cs="Times New Roman"/>
          <w:bCs/>
          <w:sz w:val="24"/>
          <w:szCs w:val="24"/>
          <w:highlight w:val="lightGray"/>
          <w:lang w:val="en-US"/>
        </w:rPr>
        <w:t>Drass</w:t>
      </w:r>
      <w:proofErr w:type="spellEnd"/>
      <w:r w:rsidRPr="00F273B8">
        <w:rPr>
          <w:rFonts w:ascii="Times New Roman" w:hAnsi="Times New Roman" w:cs="Times New Roman"/>
          <w:bCs/>
          <w:sz w:val="24"/>
          <w:szCs w:val="24"/>
          <w:highlight w:val="lightGray"/>
          <w:lang w:val="en-US"/>
        </w:rPr>
        <w:t xml:space="preserve">, E. (2000). </w:t>
      </w:r>
      <w:proofErr w:type="gramStart"/>
      <w:r w:rsidRPr="00F273B8">
        <w:rPr>
          <w:rFonts w:ascii="Times New Roman" w:hAnsi="Times New Roman" w:cs="Times New Roman"/>
          <w:bCs/>
          <w:sz w:val="24"/>
          <w:szCs w:val="24"/>
          <w:highlight w:val="lightGray"/>
          <w:lang w:val="en-US"/>
        </w:rPr>
        <w:t>Emotional reactions to infidelity</w:t>
      </w:r>
      <w:r w:rsidRPr="00F273B8">
        <w:rPr>
          <w:rFonts w:ascii="Times New Roman" w:hAnsi="Times New Roman" w:cs="Times New Roman"/>
          <w:bCs/>
          <w:sz w:val="24"/>
          <w:szCs w:val="24"/>
          <w:highlight w:val="lightGray"/>
          <w:lang w:val="en-US"/>
        </w:rPr>
        <w:t>.</w:t>
      </w:r>
      <w:proofErr w:type="gramEnd"/>
      <w:r w:rsidRPr="00F273B8">
        <w:rPr>
          <w:rFonts w:ascii="Times New Roman" w:hAnsi="Times New Roman" w:cs="Times New Roman"/>
          <w:bCs/>
          <w:sz w:val="24"/>
          <w:szCs w:val="24"/>
          <w:highlight w:val="lightGray"/>
          <w:lang w:val="en-US"/>
        </w:rPr>
        <w:t xml:space="preserve"> Cognition and Emotion, 14(5), 643-659.</w:t>
      </w:r>
    </w:p>
    <w:p w:rsidR="00DF0131" w:rsidRPr="00DF0131" w:rsidRDefault="00DF0131" w:rsidP="00DF0131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DF013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Thompson, A. P. (1983). Extramarital sex: A review of the research literature. </w:t>
      </w:r>
      <w:proofErr w:type="spellStart"/>
      <w:r w:rsidRPr="00DF0131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Journal</w:t>
      </w:r>
      <w:proofErr w:type="spellEnd"/>
      <w:r w:rsidRPr="00DF0131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</w:t>
      </w:r>
      <w:proofErr w:type="spellStart"/>
      <w:r w:rsidRPr="00DF0131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of</w:t>
      </w:r>
      <w:proofErr w:type="spellEnd"/>
      <w:r w:rsidRPr="00DF0131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</w:t>
      </w:r>
      <w:proofErr w:type="spellStart"/>
      <w:r w:rsidRPr="00DF0131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Sex</w:t>
      </w:r>
      <w:proofErr w:type="spellEnd"/>
      <w:r w:rsidRPr="00DF0131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Research, 19, </w:t>
      </w:r>
      <w:r w:rsidRPr="00DF0131">
        <w:rPr>
          <w:rFonts w:ascii="Times New Roman" w:hAnsi="Times New Roman" w:cs="Times New Roman"/>
          <w:sz w:val="24"/>
          <w:szCs w:val="24"/>
          <w:highlight w:val="lightGray"/>
        </w:rPr>
        <w:t>1-22.</w:t>
      </w:r>
    </w:p>
    <w:p w:rsidR="00446509" w:rsidRPr="004919DB" w:rsidRDefault="00446509" w:rsidP="00446509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Thompson, R., e </w:t>
      </w:r>
      <w:proofErr w:type="spell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Zuroff</w:t>
      </w:r>
      <w:proofErr w:type="spell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D.C. (2004). The levels of self-criticism scale: comparative self-criticism and internalized self-criticism.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US"/>
        </w:rPr>
        <w:t>Personality and Individual Differences, 36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, 419-430.</w:t>
      </w:r>
    </w:p>
    <w:p w:rsidR="00A5653A" w:rsidRDefault="00446509" w:rsidP="00A5653A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Treas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J., e </w:t>
      </w:r>
      <w:proofErr w:type="spellStart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Giesen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D. (2000).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Sexual Infidelity among married and cohabiting </w:t>
      </w:r>
      <w:proofErr w:type="spellStart"/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americans</w:t>
      </w:r>
      <w:proofErr w:type="spellEnd"/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Journal of Marriage and </w:t>
      </w:r>
      <w:proofErr w:type="gramStart"/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>The</w:t>
      </w:r>
      <w:proofErr w:type="gramEnd"/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 Family, 62, </w:t>
      </w:r>
      <w:r w:rsidR="00A5653A">
        <w:rPr>
          <w:rFonts w:ascii="Times New Roman" w:eastAsia="Calibri" w:hAnsi="Times New Roman" w:cs="Times New Roman"/>
          <w:sz w:val="24"/>
          <w:szCs w:val="24"/>
          <w:lang w:val="en-GB"/>
        </w:rPr>
        <w:t>48-60.</w:t>
      </w:r>
    </w:p>
    <w:p w:rsidR="00A5653A" w:rsidRPr="00A5653A" w:rsidRDefault="00A5653A" w:rsidP="00A5653A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Tsapelas</w:t>
      </w:r>
      <w:proofErr w:type="spellEnd"/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I., Fisher, H. E </w:t>
      </w:r>
      <w:proofErr w:type="spellStart"/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</w:t>
      </w:r>
      <w:proofErr w:type="spellEnd"/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Aron, </w:t>
      </w:r>
      <w:proofErr w:type="gramStart"/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</w:t>
      </w:r>
      <w:proofErr w:type="gramEnd"/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(2010). Infidelity: when, where, why. In W. R. </w:t>
      </w:r>
      <w:proofErr w:type="spellStart"/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Cupach</w:t>
      </w:r>
      <w:proofErr w:type="spellEnd"/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e B.H. </w:t>
      </w:r>
      <w:proofErr w:type="spellStart"/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Spitzberg</w:t>
      </w:r>
      <w:proofErr w:type="spellEnd"/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, </w:t>
      </w:r>
      <w:r w:rsidRPr="00A5653A">
        <w:rPr>
          <w:rFonts w:ascii="Times New Roman" w:hAnsi="Times New Roman" w:cs="Times New Roman"/>
          <w:i/>
          <w:iCs/>
          <w:sz w:val="24"/>
          <w:szCs w:val="24"/>
          <w:highlight w:val="lightGray"/>
          <w:lang w:val="en-US"/>
        </w:rPr>
        <w:t>The Dark Side of Close Relationships II</w:t>
      </w:r>
      <w:r w:rsidRPr="00A5653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, New York: Routledge, pp 175-196.</w:t>
      </w:r>
    </w:p>
    <w:p w:rsidR="00446509" w:rsidRPr="004919DB" w:rsidRDefault="00446509" w:rsidP="0044650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Urooj</w:t>
      </w:r>
      <w:proofErr w:type="spellEnd"/>
      <w:r w:rsidRPr="00A5653A">
        <w:rPr>
          <w:rFonts w:ascii="Times New Roman" w:eastAsia="Calibri" w:hAnsi="Times New Roman" w:cs="Times New Roman"/>
          <w:sz w:val="24"/>
          <w:szCs w:val="24"/>
          <w:highlight w:val="lightGray"/>
        </w:rPr>
        <w:t>,</w:t>
      </w:r>
      <w:r w:rsidRPr="00A5653A">
        <w:rPr>
          <w:rFonts w:ascii="Times New Roman" w:eastAsia="Calibri" w:hAnsi="Times New Roman" w:cs="Times New Roman"/>
          <w:sz w:val="24"/>
          <w:szCs w:val="24"/>
        </w:rPr>
        <w:t xml:space="preserve"> A., </w:t>
      </w:r>
      <w:proofErr w:type="spellStart"/>
      <w:r w:rsidRPr="00A5653A">
        <w:rPr>
          <w:rFonts w:ascii="Times New Roman" w:eastAsia="Calibri" w:hAnsi="Times New Roman" w:cs="Times New Roman"/>
          <w:sz w:val="24"/>
          <w:szCs w:val="24"/>
        </w:rPr>
        <w:t>Haque</w:t>
      </w:r>
      <w:proofErr w:type="spellEnd"/>
      <w:r w:rsidRPr="00A5653A">
        <w:rPr>
          <w:rFonts w:ascii="Times New Roman" w:eastAsia="Calibri" w:hAnsi="Times New Roman" w:cs="Times New Roman"/>
          <w:sz w:val="24"/>
          <w:szCs w:val="24"/>
        </w:rPr>
        <w:t xml:space="preserve">, A., e </w:t>
      </w:r>
      <w:proofErr w:type="spellStart"/>
      <w:r w:rsidRPr="00A5653A">
        <w:rPr>
          <w:rFonts w:ascii="Times New Roman" w:eastAsia="Calibri" w:hAnsi="Times New Roman" w:cs="Times New Roman"/>
          <w:sz w:val="24"/>
          <w:szCs w:val="24"/>
        </w:rPr>
        <w:t>Anjum</w:t>
      </w:r>
      <w:proofErr w:type="spellEnd"/>
      <w:r w:rsidRPr="00A5653A">
        <w:rPr>
          <w:rFonts w:ascii="Times New Roman" w:eastAsia="Calibri" w:hAnsi="Times New Roman" w:cs="Times New Roman"/>
          <w:sz w:val="24"/>
          <w:szCs w:val="24"/>
        </w:rPr>
        <w:t xml:space="preserve">, G. (2015). </w:t>
      </w:r>
      <w:r w:rsidRPr="004919DB">
        <w:rPr>
          <w:rFonts w:ascii="Times New Roman" w:eastAsia="Calibri" w:hAnsi="Times New Roman" w:cs="Times New Roman"/>
          <w:sz w:val="24"/>
          <w:szCs w:val="24"/>
          <w:lang w:val="en-GB"/>
        </w:rPr>
        <w:t>Perception of emotional and sexual infidelity among married men and women.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 </w:t>
      </w:r>
      <w:r w:rsidRPr="004919DB">
        <w:rPr>
          <w:rFonts w:ascii="Times New Roman" w:eastAsia="Calibri" w:hAnsi="Times New Roman" w:cs="Times New Roman"/>
          <w:i/>
          <w:sz w:val="24"/>
          <w:szCs w:val="24"/>
          <w:lang w:val="en-US"/>
        </w:rPr>
        <w:t>Pakistan Journal of Psychological Research, 30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(2), 421-439.</w:t>
      </w:r>
    </w:p>
    <w:p w:rsidR="00F273B8" w:rsidRDefault="00446509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Viegas</w:t>
      </w:r>
      <w:proofErr w:type="spell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>, T., e Moreira, J.M. (2013).</w:t>
      </w:r>
      <w:proofErr w:type="gramEnd"/>
      <w:r w:rsidRPr="00202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4919DB">
        <w:rPr>
          <w:rFonts w:ascii="Times New Roman" w:eastAsia="Calibri" w:hAnsi="Times New Roman" w:cs="Times New Roman"/>
          <w:sz w:val="24"/>
          <w:szCs w:val="24"/>
        </w:rPr>
        <w:t xml:space="preserve">Julgamentos de infidelidade: Um estudo exploratório dos seus determinantes. </w:t>
      </w:r>
      <w:r w:rsidRPr="004919DB">
        <w:rPr>
          <w:rFonts w:ascii="Times New Roman" w:eastAsia="Calibri" w:hAnsi="Times New Roman" w:cs="Times New Roman"/>
          <w:i/>
          <w:sz w:val="24"/>
          <w:szCs w:val="24"/>
        </w:rPr>
        <w:t xml:space="preserve">Estudos de Psicologia, </w:t>
      </w:r>
      <w:proofErr w:type="gramStart"/>
      <w:r w:rsidRPr="004919DB">
        <w:rPr>
          <w:rFonts w:ascii="Times New Roman" w:eastAsia="Calibri" w:hAnsi="Times New Roman" w:cs="Times New Roman"/>
          <w:i/>
          <w:sz w:val="24"/>
          <w:szCs w:val="24"/>
        </w:rPr>
        <w:t>18</w:t>
      </w:r>
      <w:r w:rsidR="00F273B8">
        <w:rPr>
          <w:rFonts w:ascii="Times New Roman" w:eastAsia="Calibri" w:hAnsi="Times New Roman" w:cs="Times New Roman"/>
          <w:sz w:val="24"/>
          <w:szCs w:val="24"/>
        </w:rPr>
        <w:t>(3</w:t>
      </w:r>
      <w:proofErr w:type="gramEnd"/>
      <w:r w:rsidR="00F273B8">
        <w:rPr>
          <w:rFonts w:ascii="Times New Roman" w:eastAsia="Calibri" w:hAnsi="Times New Roman" w:cs="Times New Roman"/>
          <w:sz w:val="24"/>
          <w:szCs w:val="24"/>
        </w:rPr>
        <w:t>), 411-418.</w:t>
      </w:r>
    </w:p>
    <w:p w:rsidR="00F273B8" w:rsidRPr="00F273B8" w:rsidRDefault="00F273B8" w:rsidP="00F273B8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273B8">
        <w:rPr>
          <w:rFonts w:ascii="Times-Roman" w:hAnsi="Times-Roman" w:cs="Times-Roman"/>
          <w:sz w:val="24"/>
          <w:szCs w:val="24"/>
          <w:highlight w:val="lightGray"/>
          <w:lang w:val="en-US"/>
        </w:rPr>
        <w:lastRenderedPageBreak/>
        <w:t>Whisman</w:t>
      </w:r>
      <w:proofErr w:type="spellEnd"/>
      <w:r w:rsidRPr="00F273B8">
        <w:rPr>
          <w:rFonts w:ascii="Times-Roman" w:hAnsi="Times-Roman" w:cs="Times-Roman"/>
          <w:sz w:val="24"/>
          <w:szCs w:val="24"/>
          <w:highlight w:val="lightGray"/>
          <w:lang w:val="en-US"/>
        </w:rPr>
        <w:t>, M. A., Dixon, A.</w:t>
      </w:r>
      <w:r w:rsidRPr="00F273B8">
        <w:rPr>
          <w:rFonts w:ascii="Times-Roman" w:hAnsi="Times-Roman" w:cs="Times-Roman"/>
          <w:sz w:val="24"/>
          <w:szCs w:val="24"/>
          <w:highlight w:val="lightGray"/>
          <w:lang w:val="en-US"/>
        </w:rPr>
        <w:t xml:space="preserve"> E., e</w:t>
      </w:r>
      <w:r w:rsidRPr="00F273B8">
        <w:rPr>
          <w:rFonts w:ascii="Times-Roman" w:hAnsi="Times-Roman" w:cs="Times-Roman"/>
          <w:sz w:val="24"/>
          <w:szCs w:val="24"/>
          <w:highlight w:val="lightGray"/>
          <w:lang w:val="en-US"/>
        </w:rPr>
        <w:t xml:space="preserve"> Johnson, B. (1997). </w:t>
      </w:r>
      <w:proofErr w:type="gramStart"/>
      <w:r w:rsidRPr="00F273B8">
        <w:rPr>
          <w:rFonts w:ascii="Times-Roman" w:hAnsi="Times-Roman" w:cs="Times-Roman"/>
          <w:sz w:val="24"/>
          <w:szCs w:val="24"/>
          <w:highlight w:val="lightGray"/>
          <w:lang w:val="en-US"/>
        </w:rPr>
        <w:t>Therapists’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Pr="00F273B8">
        <w:rPr>
          <w:rFonts w:ascii="Times-Roman" w:hAnsi="Times-Roman" w:cs="Times-Roman"/>
          <w:sz w:val="24"/>
          <w:szCs w:val="24"/>
          <w:highlight w:val="lightGray"/>
          <w:lang w:val="en-US"/>
        </w:rPr>
        <w:t>perspectives of couple problems and treatment issues in couple</w:t>
      </w:r>
      <w:r w:rsidRPr="00F273B8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Pr="00F273B8">
        <w:rPr>
          <w:rFonts w:ascii="Times-Roman" w:hAnsi="Times-Roman" w:cs="Times-Roman"/>
          <w:sz w:val="24"/>
          <w:szCs w:val="24"/>
          <w:highlight w:val="lightGray"/>
          <w:lang w:val="en-US"/>
        </w:rPr>
        <w:t>therapy.</w:t>
      </w:r>
      <w:proofErr w:type="gramEnd"/>
      <w:r w:rsidRPr="00F273B8">
        <w:rPr>
          <w:rFonts w:ascii="Times-Roman" w:hAnsi="Times-Roman" w:cs="Times-Roman"/>
          <w:sz w:val="24"/>
          <w:szCs w:val="24"/>
          <w:highlight w:val="lightGray"/>
          <w:lang w:val="en-US"/>
        </w:rPr>
        <w:t xml:space="preserve"> </w:t>
      </w:r>
      <w:r w:rsidRPr="00F273B8">
        <w:rPr>
          <w:rFonts w:ascii="Times-Italic" w:hAnsi="Times-Italic" w:cs="Times-Italic"/>
          <w:i/>
          <w:iCs/>
          <w:sz w:val="24"/>
          <w:szCs w:val="24"/>
          <w:highlight w:val="lightGray"/>
          <w:lang w:val="en-US"/>
        </w:rPr>
        <w:t xml:space="preserve">Journal of Family Psychology, 11, </w:t>
      </w:r>
      <w:r w:rsidRPr="00F273B8">
        <w:rPr>
          <w:rFonts w:ascii="Times-Roman" w:hAnsi="Times-Roman" w:cs="Times-Roman"/>
          <w:sz w:val="24"/>
          <w:szCs w:val="24"/>
          <w:highlight w:val="lightGray"/>
          <w:lang w:val="en-US"/>
        </w:rPr>
        <w:t>361–366.</w:t>
      </w:r>
    </w:p>
    <w:p w:rsidR="00446509" w:rsidRPr="004919DB" w:rsidRDefault="00446509" w:rsidP="00446509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273B8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Yarnell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 xml:space="preserve">, L.M., Stafford, R.E., Neff, K.D., Reilly, E.D., Knox, M.C., e 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Mullarkey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, M. (2015). </w:t>
      </w:r>
      <w:proofErr w:type="gramStart"/>
      <w:r w:rsidRPr="004919DB">
        <w:rPr>
          <w:rFonts w:ascii="Times New Roman" w:eastAsia="Calibri" w:hAnsi="Times New Roman" w:cs="Times New Roman"/>
          <w:iCs/>
          <w:sz w:val="24"/>
          <w:szCs w:val="24"/>
          <w:shd w:val="clear" w:color="auto" w:fill="FFFFFF"/>
          <w:lang w:val="en-US"/>
        </w:rPr>
        <w:t>Meta-analysis of gender differences in self-compassion</w:t>
      </w:r>
      <w:r w:rsidRPr="004919DB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  <w:lang w:val="en-US"/>
        </w:rPr>
        <w:t>.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shd w:val="clear" w:color="auto" w:fill="FFFFFF"/>
          <w:lang w:val="en-US"/>
        </w:rPr>
        <w:t>Self and Identity</w:t>
      </w:r>
      <w:r w:rsidRPr="004919DB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, 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shd w:val="clear" w:color="auto" w:fill="FFFFFF"/>
          <w:lang w:val="en-US"/>
        </w:rPr>
        <w:t>14</w:t>
      </w:r>
      <w:r w:rsidRPr="004919DB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(5), 499-520. DOI: </w:t>
      </w:r>
      <w:hyperlink r:id="rId15" w:history="1">
        <w:r w:rsidRPr="004919DB">
          <w:rPr>
            <w:rFonts w:ascii="Times New Roman" w:eastAsia="Calibri" w:hAnsi="Times New Roman" w:cs="Times New Roman"/>
            <w:sz w:val="24"/>
            <w:szCs w:val="24"/>
            <w:shd w:val="clear" w:color="auto" w:fill="FFFFFF"/>
            <w:lang w:val="en-US"/>
          </w:rPr>
          <w:t>10.1080/15298868.2015.1029966</w:t>
        </w:r>
      </w:hyperlink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446509" w:rsidRPr="004919DB" w:rsidRDefault="00446509" w:rsidP="004465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273B8">
        <w:rPr>
          <w:rFonts w:ascii="Times New Roman" w:eastAsia="Calibri" w:hAnsi="Times New Roman" w:cs="Times New Roman"/>
          <w:sz w:val="24"/>
          <w:szCs w:val="24"/>
        </w:rPr>
        <w:t>Zu</w:t>
      </w:r>
      <w:r w:rsidR="00F273B8" w:rsidRPr="00F273B8">
        <w:rPr>
          <w:rFonts w:ascii="Times New Roman" w:eastAsia="Calibri" w:hAnsi="Times New Roman" w:cs="Times New Roman"/>
          <w:sz w:val="24"/>
          <w:szCs w:val="24"/>
        </w:rPr>
        <w:t>roff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="00F273B8" w:rsidRPr="00F273B8">
        <w:rPr>
          <w:rFonts w:ascii="Times New Roman" w:eastAsia="Calibri" w:hAnsi="Times New Roman" w:cs="Times New Roman"/>
          <w:sz w:val="24"/>
          <w:szCs w:val="24"/>
        </w:rPr>
        <w:t>D.</w:t>
      </w:r>
      <w:proofErr w:type="gramEnd"/>
      <w:r w:rsidR="00F273B8" w:rsidRPr="00F273B8">
        <w:rPr>
          <w:rFonts w:ascii="Times New Roman" w:eastAsia="Calibri" w:hAnsi="Times New Roman" w:cs="Times New Roman"/>
          <w:sz w:val="24"/>
          <w:szCs w:val="24"/>
        </w:rPr>
        <w:t xml:space="preserve"> C., </w:t>
      </w:r>
      <w:proofErr w:type="spellStart"/>
      <w:r w:rsidR="00F273B8" w:rsidRPr="00F273B8">
        <w:rPr>
          <w:rFonts w:ascii="Times New Roman" w:eastAsia="Calibri" w:hAnsi="Times New Roman" w:cs="Times New Roman"/>
          <w:sz w:val="24"/>
          <w:szCs w:val="24"/>
        </w:rPr>
        <w:t>Moskowitz</w:t>
      </w:r>
      <w:proofErr w:type="spellEnd"/>
      <w:r w:rsidR="00F273B8" w:rsidRPr="00F273B8">
        <w:rPr>
          <w:rFonts w:ascii="Times New Roman" w:eastAsia="Calibri" w:hAnsi="Times New Roman" w:cs="Times New Roman"/>
          <w:sz w:val="24"/>
          <w:szCs w:val="24"/>
        </w:rPr>
        <w:t>, D. S., e</w:t>
      </w:r>
      <w:r w:rsidRPr="00F273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273B8">
        <w:rPr>
          <w:rFonts w:ascii="Times New Roman" w:eastAsia="Calibri" w:hAnsi="Times New Roman" w:cs="Times New Roman"/>
          <w:sz w:val="24"/>
          <w:szCs w:val="24"/>
        </w:rPr>
        <w:t>Côté</w:t>
      </w:r>
      <w:proofErr w:type="spellEnd"/>
      <w:r w:rsidRPr="00F273B8">
        <w:rPr>
          <w:rFonts w:ascii="Times New Roman" w:eastAsia="Calibri" w:hAnsi="Times New Roman" w:cs="Times New Roman"/>
          <w:sz w:val="24"/>
          <w:szCs w:val="24"/>
        </w:rPr>
        <w:t xml:space="preserve">, S. (1999). 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Dependency, self-criticism, interpersonal</w:t>
      </w:r>
    </w:p>
    <w:p w:rsidR="00446509" w:rsidRPr="004919DB" w:rsidRDefault="00446509" w:rsidP="00446509">
      <w:p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behavior</w:t>
      </w:r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affect: Evolutionary perspectives. </w:t>
      </w:r>
      <w:r w:rsidRPr="004919D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British of Clinical Psychology, 38</w:t>
      </w:r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231-250. </w:t>
      </w:r>
      <w:proofErr w:type="spellStart"/>
      <w:proofErr w:type="gramStart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doi</w:t>
      </w:r>
      <w:proofErr w:type="spellEnd"/>
      <w:proofErr w:type="gramEnd"/>
      <w:r w:rsidRPr="004919DB">
        <w:rPr>
          <w:rFonts w:ascii="Times New Roman" w:eastAsia="Calibri" w:hAnsi="Times New Roman" w:cs="Times New Roman"/>
          <w:sz w:val="24"/>
          <w:szCs w:val="24"/>
          <w:lang w:val="en-US"/>
        </w:rPr>
        <w:t>: 10.1348/014466599162827.</w:t>
      </w:r>
    </w:p>
    <w:p w:rsidR="00446509" w:rsidRPr="004919DB" w:rsidRDefault="00446509" w:rsidP="00446509">
      <w:pPr>
        <w:rPr>
          <w:rFonts w:ascii="Times New Roman" w:hAnsi="Times New Roman" w:cs="Times New Roman"/>
          <w:lang w:val="en-US"/>
        </w:rPr>
      </w:pPr>
    </w:p>
    <w:p w:rsidR="006D36D0" w:rsidRPr="004919DB" w:rsidRDefault="006D36D0" w:rsidP="00D579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</w:p>
    <w:sectPr w:rsidR="006D36D0" w:rsidRPr="004919DB" w:rsidSect="00D5792A">
      <w:headerReference w:type="default" r:id="rId16"/>
      <w:footerReference w:type="default" r:id="rId17"/>
      <w:footerReference w:type="first" r:id="rId18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D3F" w:rsidRDefault="00DE1D3F" w:rsidP="00C56B78">
      <w:pPr>
        <w:spacing w:after="0" w:line="240" w:lineRule="auto"/>
      </w:pPr>
      <w:r>
        <w:separator/>
      </w:r>
    </w:p>
  </w:endnote>
  <w:endnote w:type="continuationSeparator" w:id="0">
    <w:p w:rsidR="00DE1D3F" w:rsidRDefault="00DE1D3F" w:rsidP="00C5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 Sans 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 Sans Semi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1D" w:rsidRDefault="0020261D" w:rsidP="00C56B7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0261D" w:rsidRDefault="0020261D" w:rsidP="00C56B78">
    <w:pPr>
      <w:pStyle w:val="Rodap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0261D" w:rsidRDefault="0020261D" w:rsidP="00C56B7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1D" w:rsidRPr="00017372" w:rsidRDefault="0020261D" w:rsidP="00C56B78">
    <w:pPr>
      <w:pStyle w:val="Rodap"/>
      <w:ind w:right="360"/>
      <w:jc w:val="right"/>
      <w:rPr>
        <w:rFonts w:ascii="Times New Roman" w:hAnsi="Times New Roman" w:cs="Times New Roman"/>
        <w:sz w:val="24"/>
      </w:rPr>
    </w:pPr>
  </w:p>
  <w:p w:rsidR="0020261D" w:rsidRPr="001661DD" w:rsidRDefault="0020261D" w:rsidP="00C56B78">
    <w:pPr>
      <w:pStyle w:val="Rodap"/>
      <w:tabs>
        <w:tab w:val="clear" w:pos="4252"/>
        <w:tab w:val="clear" w:pos="8504"/>
        <w:tab w:val="left" w:pos="3516"/>
      </w:tabs>
      <w:rPr>
        <w:rFonts w:ascii="Times New Roman" w:hAnsi="Times New Roman" w:cs="Times New Roman"/>
        <w:sz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1D" w:rsidRPr="00C716C1" w:rsidRDefault="0020261D" w:rsidP="00C56B78">
    <w:pPr>
      <w:pStyle w:val="Rodap"/>
      <w:framePr w:wrap="around" w:vAnchor="text" w:hAnchor="margin" w:xAlign="right" w:y="1"/>
      <w:rPr>
        <w:rStyle w:val="Nmerodepgina"/>
        <w:rFonts w:ascii="Times New Roman" w:hAnsi="Times New Roman" w:cs="Times New Roman"/>
        <w:sz w:val="24"/>
      </w:rPr>
    </w:pPr>
    <w:r w:rsidRPr="00C716C1">
      <w:rPr>
        <w:rStyle w:val="Nmerodepgina"/>
        <w:rFonts w:ascii="Times New Roman" w:hAnsi="Times New Roman" w:cs="Times New Roman"/>
        <w:sz w:val="24"/>
      </w:rPr>
      <w:fldChar w:fldCharType="begin"/>
    </w:r>
    <w:r w:rsidRPr="00C716C1">
      <w:rPr>
        <w:rStyle w:val="Nmerodepgina"/>
        <w:rFonts w:ascii="Times New Roman" w:hAnsi="Times New Roman" w:cs="Times New Roman"/>
        <w:sz w:val="24"/>
      </w:rPr>
      <w:instrText xml:space="preserve">PAGE  </w:instrText>
    </w:r>
    <w:r w:rsidRPr="00C716C1">
      <w:rPr>
        <w:rStyle w:val="Nmerodepgina"/>
        <w:rFonts w:ascii="Times New Roman" w:hAnsi="Times New Roman" w:cs="Times New Roman"/>
        <w:sz w:val="24"/>
      </w:rPr>
      <w:fldChar w:fldCharType="separate"/>
    </w:r>
    <w:r w:rsidR="00F273B8">
      <w:rPr>
        <w:rStyle w:val="Nmerodepgina"/>
        <w:rFonts w:ascii="Times New Roman" w:hAnsi="Times New Roman" w:cs="Times New Roman"/>
        <w:noProof/>
        <w:sz w:val="24"/>
      </w:rPr>
      <w:t>29</w:t>
    </w:r>
    <w:r w:rsidRPr="00C716C1">
      <w:rPr>
        <w:rStyle w:val="Nmerodepgina"/>
        <w:rFonts w:ascii="Times New Roman" w:hAnsi="Times New Roman" w:cs="Times New Roman"/>
        <w:sz w:val="24"/>
      </w:rPr>
      <w:fldChar w:fldCharType="end"/>
    </w:r>
  </w:p>
  <w:p w:rsidR="0020261D" w:rsidRPr="00017372" w:rsidRDefault="0020261D" w:rsidP="00C56B78">
    <w:pPr>
      <w:pStyle w:val="Rodap"/>
      <w:ind w:right="360"/>
      <w:jc w:val="right"/>
      <w:rPr>
        <w:rFonts w:ascii="Times New Roman" w:hAnsi="Times New Roman" w:cs="Times New Roman"/>
        <w:sz w:val="24"/>
      </w:rPr>
    </w:pPr>
  </w:p>
  <w:p w:rsidR="0020261D" w:rsidRPr="001661DD" w:rsidRDefault="0020261D">
    <w:pPr>
      <w:pStyle w:val="Rodap"/>
      <w:rPr>
        <w:rFonts w:ascii="Times New Roman" w:hAnsi="Times New Roman" w:cs="Times New Roman"/>
        <w:sz w:val="24"/>
      </w:rPr>
    </w:pPr>
    <w:proofErr w:type="gramStart"/>
    <w:r w:rsidRPr="001661DD">
      <w:rPr>
        <w:rFonts w:ascii="Times New Roman" w:hAnsi="Times New Roman" w:cs="Times New Roman"/>
        <w:sz w:val="24"/>
      </w:rPr>
      <w:t>andreiafvd@hotmail.com</w:t>
    </w:r>
    <w:proofErr w:type="gramEnd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1D" w:rsidRDefault="002026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D3F" w:rsidRDefault="00DE1D3F" w:rsidP="00C56B78">
      <w:pPr>
        <w:spacing w:after="0" w:line="240" w:lineRule="auto"/>
      </w:pPr>
      <w:r>
        <w:separator/>
      </w:r>
    </w:p>
  </w:footnote>
  <w:footnote w:type="continuationSeparator" w:id="0">
    <w:p w:rsidR="00DE1D3F" w:rsidRDefault="00DE1D3F" w:rsidP="00C56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1D" w:rsidRPr="009C149F" w:rsidRDefault="0020261D" w:rsidP="00C56B78">
    <w:pPr>
      <w:pStyle w:val="Cabealho"/>
      <w:jc w:val="right"/>
      <w:rPr>
        <w:rFonts w:ascii="Times New Roman" w:hAnsi="Times New Roman" w:cs="Times New Roman"/>
        <w:b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1D" w:rsidRPr="00497B7E" w:rsidRDefault="0020261D" w:rsidP="00C56B78">
    <w:pPr>
      <w:pStyle w:val="Cabealho"/>
      <w:jc w:val="right"/>
      <w:rPr>
        <w:rFonts w:ascii="Times New Roman" w:hAnsi="Times New Roman" w:cs="Times New Roman"/>
        <w:b/>
        <w:sz w:val="20"/>
        <w:szCs w:val="20"/>
      </w:rPr>
    </w:pPr>
    <w:r w:rsidRPr="00497B7E">
      <w:rPr>
        <w:rFonts w:ascii="Times New Roman" w:hAnsi="Times New Roman" w:cs="Times New Roman"/>
        <w:b/>
        <w:sz w:val="20"/>
        <w:szCs w:val="20"/>
      </w:rPr>
      <w:t>Estudo preliminar de Adaptação e Validação da ETI para a população portuguesa</w:t>
    </w:r>
  </w:p>
  <w:p w:rsidR="0020261D" w:rsidRDefault="002026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EBD"/>
    <w:multiLevelType w:val="hybridMultilevel"/>
    <w:tmpl w:val="19D69A4A"/>
    <w:lvl w:ilvl="0" w:tplc="0816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B940CC"/>
    <w:multiLevelType w:val="multilevel"/>
    <w:tmpl w:val="717CF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9F32719"/>
    <w:multiLevelType w:val="hybridMultilevel"/>
    <w:tmpl w:val="B632452E"/>
    <w:lvl w:ilvl="0" w:tplc="5CCEA5F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705EA"/>
    <w:multiLevelType w:val="multilevel"/>
    <w:tmpl w:val="103625D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286C61A0"/>
    <w:multiLevelType w:val="multilevel"/>
    <w:tmpl w:val="1DCC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6F701C"/>
    <w:multiLevelType w:val="multilevel"/>
    <w:tmpl w:val="71A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78"/>
    <w:rsid w:val="00000136"/>
    <w:rsid w:val="00002922"/>
    <w:rsid w:val="00014302"/>
    <w:rsid w:val="00020DD1"/>
    <w:rsid w:val="00021B8B"/>
    <w:rsid w:val="000244EC"/>
    <w:rsid w:val="000269FC"/>
    <w:rsid w:val="00047074"/>
    <w:rsid w:val="000479DA"/>
    <w:rsid w:val="00051D9A"/>
    <w:rsid w:val="00053984"/>
    <w:rsid w:val="0006018B"/>
    <w:rsid w:val="0006274A"/>
    <w:rsid w:val="00065979"/>
    <w:rsid w:val="000814A7"/>
    <w:rsid w:val="0008359B"/>
    <w:rsid w:val="00083D4D"/>
    <w:rsid w:val="000909AA"/>
    <w:rsid w:val="00091934"/>
    <w:rsid w:val="00095132"/>
    <w:rsid w:val="00096D2D"/>
    <w:rsid w:val="000A343D"/>
    <w:rsid w:val="000B18C8"/>
    <w:rsid w:val="000B2539"/>
    <w:rsid w:val="000B3529"/>
    <w:rsid w:val="000B3B95"/>
    <w:rsid w:val="000B5EFF"/>
    <w:rsid w:val="000C0CAE"/>
    <w:rsid w:val="000C51E9"/>
    <w:rsid w:val="000C5B04"/>
    <w:rsid w:val="000C772A"/>
    <w:rsid w:val="000D5737"/>
    <w:rsid w:val="000D6E92"/>
    <w:rsid w:val="000E5EAA"/>
    <w:rsid w:val="000F119A"/>
    <w:rsid w:val="000F2D57"/>
    <w:rsid w:val="000F41E2"/>
    <w:rsid w:val="000F6E56"/>
    <w:rsid w:val="000F779F"/>
    <w:rsid w:val="001021CD"/>
    <w:rsid w:val="00106C79"/>
    <w:rsid w:val="00111576"/>
    <w:rsid w:val="001140DA"/>
    <w:rsid w:val="00117918"/>
    <w:rsid w:val="00117E3D"/>
    <w:rsid w:val="0012170A"/>
    <w:rsid w:val="001227A5"/>
    <w:rsid w:val="0012341E"/>
    <w:rsid w:val="001240A6"/>
    <w:rsid w:val="00126387"/>
    <w:rsid w:val="00126ABE"/>
    <w:rsid w:val="00134C5F"/>
    <w:rsid w:val="00135766"/>
    <w:rsid w:val="00137B37"/>
    <w:rsid w:val="00141FB6"/>
    <w:rsid w:val="00143070"/>
    <w:rsid w:val="001454E5"/>
    <w:rsid w:val="00146C9B"/>
    <w:rsid w:val="00147677"/>
    <w:rsid w:val="00147749"/>
    <w:rsid w:val="001700A6"/>
    <w:rsid w:val="00171852"/>
    <w:rsid w:val="00171F06"/>
    <w:rsid w:val="00174990"/>
    <w:rsid w:val="0017520A"/>
    <w:rsid w:val="001810B0"/>
    <w:rsid w:val="00184462"/>
    <w:rsid w:val="00184E98"/>
    <w:rsid w:val="001878C9"/>
    <w:rsid w:val="001904A8"/>
    <w:rsid w:val="00190E15"/>
    <w:rsid w:val="001921F8"/>
    <w:rsid w:val="00195B90"/>
    <w:rsid w:val="00196B8E"/>
    <w:rsid w:val="001B1CAC"/>
    <w:rsid w:val="001B2EC9"/>
    <w:rsid w:val="001B6559"/>
    <w:rsid w:val="001B68C5"/>
    <w:rsid w:val="001C0DDA"/>
    <w:rsid w:val="001C0F98"/>
    <w:rsid w:val="001E2294"/>
    <w:rsid w:val="0020114A"/>
    <w:rsid w:val="0020261D"/>
    <w:rsid w:val="002061E9"/>
    <w:rsid w:val="002065F4"/>
    <w:rsid w:val="00206809"/>
    <w:rsid w:val="00216383"/>
    <w:rsid w:val="00216D3D"/>
    <w:rsid w:val="0022545F"/>
    <w:rsid w:val="00225EFE"/>
    <w:rsid w:val="00243D5B"/>
    <w:rsid w:val="00250FDE"/>
    <w:rsid w:val="00253DAC"/>
    <w:rsid w:val="002656E9"/>
    <w:rsid w:val="00265CDF"/>
    <w:rsid w:val="0027270A"/>
    <w:rsid w:val="002821E2"/>
    <w:rsid w:val="002875EB"/>
    <w:rsid w:val="00290358"/>
    <w:rsid w:val="00295C44"/>
    <w:rsid w:val="002A024C"/>
    <w:rsid w:val="002B2382"/>
    <w:rsid w:val="002B61CF"/>
    <w:rsid w:val="002C022B"/>
    <w:rsid w:val="002C1AFB"/>
    <w:rsid w:val="002C21F8"/>
    <w:rsid w:val="002C2EA9"/>
    <w:rsid w:val="002C3EC0"/>
    <w:rsid w:val="002C44DA"/>
    <w:rsid w:val="002D2E6A"/>
    <w:rsid w:val="002D5A2A"/>
    <w:rsid w:val="002D5D39"/>
    <w:rsid w:val="002E62AF"/>
    <w:rsid w:val="002F174D"/>
    <w:rsid w:val="0030050F"/>
    <w:rsid w:val="00300CAD"/>
    <w:rsid w:val="003026B1"/>
    <w:rsid w:val="00302A38"/>
    <w:rsid w:val="00303073"/>
    <w:rsid w:val="003032F4"/>
    <w:rsid w:val="0031291F"/>
    <w:rsid w:val="003173F5"/>
    <w:rsid w:val="00321F56"/>
    <w:rsid w:val="00324C50"/>
    <w:rsid w:val="00330BA8"/>
    <w:rsid w:val="0034180E"/>
    <w:rsid w:val="00341E0E"/>
    <w:rsid w:val="0035311C"/>
    <w:rsid w:val="00360EBB"/>
    <w:rsid w:val="00362AB4"/>
    <w:rsid w:val="00364232"/>
    <w:rsid w:val="00364B61"/>
    <w:rsid w:val="00366788"/>
    <w:rsid w:val="00371ECC"/>
    <w:rsid w:val="00373FBE"/>
    <w:rsid w:val="00374259"/>
    <w:rsid w:val="00375761"/>
    <w:rsid w:val="00384482"/>
    <w:rsid w:val="003861E0"/>
    <w:rsid w:val="0038688F"/>
    <w:rsid w:val="00395D5A"/>
    <w:rsid w:val="0039726A"/>
    <w:rsid w:val="0039792B"/>
    <w:rsid w:val="003A1313"/>
    <w:rsid w:val="003A5845"/>
    <w:rsid w:val="003B0B53"/>
    <w:rsid w:val="003B6509"/>
    <w:rsid w:val="003C0E25"/>
    <w:rsid w:val="003D00BD"/>
    <w:rsid w:val="003D4361"/>
    <w:rsid w:val="003F16D0"/>
    <w:rsid w:val="003F1BB5"/>
    <w:rsid w:val="003F4A96"/>
    <w:rsid w:val="003F6FE0"/>
    <w:rsid w:val="00401631"/>
    <w:rsid w:val="00403B81"/>
    <w:rsid w:val="00414008"/>
    <w:rsid w:val="004143F7"/>
    <w:rsid w:val="004200B5"/>
    <w:rsid w:val="00431447"/>
    <w:rsid w:val="004337CA"/>
    <w:rsid w:val="00435DB3"/>
    <w:rsid w:val="00443089"/>
    <w:rsid w:val="00446509"/>
    <w:rsid w:val="0044686B"/>
    <w:rsid w:val="00456C09"/>
    <w:rsid w:val="00460081"/>
    <w:rsid w:val="004651BE"/>
    <w:rsid w:val="00466392"/>
    <w:rsid w:val="00470365"/>
    <w:rsid w:val="00472D75"/>
    <w:rsid w:val="004735CB"/>
    <w:rsid w:val="00473762"/>
    <w:rsid w:val="0048471F"/>
    <w:rsid w:val="00485055"/>
    <w:rsid w:val="004919DB"/>
    <w:rsid w:val="00493329"/>
    <w:rsid w:val="0049547F"/>
    <w:rsid w:val="004971E3"/>
    <w:rsid w:val="004A21A4"/>
    <w:rsid w:val="004B1127"/>
    <w:rsid w:val="004B561B"/>
    <w:rsid w:val="004C5A84"/>
    <w:rsid w:val="004C7726"/>
    <w:rsid w:val="004D0BFA"/>
    <w:rsid w:val="004D4ED7"/>
    <w:rsid w:val="004F08B1"/>
    <w:rsid w:val="004F27A2"/>
    <w:rsid w:val="004F4DC5"/>
    <w:rsid w:val="0050255F"/>
    <w:rsid w:val="00506857"/>
    <w:rsid w:val="00513377"/>
    <w:rsid w:val="00516478"/>
    <w:rsid w:val="005236BD"/>
    <w:rsid w:val="00523983"/>
    <w:rsid w:val="00535BE6"/>
    <w:rsid w:val="005420D3"/>
    <w:rsid w:val="005472B0"/>
    <w:rsid w:val="005541F2"/>
    <w:rsid w:val="00562899"/>
    <w:rsid w:val="00566620"/>
    <w:rsid w:val="00566BDE"/>
    <w:rsid w:val="00566C58"/>
    <w:rsid w:val="005728C0"/>
    <w:rsid w:val="00583ABA"/>
    <w:rsid w:val="005859BE"/>
    <w:rsid w:val="005A2BA2"/>
    <w:rsid w:val="005A3522"/>
    <w:rsid w:val="005A5EA4"/>
    <w:rsid w:val="005B49D6"/>
    <w:rsid w:val="005B5F30"/>
    <w:rsid w:val="005B7B92"/>
    <w:rsid w:val="005C5563"/>
    <w:rsid w:val="005D0B59"/>
    <w:rsid w:val="005D1E5C"/>
    <w:rsid w:val="005D2CEF"/>
    <w:rsid w:val="005E52A0"/>
    <w:rsid w:val="005E7177"/>
    <w:rsid w:val="005E737C"/>
    <w:rsid w:val="005F07C0"/>
    <w:rsid w:val="006024F7"/>
    <w:rsid w:val="00606662"/>
    <w:rsid w:val="00614A4C"/>
    <w:rsid w:val="00615502"/>
    <w:rsid w:val="006427E5"/>
    <w:rsid w:val="00650243"/>
    <w:rsid w:val="00652925"/>
    <w:rsid w:val="0065705B"/>
    <w:rsid w:val="00657E49"/>
    <w:rsid w:val="00661C2B"/>
    <w:rsid w:val="006653DB"/>
    <w:rsid w:val="00665A05"/>
    <w:rsid w:val="00676764"/>
    <w:rsid w:val="00677690"/>
    <w:rsid w:val="00683405"/>
    <w:rsid w:val="00687481"/>
    <w:rsid w:val="0069431B"/>
    <w:rsid w:val="006970CA"/>
    <w:rsid w:val="006A239A"/>
    <w:rsid w:val="006B134F"/>
    <w:rsid w:val="006B3D5C"/>
    <w:rsid w:val="006B5403"/>
    <w:rsid w:val="006C04BF"/>
    <w:rsid w:val="006C14B8"/>
    <w:rsid w:val="006C2D5F"/>
    <w:rsid w:val="006C2F01"/>
    <w:rsid w:val="006D21B2"/>
    <w:rsid w:val="006D36D0"/>
    <w:rsid w:val="006D51CE"/>
    <w:rsid w:val="006E02DE"/>
    <w:rsid w:val="006E1DCC"/>
    <w:rsid w:val="006E42C6"/>
    <w:rsid w:val="006E66B6"/>
    <w:rsid w:val="00715864"/>
    <w:rsid w:val="00715CB8"/>
    <w:rsid w:val="007161E2"/>
    <w:rsid w:val="00717C67"/>
    <w:rsid w:val="00721D07"/>
    <w:rsid w:val="00721F91"/>
    <w:rsid w:val="007228D7"/>
    <w:rsid w:val="00724F97"/>
    <w:rsid w:val="007253D9"/>
    <w:rsid w:val="0072545D"/>
    <w:rsid w:val="00726D0B"/>
    <w:rsid w:val="007300DB"/>
    <w:rsid w:val="00731CD9"/>
    <w:rsid w:val="00732A67"/>
    <w:rsid w:val="00732DB7"/>
    <w:rsid w:val="00733654"/>
    <w:rsid w:val="00734E17"/>
    <w:rsid w:val="00737302"/>
    <w:rsid w:val="00743F2E"/>
    <w:rsid w:val="007447DE"/>
    <w:rsid w:val="00744F41"/>
    <w:rsid w:val="00745524"/>
    <w:rsid w:val="007458F7"/>
    <w:rsid w:val="00750092"/>
    <w:rsid w:val="00750EF8"/>
    <w:rsid w:val="00754E8C"/>
    <w:rsid w:val="007565B8"/>
    <w:rsid w:val="00760C1A"/>
    <w:rsid w:val="00766CF6"/>
    <w:rsid w:val="00771B50"/>
    <w:rsid w:val="007838EC"/>
    <w:rsid w:val="0078448C"/>
    <w:rsid w:val="00786B76"/>
    <w:rsid w:val="007912C4"/>
    <w:rsid w:val="0079457A"/>
    <w:rsid w:val="0079484D"/>
    <w:rsid w:val="00795BA2"/>
    <w:rsid w:val="007B31D6"/>
    <w:rsid w:val="007B5411"/>
    <w:rsid w:val="007C417C"/>
    <w:rsid w:val="007D05A6"/>
    <w:rsid w:val="007D760E"/>
    <w:rsid w:val="007E1D7D"/>
    <w:rsid w:val="007E2D3A"/>
    <w:rsid w:val="007E404E"/>
    <w:rsid w:val="007E4EAC"/>
    <w:rsid w:val="007E7335"/>
    <w:rsid w:val="007F3DC4"/>
    <w:rsid w:val="00803DE8"/>
    <w:rsid w:val="00806890"/>
    <w:rsid w:val="008121B0"/>
    <w:rsid w:val="00813E8C"/>
    <w:rsid w:val="00817CF3"/>
    <w:rsid w:val="0082610A"/>
    <w:rsid w:val="00827831"/>
    <w:rsid w:val="00830EF7"/>
    <w:rsid w:val="00831C51"/>
    <w:rsid w:val="00834D29"/>
    <w:rsid w:val="00837504"/>
    <w:rsid w:val="008401EA"/>
    <w:rsid w:val="00840217"/>
    <w:rsid w:val="00840B8D"/>
    <w:rsid w:val="00843356"/>
    <w:rsid w:val="00851488"/>
    <w:rsid w:val="008568ED"/>
    <w:rsid w:val="008605BB"/>
    <w:rsid w:val="00866FE3"/>
    <w:rsid w:val="00867441"/>
    <w:rsid w:val="008747EA"/>
    <w:rsid w:val="00876F4A"/>
    <w:rsid w:val="00886856"/>
    <w:rsid w:val="00886E1E"/>
    <w:rsid w:val="008920F8"/>
    <w:rsid w:val="0089608D"/>
    <w:rsid w:val="008A05D5"/>
    <w:rsid w:val="008A388C"/>
    <w:rsid w:val="008A3BBF"/>
    <w:rsid w:val="008B2A65"/>
    <w:rsid w:val="008B59B8"/>
    <w:rsid w:val="008C1B9E"/>
    <w:rsid w:val="008C2C19"/>
    <w:rsid w:val="008C5BC5"/>
    <w:rsid w:val="008D3732"/>
    <w:rsid w:val="008D4156"/>
    <w:rsid w:val="008D6A7C"/>
    <w:rsid w:val="008E22F4"/>
    <w:rsid w:val="008E4086"/>
    <w:rsid w:val="00901BF5"/>
    <w:rsid w:val="00912143"/>
    <w:rsid w:val="0091685B"/>
    <w:rsid w:val="009174D6"/>
    <w:rsid w:val="00922C72"/>
    <w:rsid w:val="00927B8A"/>
    <w:rsid w:val="00930FFD"/>
    <w:rsid w:val="009375BD"/>
    <w:rsid w:val="009442BA"/>
    <w:rsid w:val="00946D2F"/>
    <w:rsid w:val="009519D4"/>
    <w:rsid w:val="009526CF"/>
    <w:rsid w:val="0095373E"/>
    <w:rsid w:val="0095578F"/>
    <w:rsid w:val="009572DE"/>
    <w:rsid w:val="00960E31"/>
    <w:rsid w:val="00970B37"/>
    <w:rsid w:val="009735E1"/>
    <w:rsid w:val="00977329"/>
    <w:rsid w:val="00984272"/>
    <w:rsid w:val="00984942"/>
    <w:rsid w:val="0098737E"/>
    <w:rsid w:val="009933D2"/>
    <w:rsid w:val="00994F30"/>
    <w:rsid w:val="009A4DC6"/>
    <w:rsid w:val="009B77E3"/>
    <w:rsid w:val="009C4D81"/>
    <w:rsid w:val="009E1214"/>
    <w:rsid w:val="009F3E49"/>
    <w:rsid w:val="009F47D5"/>
    <w:rsid w:val="009F4959"/>
    <w:rsid w:val="00A03128"/>
    <w:rsid w:val="00A100D1"/>
    <w:rsid w:val="00A121CE"/>
    <w:rsid w:val="00A1418F"/>
    <w:rsid w:val="00A16BC6"/>
    <w:rsid w:val="00A217CA"/>
    <w:rsid w:val="00A23296"/>
    <w:rsid w:val="00A24B10"/>
    <w:rsid w:val="00A36BB7"/>
    <w:rsid w:val="00A370E1"/>
    <w:rsid w:val="00A42E54"/>
    <w:rsid w:val="00A514CC"/>
    <w:rsid w:val="00A544A3"/>
    <w:rsid w:val="00A5653A"/>
    <w:rsid w:val="00A56E0B"/>
    <w:rsid w:val="00A57771"/>
    <w:rsid w:val="00A57A87"/>
    <w:rsid w:val="00A6393A"/>
    <w:rsid w:val="00A7130D"/>
    <w:rsid w:val="00A74145"/>
    <w:rsid w:val="00A827B0"/>
    <w:rsid w:val="00A845BA"/>
    <w:rsid w:val="00A851A5"/>
    <w:rsid w:val="00A90500"/>
    <w:rsid w:val="00A94AB2"/>
    <w:rsid w:val="00AA2383"/>
    <w:rsid w:val="00AA3154"/>
    <w:rsid w:val="00AA4161"/>
    <w:rsid w:val="00AA4B6E"/>
    <w:rsid w:val="00AA79A3"/>
    <w:rsid w:val="00AB2101"/>
    <w:rsid w:val="00AB2F44"/>
    <w:rsid w:val="00AB4316"/>
    <w:rsid w:val="00AC5B42"/>
    <w:rsid w:val="00AD434E"/>
    <w:rsid w:val="00AE481A"/>
    <w:rsid w:val="00AF2CA9"/>
    <w:rsid w:val="00AF508D"/>
    <w:rsid w:val="00B04486"/>
    <w:rsid w:val="00B1082B"/>
    <w:rsid w:val="00B20697"/>
    <w:rsid w:val="00B20EB8"/>
    <w:rsid w:val="00B23482"/>
    <w:rsid w:val="00B263AF"/>
    <w:rsid w:val="00B278A9"/>
    <w:rsid w:val="00B33B41"/>
    <w:rsid w:val="00B45A76"/>
    <w:rsid w:val="00B46662"/>
    <w:rsid w:val="00B545AF"/>
    <w:rsid w:val="00B55947"/>
    <w:rsid w:val="00B5729C"/>
    <w:rsid w:val="00B60A83"/>
    <w:rsid w:val="00B62C13"/>
    <w:rsid w:val="00B635B0"/>
    <w:rsid w:val="00B66B03"/>
    <w:rsid w:val="00B70257"/>
    <w:rsid w:val="00B71316"/>
    <w:rsid w:val="00B76133"/>
    <w:rsid w:val="00B765CF"/>
    <w:rsid w:val="00B767CA"/>
    <w:rsid w:val="00B8392B"/>
    <w:rsid w:val="00B918AF"/>
    <w:rsid w:val="00B92ABF"/>
    <w:rsid w:val="00B93B7C"/>
    <w:rsid w:val="00B96B33"/>
    <w:rsid w:val="00B96CDC"/>
    <w:rsid w:val="00B96D13"/>
    <w:rsid w:val="00B972F5"/>
    <w:rsid w:val="00BA25E3"/>
    <w:rsid w:val="00BA2D23"/>
    <w:rsid w:val="00BA2DF4"/>
    <w:rsid w:val="00BA62A1"/>
    <w:rsid w:val="00BC0E60"/>
    <w:rsid w:val="00BD04D7"/>
    <w:rsid w:val="00BD31C8"/>
    <w:rsid w:val="00BD796B"/>
    <w:rsid w:val="00BE1060"/>
    <w:rsid w:val="00BF44C9"/>
    <w:rsid w:val="00BF6E89"/>
    <w:rsid w:val="00BF6EDD"/>
    <w:rsid w:val="00C04BCB"/>
    <w:rsid w:val="00C05DEF"/>
    <w:rsid w:val="00C05FA5"/>
    <w:rsid w:val="00C10537"/>
    <w:rsid w:val="00C11E09"/>
    <w:rsid w:val="00C15237"/>
    <w:rsid w:val="00C265D9"/>
    <w:rsid w:val="00C31498"/>
    <w:rsid w:val="00C3472C"/>
    <w:rsid w:val="00C35D6F"/>
    <w:rsid w:val="00C36D5B"/>
    <w:rsid w:val="00C401F0"/>
    <w:rsid w:val="00C44468"/>
    <w:rsid w:val="00C56B78"/>
    <w:rsid w:val="00C603F5"/>
    <w:rsid w:val="00C67A48"/>
    <w:rsid w:val="00C76590"/>
    <w:rsid w:val="00C77D2D"/>
    <w:rsid w:val="00C94639"/>
    <w:rsid w:val="00C94D68"/>
    <w:rsid w:val="00C96562"/>
    <w:rsid w:val="00CA01E3"/>
    <w:rsid w:val="00CA4D23"/>
    <w:rsid w:val="00CB0C94"/>
    <w:rsid w:val="00CB14B3"/>
    <w:rsid w:val="00CC571F"/>
    <w:rsid w:val="00CD308C"/>
    <w:rsid w:val="00CD77ED"/>
    <w:rsid w:val="00CE0306"/>
    <w:rsid w:val="00CE0BEB"/>
    <w:rsid w:val="00CE53E2"/>
    <w:rsid w:val="00CE7497"/>
    <w:rsid w:val="00CF4D14"/>
    <w:rsid w:val="00D15076"/>
    <w:rsid w:val="00D27875"/>
    <w:rsid w:val="00D31F1F"/>
    <w:rsid w:val="00D3465B"/>
    <w:rsid w:val="00D445BD"/>
    <w:rsid w:val="00D51E38"/>
    <w:rsid w:val="00D522C7"/>
    <w:rsid w:val="00D53EE7"/>
    <w:rsid w:val="00D56C86"/>
    <w:rsid w:val="00D56F16"/>
    <w:rsid w:val="00D5792A"/>
    <w:rsid w:val="00D72C9C"/>
    <w:rsid w:val="00D73DE7"/>
    <w:rsid w:val="00D81029"/>
    <w:rsid w:val="00D874CA"/>
    <w:rsid w:val="00D932FC"/>
    <w:rsid w:val="00D93A18"/>
    <w:rsid w:val="00D94E34"/>
    <w:rsid w:val="00DA248C"/>
    <w:rsid w:val="00DA2B0C"/>
    <w:rsid w:val="00DA2F3D"/>
    <w:rsid w:val="00DA6BC8"/>
    <w:rsid w:val="00DA6FFE"/>
    <w:rsid w:val="00DB1176"/>
    <w:rsid w:val="00DC5F97"/>
    <w:rsid w:val="00DC716E"/>
    <w:rsid w:val="00DD4F09"/>
    <w:rsid w:val="00DE0295"/>
    <w:rsid w:val="00DE1D3F"/>
    <w:rsid w:val="00DE6A61"/>
    <w:rsid w:val="00DE719D"/>
    <w:rsid w:val="00DF0131"/>
    <w:rsid w:val="00DF064A"/>
    <w:rsid w:val="00E00ED7"/>
    <w:rsid w:val="00E0276E"/>
    <w:rsid w:val="00E0336F"/>
    <w:rsid w:val="00E03431"/>
    <w:rsid w:val="00E04963"/>
    <w:rsid w:val="00E12C70"/>
    <w:rsid w:val="00E15D76"/>
    <w:rsid w:val="00E2365F"/>
    <w:rsid w:val="00E31811"/>
    <w:rsid w:val="00E40198"/>
    <w:rsid w:val="00E46129"/>
    <w:rsid w:val="00E47091"/>
    <w:rsid w:val="00E50CAB"/>
    <w:rsid w:val="00E55954"/>
    <w:rsid w:val="00E562A4"/>
    <w:rsid w:val="00E67475"/>
    <w:rsid w:val="00E70F0A"/>
    <w:rsid w:val="00E720E6"/>
    <w:rsid w:val="00E73090"/>
    <w:rsid w:val="00E84D90"/>
    <w:rsid w:val="00E85E4F"/>
    <w:rsid w:val="00EA02EB"/>
    <w:rsid w:val="00EA1907"/>
    <w:rsid w:val="00EA5871"/>
    <w:rsid w:val="00EC0B2D"/>
    <w:rsid w:val="00ED0707"/>
    <w:rsid w:val="00ED0F5E"/>
    <w:rsid w:val="00ED3377"/>
    <w:rsid w:val="00ED3626"/>
    <w:rsid w:val="00EE3B67"/>
    <w:rsid w:val="00EE6699"/>
    <w:rsid w:val="00EF125E"/>
    <w:rsid w:val="00F011D1"/>
    <w:rsid w:val="00F03141"/>
    <w:rsid w:val="00F03A3F"/>
    <w:rsid w:val="00F04A23"/>
    <w:rsid w:val="00F07684"/>
    <w:rsid w:val="00F1122E"/>
    <w:rsid w:val="00F1668A"/>
    <w:rsid w:val="00F25392"/>
    <w:rsid w:val="00F26ADE"/>
    <w:rsid w:val="00F273B8"/>
    <w:rsid w:val="00F30941"/>
    <w:rsid w:val="00F3156C"/>
    <w:rsid w:val="00F31CD6"/>
    <w:rsid w:val="00F3277D"/>
    <w:rsid w:val="00F35129"/>
    <w:rsid w:val="00F45593"/>
    <w:rsid w:val="00F466C0"/>
    <w:rsid w:val="00F734ED"/>
    <w:rsid w:val="00F8118B"/>
    <w:rsid w:val="00F855F7"/>
    <w:rsid w:val="00F94D3F"/>
    <w:rsid w:val="00F96F62"/>
    <w:rsid w:val="00FA0813"/>
    <w:rsid w:val="00FA2236"/>
    <w:rsid w:val="00FA4E2A"/>
    <w:rsid w:val="00FB155F"/>
    <w:rsid w:val="00FB3BD0"/>
    <w:rsid w:val="00FC0345"/>
    <w:rsid w:val="00FC34BC"/>
    <w:rsid w:val="00FC34D1"/>
    <w:rsid w:val="00FC4980"/>
    <w:rsid w:val="00FD2485"/>
    <w:rsid w:val="00FD36EB"/>
    <w:rsid w:val="00FD6944"/>
    <w:rsid w:val="00F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C56B78"/>
  </w:style>
  <w:style w:type="paragraph" w:styleId="Cabealho">
    <w:name w:val="header"/>
    <w:basedOn w:val="Normal"/>
    <w:link w:val="CabealhoCarcter"/>
    <w:uiPriority w:val="99"/>
    <w:unhideWhenUsed/>
    <w:rsid w:val="00C56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56B78"/>
  </w:style>
  <w:style w:type="paragraph" w:styleId="Rodap">
    <w:name w:val="footer"/>
    <w:basedOn w:val="Normal"/>
    <w:link w:val="RodapCarcter"/>
    <w:uiPriority w:val="99"/>
    <w:unhideWhenUsed/>
    <w:rsid w:val="00C56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56B78"/>
  </w:style>
  <w:style w:type="table" w:styleId="Tabelacomgrelha">
    <w:name w:val="Table Grid"/>
    <w:basedOn w:val="Tabelanormal"/>
    <w:uiPriority w:val="59"/>
    <w:rsid w:val="00C5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Cor41">
    <w:name w:val="Sombreado Claro - Cor 41"/>
    <w:basedOn w:val="Tabelanormal"/>
    <w:next w:val="SombreadoClaro-Cor4"/>
    <w:uiPriority w:val="60"/>
    <w:rsid w:val="00C56B78"/>
    <w:pPr>
      <w:spacing w:after="0" w:line="240" w:lineRule="auto"/>
    </w:pPr>
    <w:rPr>
      <w:color w:val="8D7654"/>
    </w:rPr>
    <w:tblPr>
      <w:tblStyleRowBandSize w:val="1"/>
      <w:tblStyleColBandSize w:val="1"/>
      <w:tblBorders>
        <w:top w:val="single" w:sz="8" w:space="0" w:color="B19C7D"/>
        <w:bottom w:val="single" w:sz="8" w:space="0" w:color="B19C7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/>
          <w:left w:val="nil"/>
          <w:bottom w:val="single" w:sz="8" w:space="0" w:color="B19C7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/>
          <w:left w:val="nil"/>
          <w:bottom w:val="single" w:sz="8" w:space="0" w:color="B19C7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6DE"/>
      </w:tcPr>
    </w:tblStylePr>
  </w:style>
  <w:style w:type="table" w:customStyle="1" w:styleId="ListaMdia1-Cor31">
    <w:name w:val="Lista Média 1 - Cor 31"/>
    <w:basedOn w:val="Tabelanormal"/>
    <w:next w:val="ListaMdia1-Cor3"/>
    <w:uiPriority w:val="65"/>
    <w:rsid w:val="00C56B78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E19825"/>
        <w:bottom w:val="single" w:sz="8" w:space="0" w:color="E19825"/>
      </w:tblBorders>
    </w:tblPr>
    <w:tblStylePr w:type="firstRow">
      <w:rPr>
        <w:rFonts w:ascii="Garamond" w:eastAsia="Segoe UI" w:hAnsi="Garamond" w:cs="Times New Roman"/>
      </w:rPr>
      <w:tblPr/>
      <w:tcPr>
        <w:tcBorders>
          <w:top w:val="nil"/>
          <w:bottom w:val="single" w:sz="8" w:space="0" w:color="E19825"/>
        </w:tcBorders>
      </w:tcPr>
    </w:tblStylePr>
    <w:tblStylePr w:type="lastRow">
      <w:rPr>
        <w:b/>
        <w:bCs/>
        <w:color w:val="323232"/>
      </w:rPr>
      <w:tblPr/>
      <w:tcPr>
        <w:tcBorders>
          <w:top w:val="single" w:sz="8" w:space="0" w:color="E19825"/>
          <w:bottom w:val="single" w:sz="8" w:space="0" w:color="E1982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9825"/>
          <w:bottom w:val="single" w:sz="8" w:space="0" w:color="E19825"/>
        </w:tcBorders>
      </w:tcPr>
    </w:tblStylePr>
    <w:tblStylePr w:type="band1Vert">
      <w:tblPr/>
      <w:tcPr>
        <w:shd w:val="clear" w:color="auto" w:fill="F7E5C9"/>
      </w:tcPr>
    </w:tblStylePr>
    <w:tblStylePr w:type="band1Horz">
      <w:tblPr/>
      <w:tcPr>
        <w:shd w:val="clear" w:color="auto" w:fill="F7E5C9"/>
      </w:tcPr>
    </w:tblStylePr>
  </w:style>
  <w:style w:type="table" w:customStyle="1" w:styleId="TabelacomGrelhaClara1">
    <w:name w:val="Tabela com Grelha Clara1"/>
    <w:basedOn w:val="Tabelanormal"/>
    <w:uiPriority w:val="40"/>
    <w:rsid w:val="00C56B78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Default">
    <w:name w:val="Default"/>
    <w:rsid w:val="00C56B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56B78"/>
    <w:pPr>
      <w:spacing w:after="160" w:line="259" w:lineRule="auto"/>
      <w:ind w:left="720"/>
      <w:contextualSpacing/>
    </w:pPr>
  </w:style>
  <w:style w:type="character" w:customStyle="1" w:styleId="Hiperligao1">
    <w:name w:val="Hiperligação1"/>
    <w:basedOn w:val="Tipodeletrapredefinidodopargrafo"/>
    <w:uiPriority w:val="99"/>
    <w:unhideWhenUsed/>
    <w:rsid w:val="00C56B78"/>
    <w:rPr>
      <w:color w:val="6B9F25"/>
      <w:u w:val="single"/>
    </w:rPr>
  </w:style>
  <w:style w:type="character" w:customStyle="1" w:styleId="slug-pub-date">
    <w:name w:val="slug-pub-date"/>
    <w:basedOn w:val="Tipodeletrapredefinidodopargrafo"/>
    <w:rsid w:val="00C56B78"/>
  </w:style>
  <w:style w:type="character" w:customStyle="1" w:styleId="apple-converted-space">
    <w:name w:val="apple-converted-space"/>
    <w:basedOn w:val="Tipodeletrapredefinidodopargrafo"/>
    <w:rsid w:val="00C56B78"/>
  </w:style>
  <w:style w:type="character" w:customStyle="1" w:styleId="slug-vol">
    <w:name w:val="slug-vol"/>
    <w:basedOn w:val="Tipodeletrapredefinidodopargrafo"/>
    <w:rsid w:val="00C56B78"/>
  </w:style>
  <w:style w:type="character" w:customStyle="1" w:styleId="slug-issue">
    <w:name w:val="slug-issue"/>
    <w:basedOn w:val="Tipodeletrapredefinidodopargrafo"/>
    <w:rsid w:val="00C56B78"/>
  </w:style>
  <w:style w:type="character" w:customStyle="1" w:styleId="slug-pages">
    <w:name w:val="slug-pages"/>
    <w:basedOn w:val="Tipodeletrapredefinidodopargrafo"/>
    <w:rsid w:val="00C56B78"/>
  </w:style>
  <w:style w:type="paragraph" w:styleId="Textodebalo">
    <w:name w:val="Balloon Text"/>
    <w:basedOn w:val="Normal"/>
    <w:link w:val="TextodebaloCarcter"/>
    <w:uiPriority w:val="99"/>
    <w:semiHidden/>
    <w:unhideWhenUsed/>
    <w:rsid w:val="00C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6B78"/>
    <w:rPr>
      <w:rFonts w:ascii="Segoe UI" w:hAnsi="Segoe UI" w:cs="Segoe UI"/>
      <w:sz w:val="18"/>
      <w:szCs w:val="18"/>
    </w:rPr>
  </w:style>
  <w:style w:type="character" w:styleId="nfase">
    <w:name w:val="Emphasis"/>
    <w:basedOn w:val="Tipodeletrapredefinidodopargrafo"/>
    <w:uiPriority w:val="20"/>
    <w:qFormat/>
    <w:rsid w:val="00C56B78"/>
    <w:rPr>
      <w:i/>
      <w:iCs/>
    </w:rPr>
  </w:style>
  <w:style w:type="paragraph" w:customStyle="1" w:styleId="Pa15">
    <w:name w:val="Pa15"/>
    <w:basedOn w:val="Default"/>
    <w:next w:val="Default"/>
    <w:uiPriority w:val="99"/>
    <w:rsid w:val="00C56B78"/>
    <w:pPr>
      <w:spacing w:line="241" w:lineRule="atLeast"/>
    </w:pPr>
    <w:rPr>
      <w:rFonts w:ascii="The Sans Bold" w:hAnsi="The Sans Bold"/>
      <w:color w:val="auto"/>
    </w:rPr>
  </w:style>
  <w:style w:type="character" w:customStyle="1" w:styleId="A11">
    <w:name w:val="A11"/>
    <w:uiPriority w:val="99"/>
    <w:rsid w:val="00C56B78"/>
    <w:rPr>
      <w:rFonts w:ascii="The Sans Semi Light" w:hAnsi="The Sans Semi Light" w:cs="The Sans Semi Light"/>
      <w:color w:val="000000"/>
      <w:sz w:val="8"/>
      <w:szCs w:val="8"/>
    </w:rPr>
  </w:style>
  <w:style w:type="character" w:styleId="Nmerodepgina">
    <w:name w:val="page number"/>
    <w:basedOn w:val="Tipodeletrapredefinidodopargrafo"/>
    <w:uiPriority w:val="99"/>
    <w:semiHidden/>
    <w:unhideWhenUsed/>
    <w:rsid w:val="00C56B78"/>
  </w:style>
  <w:style w:type="table" w:styleId="SombreadoClaro-Cor4">
    <w:name w:val="Light Shading Accent 4"/>
    <w:basedOn w:val="Tabelanormal"/>
    <w:uiPriority w:val="60"/>
    <w:rsid w:val="00C56B7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Mdia1-Cor3">
    <w:name w:val="Medium List 1 Accent 3"/>
    <w:basedOn w:val="Tabelanormal"/>
    <w:uiPriority w:val="65"/>
    <w:rsid w:val="00C56B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Hiperligao">
    <w:name w:val="Hyperlink"/>
    <w:basedOn w:val="Tipodeletrapredefinidodopargrafo"/>
    <w:uiPriority w:val="99"/>
    <w:unhideWhenUsed/>
    <w:rsid w:val="00C56B78"/>
    <w:rPr>
      <w:color w:val="0000FF" w:themeColor="hyperlink"/>
      <w:u w:val="single"/>
    </w:rPr>
  </w:style>
  <w:style w:type="table" w:customStyle="1" w:styleId="GridTable2">
    <w:name w:val="Grid Table 2"/>
    <w:basedOn w:val="Tabelanormal"/>
    <w:uiPriority w:val="47"/>
    <w:rsid w:val="00384482"/>
    <w:pPr>
      <w:spacing w:after="0" w:line="240" w:lineRule="auto"/>
    </w:p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emlista2">
    <w:name w:val="Sem lista2"/>
    <w:next w:val="Semlista"/>
    <w:uiPriority w:val="99"/>
    <w:semiHidden/>
    <w:unhideWhenUsed/>
    <w:rsid w:val="00766CF6"/>
  </w:style>
  <w:style w:type="table" w:customStyle="1" w:styleId="GridTableLight">
    <w:name w:val="Grid Table Light"/>
    <w:basedOn w:val="Tabelanormal"/>
    <w:uiPriority w:val="40"/>
    <w:rsid w:val="00766CF6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nlmyear">
    <w:name w:val="nlm_year"/>
    <w:basedOn w:val="Tipodeletrapredefinidodopargrafo"/>
    <w:rsid w:val="00F273B8"/>
  </w:style>
  <w:style w:type="character" w:customStyle="1" w:styleId="nlmarticle-title">
    <w:name w:val="nlm_article-title"/>
    <w:basedOn w:val="Tipodeletrapredefinidodopargrafo"/>
    <w:rsid w:val="00F273B8"/>
  </w:style>
  <w:style w:type="character" w:customStyle="1" w:styleId="nlmfpage">
    <w:name w:val="nlm_fpage"/>
    <w:basedOn w:val="Tipodeletrapredefinidodopargrafo"/>
    <w:rsid w:val="00F273B8"/>
  </w:style>
  <w:style w:type="character" w:customStyle="1" w:styleId="nlmlpage">
    <w:name w:val="nlm_lpage"/>
    <w:basedOn w:val="Tipodeletrapredefinidodopargrafo"/>
    <w:rsid w:val="00F27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C56B78"/>
  </w:style>
  <w:style w:type="paragraph" w:styleId="Cabealho">
    <w:name w:val="header"/>
    <w:basedOn w:val="Normal"/>
    <w:link w:val="CabealhoCarcter"/>
    <w:uiPriority w:val="99"/>
    <w:unhideWhenUsed/>
    <w:rsid w:val="00C56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56B78"/>
  </w:style>
  <w:style w:type="paragraph" w:styleId="Rodap">
    <w:name w:val="footer"/>
    <w:basedOn w:val="Normal"/>
    <w:link w:val="RodapCarcter"/>
    <w:uiPriority w:val="99"/>
    <w:unhideWhenUsed/>
    <w:rsid w:val="00C56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56B78"/>
  </w:style>
  <w:style w:type="table" w:styleId="Tabelacomgrelha">
    <w:name w:val="Table Grid"/>
    <w:basedOn w:val="Tabelanormal"/>
    <w:uiPriority w:val="59"/>
    <w:rsid w:val="00C5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Cor41">
    <w:name w:val="Sombreado Claro - Cor 41"/>
    <w:basedOn w:val="Tabelanormal"/>
    <w:next w:val="SombreadoClaro-Cor4"/>
    <w:uiPriority w:val="60"/>
    <w:rsid w:val="00C56B78"/>
    <w:pPr>
      <w:spacing w:after="0" w:line="240" w:lineRule="auto"/>
    </w:pPr>
    <w:rPr>
      <w:color w:val="8D7654"/>
    </w:rPr>
    <w:tblPr>
      <w:tblStyleRowBandSize w:val="1"/>
      <w:tblStyleColBandSize w:val="1"/>
      <w:tblBorders>
        <w:top w:val="single" w:sz="8" w:space="0" w:color="B19C7D"/>
        <w:bottom w:val="single" w:sz="8" w:space="0" w:color="B19C7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/>
          <w:left w:val="nil"/>
          <w:bottom w:val="single" w:sz="8" w:space="0" w:color="B19C7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/>
          <w:left w:val="nil"/>
          <w:bottom w:val="single" w:sz="8" w:space="0" w:color="B19C7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6DE"/>
      </w:tcPr>
    </w:tblStylePr>
  </w:style>
  <w:style w:type="table" w:customStyle="1" w:styleId="ListaMdia1-Cor31">
    <w:name w:val="Lista Média 1 - Cor 31"/>
    <w:basedOn w:val="Tabelanormal"/>
    <w:next w:val="ListaMdia1-Cor3"/>
    <w:uiPriority w:val="65"/>
    <w:rsid w:val="00C56B78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E19825"/>
        <w:bottom w:val="single" w:sz="8" w:space="0" w:color="E19825"/>
      </w:tblBorders>
    </w:tblPr>
    <w:tblStylePr w:type="firstRow">
      <w:rPr>
        <w:rFonts w:ascii="Garamond" w:eastAsia="Segoe UI" w:hAnsi="Garamond" w:cs="Times New Roman"/>
      </w:rPr>
      <w:tblPr/>
      <w:tcPr>
        <w:tcBorders>
          <w:top w:val="nil"/>
          <w:bottom w:val="single" w:sz="8" w:space="0" w:color="E19825"/>
        </w:tcBorders>
      </w:tcPr>
    </w:tblStylePr>
    <w:tblStylePr w:type="lastRow">
      <w:rPr>
        <w:b/>
        <w:bCs/>
        <w:color w:val="323232"/>
      </w:rPr>
      <w:tblPr/>
      <w:tcPr>
        <w:tcBorders>
          <w:top w:val="single" w:sz="8" w:space="0" w:color="E19825"/>
          <w:bottom w:val="single" w:sz="8" w:space="0" w:color="E1982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9825"/>
          <w:bottom w:val="single" w:sz="8" w:space="0" w:color="E19825"/>
        </w:tcBorders>
      </w:tcPr>
    </w:tblStylePr>
    <w:tblStylePr w:type="band1Vert">
      <w:tblPr/>
      <w:tcPr>
        <w:shd w:val="clear" w:color="auto" w:fill="F7E5C9"/>
      </w:tcPr>
    </w:tblStylePr>
    <w:tblStylePr w:type="band1Horz">
      <w:tblPr/>
      <w:tcPr>
        <w:shd w:val="clear" w:color="auto" w:fill="F7E5C9"/>
      </w:tcPr>
    </w:tblStylePr>
  </w:style>
  <w:style w:type="table" w:customStyle="1" w:styleId="TabelacomGrelhaClara1">
    <w:name w:val="Tabela com Grelha Clara1"/>
    <w:basedOn w:val="Tabelanormal"/>
    <w:uiPriority w:val="40"/>
    <w:rsid w:val="00C56B78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Default">
    <w:name w:val="Default"/>
    <w:rsid w:val="00C56B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56B78"/>
    <w:pPr>
      <w:spacing w:after="160" w:line="259" w:lineRule="auto"/>
      <w:ind w:left="720"/>
      <w:contextualSpacing/>
    </w:pPr>
  </w:style>
  <w:style w:type="character" w:customStyle="1" w:styleId="Hiperligao1">
    <w:name w:val="Hiperligação1"/>
    <w:basedOn w:val="Tipodeletrapredefinidodopargrafo"/>
    <w:uiPriority w:val="99"/>
    <w:unhideWhenUsed/>
    <w:rsid w:val="00C56B78"/>
    <w:rPr>
      <w:color w:val="6B9F25"/>
      <w:u w:val="single"/>
    </w:rPr>
  </w:style>
  <w:style w:type="character" w:customStyle="1" w:styleId="slug-pub-date">
    <w:name w:val="slug-pub-date"/>
    <w:basedOn w:val="Tipodeletrapredefinidodopargrafo"/>
    <w:rsid w:val="00C56B78"/>
  </w:style>
  <w:style w:type="character" w:customStyle="1" w:styleId="apple-converted-space">
    <w:name w:val="apple-converted-space"/>
    <w:basedOn w:val="Tipodeletrapredefinidodopargrafo"/>
    <w:rsid w:val="00C56B78"/>
  </w:style>
  <w:style w:type="character" w:customStyle="1" w:styleId="slug-vol">
    <w:name w:val="slug-vol"/>
    <w:basedOn w:val="Tipodeletrapredefinidodopargrafo"/>
    <w:rsid w:val="00C56B78"/>
  </w:style>
  <w:style w:type="character" w:customStyle="1" w:styleId="slug-issue">
    <w:name w:val="slug-issue"/>
    <w:basedOn w:val="Tipodeletrapredefinidodopargrafo"/>
    <w:rsid w:val="00C56B78"/>
  </w:style>
  <w:style w:type="character" w:customStyle="1" w:styleId="slug-pages">
    <w:name w:val="slug-pages"/>
    <w:basedOn w:val="Tipodeletrapredefinidodopargrafo"/>
    <w:rsid w:val="00C56B78"/>
  </w:style>
  <w:style w:type="paragraph" w:styleId="Textodebalo">
    <w:name w:val="Balloon Text"/>
    <w:basedOn w:val="Normal"/>
    <w:link w:val="TextodebaloCarcter"/>
    <w:uiPriority w:val="99"/>
    <w:semiHidden/>
    <w:unhideWhenUsed/>
    <w:rsid w:val="00C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6B78"/>
    <w:rPr>
      <w:rFonts w:ascii="Segoe UI" w:hAnsi="Segoe UI" w:cs="Segoe UI"/>
      <w:sz w:val="18"/>
      <w:szCs w:val="18"/>
    </w:rPr>
  </w:style>
  <w:style w:type="character" w:styleId="nfase">
    <w:name w:val="Emphasis"/>
    <w:basedOn w:val="Tipodeletrapredefinidodopargrafo"/>
    <w:uiPriority w:val="20"/>
    <w:qFormat/>
    <w:rsid w:val="00C56B78"/>
    <w:rPr>
      <w:i/>
      <w:iCs/>
    </w:rPr>
  </w:style>
  <w:style w:type="paragraph" w:customStyle="1" w:styleId="Pa15">
    <w:name w:val="Pa15"/>
    <w:basedOn w:val="Default"/>
    <w:next w:val="Default"/>
    <w:uiPriority w:val="99"/>
    <w:rsid w:val="00C56B78"/>
    <w:pPr>
      <w:spacing w:line="241" w:lineRule="atLeast"/>
    </w:pPr>
    <w:rPr>
      <w:rFonts w:ascii="The Sans Bold" w:hAnsi="The Sans Bold"/>
      <w:color w:val="auto"/>
    </w:rPr>
  </w:style>
  <w:style w:type="character" w:customStyle="1" w:styleId="A11">
    <w:name w:val="A11"/>
    <w:uiPriority w:val="99"/>
    <w:rsid w:val="00C56B78"/>
    <w:rPr>
      <w:rFonts w:ascii="The Sans Semi Light" w:hAnsi="The Sans Semi Light" w:cs="The Sans Semi Light"/>
      <w:color w:val="000000"/>
      <w:sz w:val="8"/>
      <w:szCs w:val="8"/>
    </w:rPr>
  </w:style>
  <w:style w:type="character" w:styleId="Nmerodepgina">
    <w:name w:val="page number"/>
    <w:basedOn w:val="Tipodeletrapredefinidodopargrafo"/>
    <w:uiPriority w:val="99"/>
    <w:semiHidden/>
    <w:unhideWhenUsed/>
    <w:rsid w:val="00C56B78"/>
  </w:style>
  <w:style w:type="table" w:styleId="SombreadoClaro-Cor4">
    <w:name w:val="Light Shading Accent 4"/>
    <w:basedOn w:val="Tabelanormal"/>
    <w:uiPriority w:val="60"/>
    <w:rsid w:val="00C56B7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Mdia1-Cor3">
    <w:name w:val="Medium List 1 Accent 3"/>
    <w:basedOn w:val="Tabelanormal"/>
    <w:uiPriority w:val="65"/>
    <w:rsid w:val="00C56B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Hiperligao">
    <w:name w:val="Hyperlink"/>
    <w:basedOn w:val="Tipodeletrapredefinidodopargrafo"/>
    <w:uiPriority w:val="99"/>
    <w:unhideWhenUsed/>
    <w:rsid w:val="00C56B78"/>
    <w:rPr>
      <w:color w:val="0000FF" w:themeColor="hyperlink"/>
      <w:u w:val="single"/>
    </w:rPr>
  </w:style>
  <w:style w:type="table" w:customStyle="1" w:styleId="GridTable2">
    <w:name w:val="Grid Table 2"/>
    <w:basedOn w:val="Tabelanormal"/>
    <w:uiPriority w:val="47"/>
    <w:rsid w:val="00384482"/>
    <w:pPr>
      <w:spacing w:after="0" w:line="240" w:lineRule="auto"/>
    </w:p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numbering" w:customStyle="1" w:styleId="Semlista2">
    <w:name w:val="Sem lista2"/>
    <w:next w:val="Semlista"/>
    <w:uiPriority w:val="99"/>
    <w:semiHidden/>
    <w:unhideWhenUsed/>
    <w:rsid w:val="00766CF6"/>
  </w:style>
  <w:style w:type="table" w:customStyle="1" w:styleId="GridTableLight">
    <w:name w:val="Grid Table Light"/>
    <w:basedOn w:val="Tabelanormal"/>
    <w:uiPriority w:val="40"/>
    <w:rsid w:val="00766CF6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nlmyear">
    <w:name w:val="nlm_year"/>
    <w:basedOn w:val="Tipodeletrapredefinidodopargrafo"/>
    <w:rsid w:val="00F273B8"/>
  </w:style>
  <w:style w:type="character" w:customStyle="1" w:styleId="nlmarticle-title">
    <w:name w:val="nlm_article-title"/>
    <w:basedOn w:val="Tipodeletrapredefinidodopargrafo"/>
    <w:rsid w:val="00F273B8"/>
  </w:style>
  <w:style w:type="character" w:customStyle="1" w:styleId="nlmfpage">
    <w:name w:val="nlm_fpage"/>
    <w:basedOn w:val="Tipodeletrapredefinidodopargrafo"/>
    <w:rsid w:val="00F273B8"/>
  </w:style>
  <w:style w:type="character" w:customStyle="1" w:styleId="nlmlpage">
    <w:name w:val="nlm_lpage"/>
    <w:basedOn w:val="Tipodeletrapredefinidodopargrafo"/>
    <w:rsid w:val="00F2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32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244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4474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99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7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3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7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13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01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515">
              <w:marLeft w:val="1500"/>
              <w:marRight w:val="150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614">
                  <w:marLeft w:val="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2993">
                      <w:marLeft w:val="150"/>
                      <w:marRight w:val="150"/>
                      <w:marTop w:val="0"/>
                      <w:marBottom w:val="0"/>
                      <w:divBdr>
                        <w:top w:val="single" w:sz="2" w:space="6" w:color="FFFFFF"/>
                        <w:left w:val="none" w:sz="0" w:space="0" w:color="auto"/>
                        <w:bottom w:val="none" w:sz="0" w:space="0" w:color="auto"/>
                        <w:right w:val="single" w:sz="48" w:space="0" w:color="E6F3F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vpmarques@gmail.com" TargetMode="External"/><Relationship Id="rId13" Type="http://schemas.openxmlformats.org/officeDocument/2006/relationships/hyperlink" Target="http://doi.org/10.1080/15298868.2011.649546" TargetMode="Externa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rsmorey.org/bibtex/upload/Cohen:1992.pdf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80/15298868.2015.1029966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x.doi.org/10.1177/014616720426401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32</Pages>
  <Words>11858</Words>
  <Characters>64036</Characters>
  <Application>Microsoft Office Word</Application>
  <DocSecurity>0</DocSecurity>
  <Lines>533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Mariana_samsung</dc:creator>
  <cp:lastModifiedBy>Mariana_samsung</cp:lastModifiedBy>
  <cp:revision>1</cp:revision>
  <dcterms:created xsi:type="dcterms:W3CDTF">2017-02-20T13:02:00Z</dcterms:created>
  <dcterms:modified xsi:type="dcterms:W3CDTF">2017-02-21T00:06:00Z</dcterms:modified>
</cp:coreProperties>
</file>