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5"/>
        <w:gridCol w:w="6690"/>
        <w:tblGridChange w:id="0">
          <w:tblGrid>
            <w:gridCol w:w="4035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programmazione disciplinare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1" w:hanging="3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color w:val="17365d"/>
                <w:sz w:val="24"/>
                <w:szCs w:val="24"/>
                <w:rtl w:val="0"/>
              </w:rPr>
              <w:t xml:space="preserve">{{disciplina}}</w:t>
            </w:r>
          </w:p>
        </w:tc>
      </w:tr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anno scolastico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1" w:hanging="3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color w:val="17365d"/>
                <w:sz w:val="24"/>
                <w:szCs w:val="24"/>
                <w:rtl w:val="0"/>
              </w:rPr>
              <w:t xml:space="preserve">{{anno_scolastico}}</w:t>
            </w:r>
          </w:p>
        </w:tc>
      </w:tr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1" w:hanging="3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color w:val="17365d"/>
                <w:sz w:val="24"/>
                <w:szCs w:val="24"/>
                <w:rtl w:val="0"/>
              </w:rPr>
              <w:t xml:space="preserve">{{classe}}{{corso}}</w:t>
            </w:r>
          </w:p>
        </w:tc>
      </w:tr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1" w:hanging="3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color w:val="17365d"/>
                <w:sz w:val="24"/>
                <w:szCs w:val="24"/>
                <w:rtl w:val="0"/>
              </w:rPr>
              <w:t xml:space="preserve">{{docente}}</w:t>
            </w:r>
          </w:p>
        </w:tc>
      </w:tr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libri di testo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1" w:hanging="3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color w:val="17365d"/>
                <w:sz w:val="24"/>
                <w:szCs w:val="24"/>
                <w:rtl w:val="0"/>
              </w:rPr>
              <w:t xml:space="preserve">{{manuale}}</w:t>
            </w:r>
          </w:p>
        </w:tc>
      </w:tr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1" w:hanging="3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color w:val="17365d"/>
                <w:sz w:val="24"/>
                <w:szCs w:val="24"/>
                <w:rtl w:val="0"/>
              </w:rPr>
              <w:t xml:space="preserve">{{data}}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2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10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analisi situazione di partenza della classe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{{situazione_classe}}</w:t>
      </w:r>
    </w:p>
    <w:p w:rsidR="00000000" w:rsidDel="00000000" w:rsidP="00000000" w:rsidRDefault="00000000" w:rsidRPr="00000000" w14:paraId="00000014">
      <w:pPr>
        <w:ind w:hanging="2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15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finalità della disciplina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{{finalità_disciplina}}</w:t>
      </w:r>
    </w:p>
    <w:p w:rsidR="00000000" w:rsidDel="00000000" w:rsidP="00000000" w:rsidRDefault="00000000" w:rsidRPr="00000000" w14:paraId="00000019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1A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competenze sviluppate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 la definizione di conoscenze abilità e competenze si è fatto riferimento all’EQF (Quadro Europeo delle Qualifiche 2019) per l’apprendimento permanente che rende comparabili i titoli di studio attraverso la valutazione delle competenze acquisite.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descrizione dei livelli in uscita, come riportato nella Programmazione di Dipartimento, è la seguente: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1140"/>
        <w:gridCol w:w="2640"/>
        <w:gridCol w:w="2640"/>
        <w:gridCol w:w="2640"/>
        <w:tblGridChange w:id="0">
          <w:tblGrid>
            <w:gridCol w:w="1740"/>
            <w:gridCol w:w="11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548dd4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rtl w:val="0"/>
              </w:rPr>
              <w:t xml:space="preserve">ANNI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548dd4" w:val="clear"/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548dd4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rtl w:val="0"/>
              </w:rPr>
              <w:t xml:space="preserve">descrittori che definiscono i livelli secondo eqf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548dd4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548dd4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rtl w:val="0"/>
              </w:rPr>
              <w:t xml:space="preserve">CONOSCENZE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rtl w:val="0"/>
              </w:rPr>
              <w:t xml:space="preserve">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rtl w:val="0"/>
              </w:rPr>
              <w:t xml:space="preserve">COMPETENZE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primo biennio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Conoscenza pratica di base in un ambito di lavoro o di studio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Abilita cognitive e pratiche di base necessarie all’uso di informazioni pertinenti per svolgere compiti e risolvere problemi ricorrenti usando strumenti e regole semplici.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Lavoro o studio sotto la supervisione con un certo grado di autonomia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Nell’ottica di una didattica per competenze in linea con le raccomandazioni del Consiglio dell’UE si inseriscono le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Competenze Chiave per l’Apprendimento Permanente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(raccomandazioni Consiglio Europeo rivisitate il 23/05/2018).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202124"/>
          <w:sz w:val="22"/>
          <w:szCs w:val="22"/>
          <w:highlight w:val="whit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</w:t>
      </w:r>
      <w:r w:rsidDel="00000000" w:rsidR="00000000" w:rsidRPr="00000000">
        <w:rPr>
          <w:color w:val="202124"/>
          <w:sz w:val="22"/>
          <w:szCs w:val="22"/>
          <w:highlight w:val="white"/>
          <w:rtl w:val="0"/>
        </w:rPr>
        <w:t xml:space="preserve">e linee guida per i PCTO (</w:t>
      </w:r>
      <w:r w:rsidDel="00000000" w:rsidR="00000000" w:rsidRPr="00000000">
        <w:rPr>
          <w:i w:val="1"/>
          <w:iCs w:val="1"/>
          <w:color w:val="202124"/>
          <w:sz w:val="22"/>
          <w:szCs w:val="22"/>
          <w:highlight w:val="white"/>
          <w:rtl w:val="0"/>
        </w:rPr>
        <w:t xml:space="preserve">Linee Guida ai sensi dell’articolo 1, comma 785, legge 30 dicembre 2018, n. 145</w:t>
      </w:r>
      <w:r w:rsidDel="00000000" w:rsidR="00000000" w:rsidRPr="00000000">
        <w:rPr>
          <w:color w:val="202124"/>
          <w:sz w:val="22"/>
          <w:szCs w:val="22"/>
          <w:highlight w:val="white"/>
          <w:rtl w:val="0"/>
        </w:rPr>
        <w:t xml:space="preserve">) indicano, in aggiunta alle otto competenze europee, le competenze green, indicate come strategiche per affrontare le sfide del futuro.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850.3937007874016" w:right="-577.795275590551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smallCaps w:val="1"/>
          <w:color w:val="000000"/>
          <w:sz w:val="22"/>
          <w:szCs w:val="22"/>
          <w:highlight w:val="yellow"/>
          <w:rtl w:val="0"/>
        </w:rPr>
        <w:t xml:space="preserve">(cancellare le competenze non scelte e CANCELLARE IL SUGGERIMENTO IN giallo)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91.0" w:type="dxa"/>
        <w:jc w:val="center"/>
        <w:tblLayout w:type="fixed"/>
        <w:tblLook w:val="0000"/>
      </w:tblPr>
      <w:tblGrid>
        <w:gridCol w:w="1020"/>
        <w:gridCol w:w="7371"/>
        <w:tblGridChange w:id="0">
          <w:tblGrid>
            <w:gridCol w:w="1020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COMPETENZE CHIAVE PER L’APPRENDIMENTO PERMANENTE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2"/>
                <w:szCs w:val="22"/>
                <w:rtl w:val="0"/>
              </w:rPr>
              <w:t xml:space="preserve">C1/c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mallCaps w:val="1"/>
                <w:color w:val="00000a"/>
                <w:sz w:val="22"/>
                <w:szCs w:val="22"/>
                <w:rtl w:val="0"/>
              </w:rPr>
              <w:t xml:space="preserve">competenza alfabetica funzionale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L’introduzione dell’ultima competenza, “Competenze green”, appare giustificata dalle indicazioni che la Commissione Europea (11 dicembre 2019) ha rivolto al Parlamento Europeo, raccomandando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un forte impegno sui temi dello sviluppo sostenibile e del contrasto ai cambiamenti climatici, che preveda investimenti nel settore della formazione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 ogni percorso, insieme alle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Competenze Chiave per l’Apprendimento Permanente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alle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Competenze di Area Generale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vengono individuate le competenze di indirizzo e le competenze che ogni disciplina promuove nel suo complesso.</w:t>
      </w:r>
    </w:p>
    <w:p w:rsidR="00000000" w:rsidDel="00000000" w:rsidP="00000000" w:rsidRDefault="00000000" w:rsidRPr="00000000" w14:paraId="0000003D">
      <w:pPr>
        <w:spacing w:line="276" w:lineRule="auto"/>
        <w:ind w:left="-850.3937007874016" w:right="-577.7952755905511" w:firstLine="0"/>
        <w:jc w:val="both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Per la definizione delle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Competenze di Indirizzo</w:t>
      </w:r>
      <w:r w:rsidDel="00000000" w:rsidR="00000000" w:rsidRPr="00000000">
        <w:rPr>
          <w:sz w:val="22"/>
          <w:szCs w:val="22"/>
          <w:rtl w:val="0"/>
        </w:rPr>
        <w:t xml:space="preserve"> si è fatto riferimento alle competenze di indirizzo specifiche del percorso definite nella normativa e linee guida di riferimento (</w:t>
      </w:r>
      <w:r w:rsidDel="00000000" w:rsidR="00000000" w:rsidRPr="00000000">
        <w:rPr>
          <w:i w:val="1"/>
          <w:iCs w:val="1"/>
          <w:sz w:val="22"/>
          <w:szCs w:val="22"/>
          <w:highlight w:val="cyan"/>
          <w:rtl w:val="0"/>
        </w:rPr>
        <w:t xml:space="preserve">Rif. Tecnici - DPR 15 marzo 2010, n. 88; Liceo Scientifico </w:t>
      </w:r>
      <w:r w:rsidDel="00000000" w:rsidR="00000000" w:rsidRPr="00000000">
        <w:rPr>
          <w:i w:val="1"/>
          <w:iCs w:val="1"/>
          <w:color w:val="000000"/>
          <w:sz w:val="22"/>
          <w:szCs w:val="22"/>
          <w:highlight w:val="cyan"/>
          <w:rtl w:val="0"/>
        </w:rPr>
        <w:t xml:space="preserve">DPR 15 marzo 2010, n. 89</w:t>
      </w:r>
      <w:r w:rsidDel="00000000" w:rsidR="00000000" w:rsidRPr="00000000">
        <w:rPr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91.0" w:type="dxa"/>
        <w:jc w:val="center"/>
        <w:tblLayout w:type="fixed"/>
        <w:tblLook w:val="0000"/>
      </w:tblPr>
      <w:tblGrid>
        <w:gridCol w:w="1020"/>
        <w:gridCol w:w="7371"/>
        <w:tblGridChange w:id="0">
          <w:tblGrid>
            <w:gridCol w:w="1020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3F">
            <w:pPr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COMPETENZE DI INDIRIZZO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ind w:hanging="2"/>
              <w:jc w:val="center"/>
              <w:rPr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2"/>
                <w:szCs w:val="22"/>
                <w:rtl w:val="0"/>
              </w:rPr>
              <w:t xml:space="preserve">C1/c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mallCaps w:val="1"/>
                <w:color w:val="00000a"/>
                <w:sz w:val="22"/>
                <w:szCs w:val="22"/>
                <w:rtl w:val="0"/>
              </w:rPr>
              <w:t xml:space="preserve">competenza alfabetica funzionale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Competenze Disciplinari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definite in sede dipartimentale, che la disciplina intende perseguire sono:</w:t>
      </w:r>
    </w:p>
    <w:p w:rsidR="00000000" w:rsidDel="00000000" w:rsidP="00000000" w:rsidRDefault="00000000" w:rsidRPr="00000000" w14:paraId="00000045">
      <w:pPr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391.0" w:type="dxa"/>
        <w:jc w:val="center"/>
        <w:tblLayout w:type="fixed"/>
        <w:tblLook w:val="0000"/>
      </w:tblPr>
      <w:tblGrid>
        <w:gridCol w:w="1020"/>
        <w:gridCol w:w="7371"/>
        <w:tblGridChange w:id="0">
          <w:tblGrid>
            <w:gridCol w:w="1020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46">
            <w:pPr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COMPETENZE DISCIPLINARI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ind w:hanging="2"/>
              <w:jc w:val="center"/>
              <w:rPr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2"/>
                <w:szCs w:val="22"/>
                <w:rtl w:val="0"/>
              </w:rPr>
              <w:t xml:space="preserve">C1/c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mallCaps w:val="1"/>
                <w:color w:val="00000a"/>
                <w:sz w:val="22"/>
                <w:szCs w:val="22"/>
                <w:rtl w:val="0"/>
              </w:rPr>
              <w:t xml:space="preserve">competenza alfabetica funzionale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850.3937007874016" w:right="-577.7952755905511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Subcompetenze Disciplinari</w:t>
      </w:r>
      <w:r w:rsidDel="00000000" w:rsidR="00000000" w:rsidRPr="00000000">
        <w:rPr>
          <w:sz w:val="22"/>
          <w:szCs w:val="22"/>
          <w:rtl w:val="0"/>
        </w:rPr>
        <w:t xml:space="preserve">, individuate dal docente in fase di programmazione come propedeutiche per la certificazione delle altre competenze sono:</w:t>
      </w:r>
    </w:p>
    <w:p w:rsidR="00000000" w:rsidDel="00000000" w:rsidP="00000000" w:rsidRDefault="00000000" w:rsidRPr="00000000" w14:paraId="0000004C">
      <w:pPr>
        <w:ind w:left="-850.3937007874016" w:right="-577.7952755905511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391.0" w:type="dxa"/>
        <w:jc w:val="center"/>
        <w:tblLayout w:type="fixed"/>
        <w:tblLook w:val="0000"/>
      </w:tblPr>
      <w:tblGrid>
        <w:gridCol w:w="1020"/>
        <w:gridCol w:w="7371"/>
        <w:tblGridChange w:id="0">
          <w:tblGrid>
            <w:gridCol w:w="1020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4D">
            <w:pPr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SUBCOMPETENZE DISCIPLINARI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ind w:hanging="2"/>
              <w:jc w:val="center"/>
              <w:rPr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2"/>
                <w:szCs w:val="22"/>
                <w:rtl w:val="0"/>
              </w:rPr>
              <w:t xml:space="preserve">C1/c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mallCaps w:val="1"/>
                <w:color w:val="00000a"/>
                <w:sz w:val="22"/>
                <w:szCs w:val="22"/>
                <w:rtl w:val="0"/>
              </w:rPr>
              <w:t xml:space="preserve">competenza alfabetica funzionale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850.3937007874016" w:right="-577.795275590551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nuclei fondanti</w:t>
      </w:r>
      <w:r w:rsidDel="00000000" w:rsidR="00000000" w:rsidRPr="00000000">
        <w:rPr>
          <w:sz w:val="22"/>
          <w:szCs w:val="22"/>
          <w:rtl w:val="0"/>
        </w:rPr>
        <w:t xml:space="preserve">, definiti in sede dipartimentale, che la disciplina intende perseguire sono:</w:t>
      </w:r>
    </w:p>
    <w:p w:rsidR="00000000" w:rsidDel="00000000" w:rsidP="00000000" w:rsidRDefault="00000000" w:rsidRPr="00000000" w14:paraId="00000054">
      <w:pPr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391.0" w:type="dxa"/>
        <w:jc w:val="center"/>
        <w:tblLayout w:type="fixed"/>
        <w:tblLook w:val="0000"/>
      </w:tblPr>
      <w:tblGrid>
        <w:gridCol w:w="1020"/>
        <w:gridCol w:w="7371"/>
        <w:tblGridChange w:id="0">
          <w:tblGrid>
            <w:gridCol w:w="1020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55">
            <w:pPr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NUCLEI FONDANTI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ind w:hanging="2"/>
              <w:jc w:val="center"/>
              <w:rPr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2"/>
                <w:szCs w:val="22"/>
                <w:rtl w:val="0"/>
              </w:rPr>
              <w:t xml:space="preserve">C1/c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mallCaps w:val="1"/>
                <w:color w:val="00000a"/>
                <w:sz w:val="22"/>
                <w:szCs w:val="22"/>
                <w:rtl w:val="0"/>
              </w:rPr>
              <w:t xml:space="preserve">competenza alfabetica funzionale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850.3937007874016" w:right="-577.795275590551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risultati minimi dipartimentali</w:t>
      </w:r>
      <w:r w:rsidDel="00000000" w:rsidR="00000000" w:rsidRPr="00000000">
        <w:rPr>
          <w:sz w:val="22"/>
          <w:szCs w:val="22"/>
          <w:rtl w:val="0"/>
        </w:rPr>
        <w:t xml:space="preserve"> sono:</w:t>
      </w:r>
    </w:p>
    <w:p w:rsidR="00000000" w:rsidDel="00000000" w:rsidP="00000000" w:rsidRDefault="00000000" w:rsidRPr="00000000" w14:paraId="0000005B">
      <w:pPr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391.0" w:type="dxa"/>
        <w:jc w:val="center"/>
        <w:tblLayout w:type="fixed"/>
        <w:tblLook w:val="0000"/>
      </w:tblPr>
      <w:tblGrid>
        <w:gridCol w:w="1020"/>
        <w:gridCol w:w="7371"/>
        <w:tblGridChange w:id="0">
          <w:tblGrid>
            <w:gridCol w:w="1020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5C">
            <w:pPr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RISULTATI MINIMI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ind w:hanging="2"/>
              <w:jc w:val="center"/>
              <w:rPr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2"/>
                <w:szCs w:val="22"/>
                <w:rtl w:val="0"/>
              </w:rPr>
              <w:t xml:space="preserve">C1/c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mallCaps w:val="1"/>
                <w:color w:val="00000a"/>
                <w:sz w:val="22"/>
                <w:szCs w:val="22"/>
                <w:rtl w:val="0"/>
              </w:rPr>
              <w:t xml:space="preserve">competenza alfabetica funzionale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62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programma preventivo e risultati di apprendimento in termini di nuclei fondanti, competenze, abilità, conoscenze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577.795275590551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Di seguito viene riportata la scansione modulare del programma preventivo con i risultati di apprendimento attesi, espressi in termini di conoscenze, abilità e competenze disciplinari. Per queste ultime si fa riferimento a quelle riportate nella precedente Sezione 3, completate con le eventuali competenze specifiche sviluppate nel modulo trattato.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25.0" w:type="dxa"/>
        <w:jc w:val="left"/>
        <w:tblInd w:w="-8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05"/>
        <w:gridCol w:w="3105"/>
        <w:gridCol w:w="1395"/>
        <w:tblGridChange w:id="0">
          <w:tblGrid>
            <w:gridCol w:w="3120"/>
            <w:gridCol w:w="3105"/>
            <w:gridCol w:w="3105"/>
            <w:gridCol w:w="1395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67">
            <w:pPr>
              <w:ind w:left="0" w:hanging="2"/>
              <w:jc w:val="center"/>
              <w:rPr>
                <w:b w:val="1"/>
                <w:bCs w:val="1"/>
                <w:color w:val="1f497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1"/>
                <w:szCs w:val="21"/>
                <w:rtl w:val="0"/>
              </w:rPr>
              <w:t xml:space="preserve">MODULO </w:t>
            </w:r>
            <w:r w:rsidDel="00000000" w:rsidR="00000000" w:rsidRPr="00000000">
              <w:rPr>
                <w:b w:val="1"/>
                <w:bCs w:val="1"/>
                <w:color w:val="1f497d"/>
                <w:sz w:val="21"/>
                <w:szCs w:val="21"/>
                <w:rtl w:val="0"/>
              </w:rPr>
              <w:t xml:space="preserve">{{ordinale_modulo}}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68">
            <w:pPr>
              <w:ind w:left="0" w:hanging="2"/>
              <w:jc w:val="center"/>
              <w:rPr>
                <w:b w:val="1"/>
                <w:bCs w:val="1"/>
                <w:color w:val="1f497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1"/>
                <w:szCs w:val="21"/>
                <w:rtl w:val="0"/>
              </w:rPr>
              <w:t xml:space="preserve">{{uda}} -  {{nome_modulo}}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1"/>
                <w:szCs w:val="21"/>
                <w:rtl w:val="0"/>
              </w:rPr>
              <w:t xml:space="preserve">TEMPI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{{tempi_modulo}}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Unità didattiche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Conoscenze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Contenuti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Abilità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Competenze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Inserire nome Unità Didattica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Abilità cognitive: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Abilità pratiche: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850.3937007874016" w:right="-861.2598425196836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Nella tabella seguente sono riportate le ore curricolari per la realizzazione della programmazione.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2242.5"/>
        <w:gridCol w:w="2242.5"/>
        <w:tblGridChange w:id="0">
          <w:tblGrid>
            <w:gridCol w:w="1485"/>
            <w:gridCol w:w="2242.5"/>
            <w:gridCol w:w="2242.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5b9bd5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Ore di insegnamento Curricolari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5b9bd5" w:val="clea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Settimanali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Annuali</w:t>
            </w:r>
          </w:p>
        </w:tc>
      </w:tr>
      <w:tr>
        <w:trPr>
          <w:cantSplit w:val="0"/>
          <w:tblHeader w:val="0"/>
        </w:trPr>
        <w:tc>
          <w:tcPr>
            <w:shd w:fill="5b9bd5" w:val="clea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Teoria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{{ore_teoria_week}}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{{ore_teoria_year}}</w:t>
            </w:r>
          </w:p>
        </w:tc>
      </w:tr>
      <w:tr>
        <w:trPr>
          <w:cantSplit w:val="0"/>
          <w:tblHeader w:val="0"/>
        </w:trPr>
        <w:tc>
          <w:tcPr>
            <w:shd w:fill="5b9bd5" w:val="clea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Laboratorio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{{ore_lab_week}}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{{ore_lab_year}}</w:t>
            </w:r>
          </w:p>
        </w:tc>
      </w:tr>
      <w:tr>
        <w:trPr>
          <w:cantSplit w:val="0"/>
          <w:tblHeader w:val="0"/>
        </w:trPr>
        <w:tc>
          <w:tcPr>
            <w:shd w:fill="5b9bd5" w:val="clea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Totali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{{totale_week}}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{{totale_year}}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0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attività extracurriculari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{{atività_extra_curriculari}}</w:t>
      </w:r>
    </w:p>
    <w:p w:rsidR="00000000" w:rsidDel="00000000" w:rsidP="00000000" w:rsidRDefault="00000000" w:rsidRPr="00000000" w14:paraId="00000094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5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metodologie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 metodologie didattiche adottate sono coerenti con quanto indicato nel PTOF e nelle Linee Guida per le discipline STEM/STEAM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Rif. DM 15/09/2023 n. 84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Il riepilogo delle metodologie adottate è riportato di seguito:</w:t>
      </w:r>
    </w:p>
    <w:p w:rsidR="00000000" w:rsidDel="00000000" w:rsidP="00000000" w:rsidRDefault="00000000" w:rsidRPr="00000000" w14:paraId="00000099">
      <w:pPr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7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18"/>
        <w:gridCol w:w="3118"/>
        <w:gridCol w:w="2835"/>
        <w:tblGridChange w:id="0">
          <w:tblGrid>
            <w:gridCol w:w="3118"/>
            <w:gridCol w:w="3118"/>
            <w:gridCol w:w="283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9A">
            <w:pPr>
              <w:ind w:hanging="2"/>
              <w:jc w:val="center"/>
              <w:rPr>
                <w:b w:val="1"/>
                <w:bCs w:val="1"/>
                <w:color w:val="002060"/>
              </w:rPr>
            </w:pPr>
            <w:r w:rsidDel="00000000" w:rsidR="00000000" w:rsidRPr="00000000">
              <w:rPr>
                <w:b w:val="1"/>
                <w:bCs w:val="1"/>
                <w:color w:val="002060"/>
                <w:rtl w:val="0"/>
              </w:rPr>
              <w:t xml:space="preserve">METODOLOGIE ADOTTATE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{{ddi-1}}</w:t>
            </w:r>
          </w:p>
        </w:tc>
        <w:tc>
          <w:tcPr>
            <w:tcBorders>
              <w:top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{{ddi-6}}</w:t>
            </w:r>
          </w:p>
        </w:tc>
        <w:tc>
          <w:tcPr>
            <w:tcBorders>
              <w:top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{{ddi-11}}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{{ddi-2}}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{{ddi-7}}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{{ddi-12}}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{{ddi-3}}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{{ddi-8}}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{{ddi-13}}</w:t>
            </w:r>
          </w:p>
        </w:tc>
      </w:tr>
      <w:tr>
        <w:trPr>
          <w:cantSplit w:val="0"/>
          <w:trHeight w:val="364.477539062504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{{ddi-4}}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{{ddi-9}}</w:t>
            </w:r>
          </w:p>
        </w:tc>
        <w:tc>
          <w:tcPr>
            <w:tcBorders>
              <w:bottom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{{ddi-14}}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{{ddi-5}}</w:t>
            </w:r>
          </w:p>
        </w:tc>
        <w:tc>
          <w:tcPr>
            <w:tcBorders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{{ddi-10}}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AE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mezzi - strumenti - ambienti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{{mezzi_strumenti_ambienti}}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In definitiva, si utilizzeranno i seguenti mezzi, strumenti ed ambienti.</w:t>
      </w:r>
    </w:p>
    <w:p w:rsidR="00000000" w:rsidDel="00000000" w:rsidP="00000000" w:rsidRDefault="00000000" w:rsidRPr="00000000" w14:paraId="000000B2">
      <w:pPr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332.5" w:type="dxa"/>
        <w:jc w:val="center"/>
        <w:tblLayout w:type="fixed"/>
        <w:tblLook w:val="0000"/>
      </w:tblPr>
      <w:tblGrid>
        <w:gridCol w:w="3172.5"/>
        <w:gridCol w:w="5160"/>
        <w:tblGridChange w:id="0">
          <w:tblGrid>
            <w:gridCol w:w="3172.5"/>
            <w:gridCol w:w="516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B3">
            <w:pPr>
              <w:ind w:hanging="2"/>
              <w:jc w:val="center"/>
              <w:rPr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4"/>
                <w:szCs w:val="24"/>
                <w:rtl w:val="0"/>
              </w:rPr>
              <w:t xml:space="preserve">mezzi e strumenti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B4">
            <w:pPr>
              <w:ind w:hanging="2"/>
              <w:jc w:val="center"/>
              <w:rPr>
                <w:color w:val="002060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4"/>
                <w:szCs w:val="24"/>
                <w:rtl w:val="0"/>
              </w:rPr>
              <w:t xml:space="preserve">ambienti utilizzati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{{mezzi-1}}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{{strumenti-1}}</w:t>
            </w:r>
          </w:p>
        </w:tc>
      </w:tr>
      <w:tr>
        <w:trPr>
          <w:cantSplit w:val="0"/>
          <w:trHeight w:val="346.9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{{mezzi-2}}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{{strumenti-2}}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{{mezzi-3}}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{{strumenti-3}}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{{mezzi-4}}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{{strumenti-4}}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{{mezzi-5}}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{{strumenti-5}}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{{mezzi-6}}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{{strumenti-6}}</w:t>
            </w:r>
          </w:p>
        </w:tc>
      </w:tr>
      <w:tr>
        <w:trPr>
          <w:cantSplit w:val="0"/>
          <w:trHeight w:val="346.9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{{mezzi-7}}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{{strumenti-7}}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{{mezzi-8}}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{{strumenti-8}}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{{mezzi-9}}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{{strumenti-9}}</w:t>
            </w:r>
          </w:p>
        </w:tc>
      </w:tr>
    </w:tbl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755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0035"/>
        <w:tblGridChange w:id="0">
          <w:tblGrid>
            <w:gridCol w:w="720"/>
            <w:gridCol w:w="10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C9">
            <w:pPr>
              <w:ind w:left="1" w:hanging="3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color w:val="fffff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left="1" w:hanging="3"/>
              <w:jc w:val="both"/>
              <w:rPr>
                <w:color w:val="17365d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17365d"/>
                <w:sz w:val="28"/>
                <w:szCs w:val="28"/>
                <w:rtl w:val="0"/>
              </w:rPr>
              <w:t xml:space="preserve">verifiche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Verranno effettuate prove di verifica in itinere con funzione formativa per monitorare il processo di apprendimento-insegnamento che saranno affiancate da prove di verifica con funzione sommativa. Le suddette prove potranno comprendere test di tipo strutturato e semi-strutturato, svolgimento di esercizi e produzioni varie, scritte, orali e multimediali, relazioni tecniche, esecuzione pratica di prove di laboratorio.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 </w:t>
      </w:r>
      <w:r w:rsidDel="00000000" w:rsidR="00000000" w:rsidRPr="00000000">
        <w:rPr>
          <w:sz w:val="22"/>
          <w:szCs w:val="22"/>
          <w:rtl w:val="0"/>
        </w:rPr>
        <w:t xml:space="preserve">tipologie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di verific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saranno scelte tra quelle indicate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45.0" w:type="dxa"/>
        <w:jc w:val="center"/>
        <w:tblLayout w:type="fixed"/>
        <w:tblLook w:val="0000"/>
      </w:tblPr>
      <w:tblGrid>
        <w:gridCol w:w="3180"/>
        <w:gridCol w:w="6165"/>
        <w:tblGridChange w:id="0">
          <w:tblGrid>
            <w:gridCol w:w="3180"/>
            <w:gridCol w:w="616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CF">
            <w:pPr>
              <w:ind w:hanging="2"/>
              <w:jc w:val="center"/>
              <w:rPr>
                <w:color w:val="002060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4"/>
                <w:szCs w:val="24"/>
                <w:rtl w:val="0"/>
              </w:rPr>
              <w:t xml:space="preserve">tipologie di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{{ver-9}}</w:t>
            </w:r>
          </w:p>
        </w:tc>
      </w:tr>
      <w:tr>
        <w:trPr>
          <w:cantSplit w:val="0"/>
          <w:trHeight w:val="346.9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{{ver-2}}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{{ver-10}}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{{ver-3}}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{{ver-11}}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{{ver-4}}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{{ver-12}}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{{ver-5}}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{{ver-13}}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{{ver-6}}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{{ver-14}}</w:t>
            </w:r>
          </w:p>
        </w:tc>
      </w:tr>
      <w:tr>
        <w:trPr>
          <w:cantSplit w:val="0"/>
          <w:trHeight w:val="346.9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{{ver-7}}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{{ver-15}}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{{ver-8}}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tabs>
                <w:tab w:val="left" w:leader="none" w:pos="8280"/>
              </w:tabs>
              <w:spacing w:line="276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{{ver-16}}</w:t>
            </w:r>
          </w:p>
        </w:tc>
      </w:tr>
    </w:tbl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861.2598425196836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 griglie per la valutazione delle prove di verifica orali e scritte ricalcano, nella struttura e nel significato dei descrittori, quella riportata nel Piano Triennale di Offerta Formativa, opportunamente adattata alle specificità della disciplina.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6521"/>
        </w:tabs>
        <w:spacing w:line="276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center" w:leader="none" w:pos="6521"/>
        </w:tabs>
        <w:spacing w:line="276" w:lineRule="auto"/>
        <w:ind w:left="6519.685039370079" w:right="-861.2598425196836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{{docente_firma}}</w:t>
      </w:r>
    </w:p>
    <w:p w:rsidR="00000000" w:rsidDel="00000000" w:rsidP="00000000" w:rsidRDefault="00000000" w:rsidRPr="00000000" w14:paraId="000000E5">
      <w:pPr>
        <w:tabs>
          <w:tab w:val="center" w:leader="none" w:pos="6521"/>
        </w:tabs>
        <w:spacing w:line="276" w:lineRule="auto"/>
        <w:ind w:left="6519.685039370079" w:right="-861.259842519683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{{docente}}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6521"/>
        </w:tabs>
        <w:spacing w:line="276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1418"/>
          <w:tab w:val="center" w:leader="none" w:pos="6521"/>
        </w:tabs>
        <w:spacing w:line="240" w:lineRule="auto"/>
        <w:ind w:left="0" w:hanging="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1418"/>
          <w:tab w:val="center" w:leader="none" w:pos="6517"/>
        </w:tabs>
        <w:spacing w:line="240" w:lineRule="auto"/>
        <w:ind w:left="-850.3937007874016" w:firstLine="0"/>
        <w:rPr>
          <w:color w:val="000000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Palermo, lì 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9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662.5"/>
        <w:gridCol w:w="2662.5"/>
        <w:gridCol w:w="4710"/>
        <w:tblGridChange w:id="0">
          <w:tblGrid>
            <w:gridCol w:w="870"/>
            <w:gridCol w:w="2662.5"/>
            <w:gridCol w:w="2662.5"/>
            <w:gridCol w:w="4710"/>
          </w:tblGrid>
        </w:tblGridChange>
      </w:tblGrid>
      <w:tr>
        <w:trPr>
          <w:cantSplit w:val="0"/>
          <w:trHeight w:val="509" w:hRule="atLeast"/>
          <w:tblHeader w:val="0"/>
        </w:trPr>
        <w:tc>
          <w:tcPr>
            <w:shd w:fill="5b9bd5" w:val="clear"/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VOTO</w:t>
            </w:r>
          </w:p>
        </w:tc>
        <w:tc>
          <w:tcPr>
            <w:shd w:fill="5b9bd5" w:val="clear"/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CONOSCENZE</w:t>
            </w:r>
          </w:p>
        </w:tc>
        <w:tc>
          <w:tcPr>
            <w:shd w:fill="5b9bd5" w:val="clear"/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ABILITÀ</w:t>
            </w:r>
          </w:p>
        </w:tc>
        <w:tc>
          <w:tcPr>
            <w:shd w:fill="5b9bd5" w:val="clear"/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COMPETENZE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Organiche, approfondite ed ampie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le conoscenze in modo corretto ed autonomo, anche a problemi complessi e trova da solo soluzioni migliori.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le conoscenze e le abilità con sicurezza e completa autonomia.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Collega autonomamente conoscenze e abilità di diversi ambiti disciplinari, le analizza e rielabora criticamente.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Trova soluzioni appropriate a problemi complessi e relativi a contesti nuovi.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Organiche, articolate e con approfondimenti autonomi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le conoscenze in modo corretto ed autonomo, anche a problemi complessi.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esegue in autonomia compiti ed attività assegnate.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Analizza in modo corretto e individua alcuni collegamenti. rielabora fatti, relazioni e processi anche interdisciplinari e li comunica in modo chiaro e appropriato.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 acquisito contenuti sostanziali con alcuni approfondimenti interdisciplinari e trasversali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autonomamente le conoscenze anche a problemi più complessi.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conoscenze e abilità in modo corretto e consapevole.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Imposta autonomamente analisi e sintesi dei problemi individuando alcune connessioni interdisciplinari.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 efficacemente usando un linguaggio ricco e appropriato.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 acquisito contenuti sostanziali con alcuni riferimenti interdisciplinari o trasversali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autonomamente le conoscenze anche a problemi più complessi, ma con imperfezioni.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Esegue i compiti assegnati con certa autonomia ed in maniera abbastanza precisa.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Effettua analisi e individua riferimenti interdisciplinari solo se guidato.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 in maniera adeguata.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Sufficienti rispetto agli obiettivi minimi ma non approfondite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le conoscenze senza commettere errori sostanziali.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 individuare elementi di base e li sa mettere in relazione.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Esegue compiti semplici e applica abilità e conoscenze in maniera meccanica, ma sostanzialmente corretta.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 e interagisce in forma abbastanza corretta e comprensibile.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Limitate e superficiali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le conoscenze con imperfezioni.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Compie analisi parziali.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Esegue i compiti assegnati in maniera incompleta e superficiale.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Coglie solo parzialmente collegamenti e comunica in maniera non adeguata e carente sul piano lessicale.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Lacunose e parziali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 le conoscenze minime se guidato, ma con errori.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Evidenzia scarsa autonomia nell’eseguire i compiti assegnati.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Manifesta difficoltà a cogliere i concetti e le relazioni essenziali che legano tra loro fatti e processi elementari.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 e interagisce in maniera confusa e con un lessico scorretto.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Frammentarie e gravemente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lacunose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Non applica le conoscenze minime anche se guidato.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Comprende il senso del lavoro da svolgere solamente guidato e con grandi difficoltà.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 esprime in modo scorretto ed improprio.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Molto frammentarie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Non riesce ad utilizzare le scarse conoscenze.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Non possiede abilità e conoscenze adeguate per affrontare compiti assegnati.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Non espresse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Non evidenziate.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Non evidenziate</w:t>
            </w:r>
          </w:p>
        </w:tc>
      </w:tr>
    </w:tbl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8" w:top="2825" w:left="1418" w:right="1418" w:header="567" w:footer="1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3"/>
      <w:tblW w:w="864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644"/>
      <w:gridCol w:w="4000"/>
      <w:tblGridChange w:id="0">
        <w:tblGrid>
          <w:gridCol w:w="4644"/>
          <w:gridCol w:w="400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40" w:lineRule="auto"/>
            <w:ind w:left="0" w:hanging="2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smallCaps w:val="1"/>
              <w:color w:val="000000"/>
              <w:sz w:val="18"/>
              <w:szCs w:val="18"/>
              <w:rtl w:val="0"/>
            </w:rPr>
            <w:t xml:space="preserve">documento di registrazione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40" w:lineRule="auto"/>
            <w:ind w:left="0" w:hanging="2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40" w:lineRule="auto"/>
            <w:ind w:left="0" w:hanging="2"/>
            <w:rPr>
              <w:color w:val="000000"/>
            </w:rPr>
          </w:pPr>
          <w:r w:rsidDel="00000000" w:rsidR="00000000" w:rsidRPr="00000000">
            <w:rPr>
              <w:b w:val="1"/>
              <w:bCs w:val="1"/>
              <w:smallCaps w:val="1"/>
              <w:color w:val="000000"/>
              <w:sz w:val="18"/>
              <w:szCs w:val="18"/>
              <w:rtl w:val="0"/>
            </w:rPr>
            <w:t xml:space="preserve">programmazione disciplinare (tecnici e licei)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Codice del documento: </w:t>
          </w: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DR4 PR.7.5.1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  <w:tab w:val="left" w:leader="none" w:pos="2160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Data di emissione: </w:t>
          </w: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25.10.2023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  <w:tab w:val="left" w:leader="none" w:pos="2160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N° di revisione: </w:t>
          </w: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07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Pagina </w:t>
          </w: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 di </w:t>
          </w: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114300" distR="114300">
          <wp:extent cx="5446395" cy="1343025"/>
          <wp:effectExtent b="0" l="0" r="0" t="0"/>
          <wp:docPr descr="logo carta intestata" id="1" name="image1.png"/>
          <a:graphic>
            <a:graphicData uri="http://schemas.openxmlformats.org/drawingml/2006/picture">
              <pic:pic>
                <pic:nvPicPr>
                  <pic:cNvPr descr="logo carta intesta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46395" cy="1343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5670"/>
      <w:jc w:val="center"/>
    </w:pPr>
    <w:rPr>
      <w:i w:val="1"/>
      <w:i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mallCap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