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0"/>
        <w:ind/>
        <w:rPr/>
      </w:pPr>
      <w:r>
        <w:rPr>
          <w:rFonts w:ascii="Arial" w:hAnsi="Arial" w:eastAsia="Arial" w:cs="Arial"/>
          <w:b/>
          <w:bCs/>
          <w:sz w:val="40"/>
          <w:szCs w:val="40"/>
        </w:rPr>
        <w:t xml:space="preserve">Ricky Castillo</w:t>
      </w:r>
      <w:r/>
    </w:p>
    <w:p>
      <w:pPr>
        <w:pBdr/>
        <w:spacing w:after="60" w:before="0"/>
        <w:ind/>
        <w:rPr/>
      </w:pPr>
      <w:r>
        <w:rPr>
          <w:rFonts w:ascii="Arial" w:hAnsi="Arial" w:eastAsia="Arial" w:cs="Arial"/>
          <w:color w:val="444444"/>
          <w:sz w:val="23"/>
          <w:szCs w:val="23"/>
        </w:rPr>
        <w:t xml:space="preserve">UX &amp; Systems Designer</w:t>
      </w:r>
      <w:r/>
    </w:p>
    <w:p>
      <w:pPr>
        <w:pBdr/>
        <w:spacing w:after="120" w:before="0"/>
        <w:ind/>
        <w:rPr/>
      </w:pPr>
      <w:r>
        <w:rPr>
          <w:rFonts w:ascii="Arial" w:hAnsi="Arial" w:eastAsia="Arial" w:cs="Arial"/>
          <w:color w:val="555555"/>
          <w:sz w:val="19"/>
          <w:szCs w:val="19"/>
        </w:rPr>
        <w:t xml:space="preserve">Burnaby, BC  |  604-690-1605  |  r.castillo1226@gmail.com  |  rickycastillo.ca</w:t>
      </w:r>
      <w:r/>
    </w:p>
    <w:p>
      <w:pPr>
        <w:pBdr>
          <w:bottom w:val="single" w:color="222222" w:sz="6" w:space="1"/>
        </w:pBdr>
        <w:spacing w:after="100" w:before="100"/>
        <w:ind/>
        <w:rPr/>
      </w:pPr>
      <w:r/>
      <w:r/>
    </w:p>
    <w:p>
      <w:pPr>
        <w:pBdr/>
        <w:spacing w:after="120" w:before="140"/>
        <w:ind/>
        <w:rPr/>
      </w:pPr>
      <w:r>
        <w:rPr>
          <w:rFonts w:ascii="Arial" w:hAnsi="Arial" w:eastAsia="Arial" w:cs="Arial"/>
          <w:sz w:val="20"/>
          <w:szCs w:val="20"/>
        </w:rPr>
        <w:t xml:space="preserve">UX and systems designer with 10+ years designing tools and experiences for complex, high-stakes environments. Background spans information architecture, interaction design, design systems, and cross-functional stakeholder collaboration. Consist</w:t>
      </w:r>
      <w:r>
        <w:rPr>
          <w:rFonts w:ascii="Arial" w:hAnsi="Arial" w:eastAsia="Arial" w:cs="Arial"/>
          <w:sz w:val="20"/>
          <w:szCs w:val="20"/>
        </w:rPr>
        <w:t xml:space="preserve">ent track record of identifying real user needs through direct observation and feedback, then translating those insights into structured, adoptable experiences. Comfortable owning design end-to-end in small teams where decisions have direct product impact.</w:t>
      </w:r>
      <w:r/>
    </w:p>
    <w:p>
      <w:pPr>
        <w:pBdr>
          <w:bottom w:val="single" w:color="222222" w:sz="6" w:space="1"/>
        </w:pBdr>
        <w:spacing w:after="100" w:before="100"/>
        <w:ind/>
        <w:rPr/>
      </w:pPr>
      <w:r/>
      <w:r/>
    </w:p>
    <w:p>
      <w:pPr>
        <w:pBdr/>
        <w:spacing w:after="60" w:before="200"/>
        <w:ind/>
        <w:rPr/>
      </w:pPr>
      <w:r>
        <w:rPr>
          <w:rFonts w:ascii="Arial" w:hAnsi="Arial" w:eastAsia="Arial" w:cs="Arial"/>
          <w:b/>
          <w:bCs/>
          <w:caps/>
          <w:color w:val="222222"/>
          <w:sz w:val="22"/>
          <w:szCs w:val="22"/>
        </w:rPr>
        <w:t xml:space="preserve">Experience</w:t>
      </w:r>
      <w:r/>
    </w:p>
    <w:p>
      <w:pPr>
        <w:pBdr/>
        <w:tabs>
          <w:tab w:val="right" w:leader="none" w:pos="9360"/>
        </w:tabs>
        <w:spacing w:after="40" w:before="180"/>
        <w:ind/>
        <w:rPr/>
      </w:pPr>
      <w:r>
        <w:rPr>
          <w:rFonts w:ascii="Arial" w:hAnsi="Arial" w:eastAsia="Arial" w:cs="Arial"/>
          <w:b/>
          <w:bCs/>
          <w:sz w:val="21"/>
          <w:szCs w:val="21"/>
        </w:rPr>
        <w:t xml:space="preserve">Senior UX &amp; Systems Designer</w:t>
      </w:r>
      <w:r>
        <w:rPr>
          <w:rFonts w:ascii="Arial" w:hAnsi="Arial" w:eastAsia="Arial" w:cs="Arial"/>
          <w:sz w:val="21"/>
          <w:szCs w:val="21"/>
        </w:rPr>
        <w:t xml:space="preserve">  |  </w:t>
      </w:r>
      <w:r>
        <w:rPr>
          <w:rFonts w:ascii="Arial" w:hAnsi="Arial" w:eastAsia="Arial" w:cs="Arial"/>
          <w:b/>
          <w:bCs/>
          <w:sz w:val="21"/>
          <w:szCs w:val="21"/>
        </w:rPr>
        <w:t xml:space="preserve">Wayfair</w:t>
      </w:r>
      <w:r>
        <w:rPr>
          <w:rFonts w:ascii="Arial" w:hAnsi="Arial" w:eastAsia="Arial" w:cs="Arial"/>
          <w:sz w:val="20"/>
          <w:szCs w:val="20"/>
        </w:rPr>
        <w:tab/>
      </w:r>
      <w:r>
        <w:rPr>
          <w:rFonts w:ascii="Arial" w:hAnsi="Arial" w:eastAsia="Arial" w:cs="Arial"/>
          <w:i/>
          <w:iCs/>
          <w:color w:val="555555"/>
          <w:sz w:val="19"/>
          <w:szCs w:val="19"/>
        </w:rPr>
        <w:t xml:space="preserve">Jun 2023 – Sep 2024  |  Boston, MA</w:t>
      </w:r>
      <w:r/>
    </w:p>
    <w:p>
      <w:pPr>
        <w:pStyle w:val="695"/>
        <w:numPr>
          <w:ilvl w:val="0"/>
          <w:numId w:val="2"/>
        </w:numPr>
        <w:pBdr/>
        <w:spacing w:after="40" w:before="40"/>
        <w:ind/>
        <w:rPr/>
      </w:pPr>
      <w:r>
        <w:rPr>
          <w:rFonts w:ascii="Arial" w:hAnsi="Arial" w:eastAsia="Arial" w:cs="Arial"/>
          <w:sz w:val="20"/>
          <w:szCs w:val="20"/>
        </w:rPr>
        <w:t xml:space="preserve">Built a multi-surface mapping system from scratch for Wayfair's 150,000 sq. ft. flagship retail launch in Chicago, covering 28 maps, 26 departments, and 1,200+ individual product placements across print, web, and Zebra handheld devices.</w:t>
      </w:r>
      <w:r/>
    </w:p>
    <w:p>
      <w:pPr>
        <w:pStyle w:val="695"/>
        <w:numPr>
          <w:ilvl w:val="0"/>
          <w:numId w:val="2"/>
        </w:numPr>
        <w:pBdr/>
        <w:spacing w:after="40" w:before="40"/>
        <w:ind/>
        <w:rPr/>
      </w:pPr>
      <w:r>
        <w:rPr>
          <w:rFonts w:ascii="Arial" w:hAnsi="Arial" w:eastAsia="Arial" w:cs="Arial"/>
          <w:sz w:val="20"/>
          <w:szCs w:val="20"/>
        </w:rPr>
        <w:t xml:space="preserve">Spent time on the floor observing staff befor</w:t>
      </w:r>
      <w:r>
        <w:rPr>
          <w:rFonts w:ascii="Arial" w:hAnsi="Arial" w:eastAsia="Arial" w:cs="Arial"/>
          <w:sz w:val="20"/>
          <w:szCs w:val="20"/>
        </w:rPr>
        <w:t xml:space="preserve">e designing anything, discovering that every existing map faced a different direction, a spatial orientation problem causing real friction during high-pressure execution. Locking every map to the main entrance perspective eliminated that friction entirely.</w:t>
      </w:r>
      <w:r/>
    </w:p>
    <w:p>
      <w:pPr>
        <w:pStyle w:val="695"/>
        <w:numPr>
          <w:ilvl w:val="0"/>
          <w:numId w:val="2"/>
        </w:numPr>
        <w:pBdr/>
        <w:spacing w:after="40" w:before="40"/>
        <w:ind/>
        <w:rPr/>
      </w:pPr>
      <w:r>
        <w:rPr>
          <w:rFonts w:ascii="Arial" w:hAnsi="Arial" w:eastAsia="Arial" w:cs="Arial"/>
          <w:sz w:val="20"/>
          <w:szCs w:val="20"/>
        </w:rPr>
        <w:t xml:space="preserve">Built the system in Adobe InDesign with department color mapping, standardized labeling, and locator keys, then migrated to Google Slides when leadership required broad accessibility, preserving the design system under launch pressure.</w:t>
      </w:r>
      <w:r/>
    </w:p>
    <w:p>
      <w:pPr>
        <w:pStyle w:val="695"/>
        <w:numPr>
          <w:ilvl w:val="0"/>
          <w:numId w:val="2"/>
        </w:numPr>
        <w:pBdr/>
        <w:spacing w:after="40" w:before="40"/>
        <w:ind/>
        <w:rPr/>
      </w:pPr>
      <w:r>
        <w:rPr>
          <w:rFonts w:ascii="Arial" w:hAnsi="Arial" w:eastAsia="Arial" w:cs="Arial"/>
          <w:sz w:val="20"/>
          <w:szCs w:val="20"/>
        </w:rPr>
        <w:t xml:space="preserve">Prototyped a mobile app concept at my manager's request as a leadership pitch, collapsing a two-document workflow into a single interface with live inventory integration and color-coded status badges.</w:t>
      </w:r>
      <w:r/>
    </w:p>
    <w:p>
      <w:pPr>
        <w:pStyle w:val="695"/>
        <w:numPr>
          <w:ilvl w:val="0"/>
          <w:numId w:val="2"/>
        </w:numPr>
        <w:pBdr/>
        <w:spacing w:after="40" w:before="40"/>
        <w:ind/>
        <w:rPr/>
      </w:pPr>
      <w:r>
        <w:rPr>
          <w:rFonts w:ascii="Arial" w:hAnsi="Arial" w:eastAsia="Arial" w:cs="Arial"/>
          <w:sz w:val="20"/>
          <w:szCs w:val="20"/>
        </w:rPr>
        <w:t xml:space="preserve">Presented design rationale and iterated based on structured feedback from operations, merchandising, and technology stakeholders throughout the project.</w:t>
      </w:r>
      <w:r/>
    </w:p>
    <w:p>
      <w:pPr>
        <w:pBdr/>
        <w:tabs>
          <w:tab w:val="right" w:leader="none" w:pos="9360"/>
        </w:tabs>
        <w:spacing w:after="40" w:before="180"/>
        <w:ind/>
        <w:rPr/>
      </w:pPr>
      <w:r>
        <w:rPr>
          <w:rFonts w:ascii="Arial" w:hAnsi="Arial" w:eastAsia="Arial" w:cs="Arial"/>
          <w:b/>
          <w:bCs/>
          <w:sz w:val="21"/>
          <w:szCs w:val="21"/>
        </w:rPr>
        <w:t xml:space="preserve">Senior Systems Designer</w:t>
      </w:r>
      <w:r>
        <w:rPr>
          <w:rFonts w:ascii="Arial" w:hAnsi="Arial" w:eastAsia="Arial" w:cs="Arial"/>
          <w:sz w:val="21"/>
          <w:szCs w:val="21"/>
        </w:rPr>
        <w:t xml:space="preserve">  |  </w:t>
      </w:r>
      <w:r>
        <w:rPr>
          <w:rFonts w:ascii="Arial" w:hAnsi="Arial" w:eastAsia="Arial" w:cs="Arial"/>
          <w:b/>
          <w:bCs/>
          <w:sz w:val="21"/>
          <w:szCs w:val="21"/>
        </w:rPr>
        <w:t xml:space="preserve">Constant Contact</w:t>
      </w:r>
      <w:r>
        <w:rPr>
          <w:rFonts w:ascii="Arial" w:hAnsi="Arial" w:eastAsia="Arial" w:cs="Arial"/>
          <w:sz w:val="20"/>
          <w:szCs w:val="20"/>
        </w:rPr>
        <w:tab/>
      </w:r>
      <w:r>
        <w:rPr>
          <w:rFonts w:ascii="Arial" w:hAnsi="Arial" w:eastAsia="Arial" w:cs="Arial"/>
          <w:i/>
          <w:iCs/>
          <w:color w:val="555555"/>
          <w:sz w:val="19"/>
          <w:szCs w:val="19"/>
        </w:rPr>
        <w:t xml:space="preserve">May 2015 – Jan 2023  |  Waltham, MA</w:t>
      </w:r>
      <w:r/>
    </w:p>
    <w:p>
      <w:pPr>
        <w:pStyle w:val="695"/>
        <w:numPr>
          <w:ilvl w:val="0"/>
          <w:numId w:val="2"/>
        </w:numPr>
        <w:pBdr/>
        <w:spacing w:after="40" w:before="40"/>
        <w:ind/>
        <w:rPr/>
      </w:pPr>
      <w:r>
        <w:rPr>
          <w:rFonts w:ascii="Arial" w:hAnsi="Arial" w:eastAsia="Arial" w:cs="Arial"/>
          <w:sz w:val="20"/>
          <w:szCs w:val="20"/>
        </w:rPr>
        <w:t xml:space="preserve">Identified that a 100</w:t>
      </w:r>
      <w:r>
        <w:rPr>
          <w:rFonts w:ascii="Arial" w:hAnsi="Arial" w:eastAsia="Arial" w:cs="Arial"/>
          <w:sz w:val="20"/>
          <w:szCs w:val="20"/>
        </w:rPr>
        <w:t xml:space="preserve">+ page sales resource had been abandoned by the team it was built for, and self-directed a full redesign into the Sales Success Map: a structured two-tier web platform serving 500+ distributed users globally, formally recognized by the Chief Sales Officer.</w:t>
      </w:r>
      <w:r/>
    </w:p>
    <w:p>
      <w:pPr>
        <w:pStyle w:val="695"/>
        <w:numPr>
          <w:ilvl w:val="0"/>
          <w:numId w:val="2"/>
        </w:numPr>
        <w:pBdr/>
        <w:spacing w:after="40" w:before="40"/>
        <w:ind/>
        <w:rPr/>
      </w:pPr>
      <w:r>
        <w:rPr>
          <w:rFonts w:ascii="Arial" w:hAnsi="Arial" w:eastAsia="Arial" w:cs="Arial"/>
          <w:sz w:val="20"/>
          <w:szCs w:val="20"/>
        </w:rPr>
        <w:t xml:space="preserve">Spent time observing the sales floor directly and gathered ongoing feedback through conversations with reps and channel enablement teammates, using those insights to shape the IA and iterate the platform after launch.</w:t>
      </w:r>
      <w:r/>
    </w:p>
    <w:p>
      <w:pPr>
        <w:pStyle w:val="695"/>
        <w:numPr>
          <w:ilvl w:val="0"/>
          <w:numId w:val="2"/>
        </w:numPr>
        <w:pBdr/>
        <w:spacing w:after="40" w:before="40"/>
        <w:ind/>
        <w:rPr/>
      </w:pPr>
      <w:r>
        <w:rPr>
          <w:rFonts w:ascii="Arial" w:hAnsi="Arial" w:eastAsia="Arial" w:cs="Arial"/>
          <w:sz w:val="20"/>
          <w:szCs w:val="20"/>
        </w:rPr>
        <w:t xml:space="preserve">Designed the branching information architecture around how reps actually worked during live calls rather than how the content was organized internally, reducing time-to-find and improving consistency across the global team.</w:t>
      </w:r>
      <w:r/>
    </w:p>
    <w:p>
      <w:pPr>
        <w:pStyle w:val="695"/>
        <w:numPr>
          <w:ilvl w:val="0"/>
          <w:numId w:val="2"/>
        </w:numPr>
        <w:pBdr/>
        <w:spacing w:after="40" w:before="40"/>
        <w:ind/>
        <w:rPr/>
      </w:pPr>
      <w:r>
        <w:rPr>
          <w:rFonts w:ascii="Arial" w:hAnsi="Arial" w:eastAsia="Arial" w:cs="Arial"/>
          <w:sz w:val="20"/>
          <w:szCs w:val="20"/>
        </w:rPr>
        <w:t xml:space="preserve">Built and maintained design systems across multiple internal products, establishing shared components, tokens, and documentation that enabled consistent delivery at scale.</w:t>
      </w:r>
      <w:r/>
    </w:p>
    <w:p>
      <w:pPr>
        <w:pStyle w:val="695"/>
        <w:numPr>
          <w:ilvl w:val="0"/>
          <w:numId w:val="2"/>
        </w:numPr>
        <w:pBdr/>
        <w:spacing w:after="40" w:before="40"/>
        <w:ind/>
        <w:rPr/>
      </w:pPr>
      <w:r>
        <w:rPr>
          <w:rFonts w:ascii="Arial" w:hAnsi="Arial" w:eastAsia="Arial" w:cs="Arial"/>
          <w:sz w:val="20"/>
          <w:szCs w:val="20"/>
        </w:rPr>
        <w:t xml:space="preserve">Collaborated with stakeholders across sales, marketing, and leadership to align on direction, communicate design decisions, and implement improvements within real organizational constraints.</w:t>
      </w:r>
      <w:r/>
    </w:p>
    <w:p>
      <w:pPr>
        <w:pBdr/>
        <w:tabs>
          <w:tab w:val="right" w:leader="none" w:pos="9360"/>
        </w:tabs>
        <w:spacing w:after="40" w:before="180"/>
        <w:ind/>
        <w:rPr/>
      </w:pPr>
      <w:r>
        <w:rPr>
          <w:rFonts w:ascii="Arial" w:hAnsi="Arial" w:eastAsia="Arial" w:cs="Arial"/>
          <w:b/>
          <w:bCs/>
          <w:sz w:val="21"/>
          <w:szCs w:val="21"/>
        </w:rPr>
        <w:t xml:space="preserve">Independent UX Designer</w:t>
      </w:r>
      <w:r>
        <w:rPr>
          <w:rFonts w:ascii="Arial" w:hAnsi="Arial" w:eastAsia="Arial" w:cs="Arial"/>
          <w:sz w:val="21"/>
          <w:szCs w:val="21"/>
        </w:rPr>
        <w:t xml:space="preserve">  |  </w:t>
      </w:r>
      <w:r>
        <w:rPr>
          <w:rFonts w:ascii="Arial" w:hAnsi="Arial" w:eastAsia="Arial" w:cs="Arial"/>
          <w:b/>
          <w:bCs/>
          <w:sz w:val="21"/>
          <w:szCs w:val="21"/>
        </w:rPr>
        <w:t xml:space="preserve">Self-Directed</w:t>
      </w:r>
      <w:r>
        <w:rPr>
          <w:rFonts w:ascii="Arial" w:hAnsi="Arial" w:eastAsia="Arial" w:cs="Arial"/>
          <w:sz w:val="20"/>
          <w:szCs w:val="20"/>
        </w:rPr>
        <w:tab/>
      </w:r>
      <w:r>
        <w:rPr>
          <w:rFonts w:ascii="Arial" w:hAnsi="Arial" w:eastAsia="Arial" w:cs="Arial"/>
          <w:i/>
          <w:iCs/>
          <w:color w:val="555555"/>
          <w:sz w:val="19"/>
          <w:szCs w:val="19"/>
        </w:rPr>
        <w:t xml:space="preserve">Oct 2024 – Present  |  Vancouver, BC</w:t>
      </w:r>
      <w:r/>
    </w:p>
    <w:p>
      <w:pPr>
        <w:pStyle w:val="695"/>
        <w:numPr>
          <w:ilvl w:val="0"/>
          <w:numId w:val="2"/>
        </w:numPr>
        <w:pBdr/>
        <w:spacing w:after="40" w:before="40"/>
        <w:ind/>
        <w:rPr/>
      </w:pPr>
      <w:r>
        <w:rPr>
          <w:rFonts w:ascii="Arial" w:hAnsi="Arial" w:eastAsia="Arial" w:cs="Arial"/>
          <w:sz w:val="20"/>
          <w:szCs w:val="20"/>
        </w:rPr>
        <w:t xml:space="preserve">Designing mobile-first products and interactive Figma prototypes for clients focused on usability and clean engineering handoff.</w:t>
      </w:r>
      <w:r/>
    </w:p>
    <w:p>
      <w:pPr>
        <w:pStyle w:val="695"/>
        <w:numPr>
          <w:ilvl w:val="0"/>
          <w:numId w:val="2"/>
        </w:numPr>
        <w:pBdr/>
        <w:spacing w:after="40" w:before="40"/>
        <w:ind/>
        <w:rPr/>
      </w:pPr>
      <w:r>
        <w:rPr>
          <w:rFonts w:ascii="Arial" w:hAnsi="Arial" w:eastAsia="Arial" w:cs="Arial"/>
          <w:sz w:val="20"/>
          <w:szCs w:val="20"/>
        </w:rPr>
        <w:t xml:space="preserve">Using Claude, Figma Make, and Figma AI daily to accelerate prototyping, iterate quickly, and explore AI-assisted design workflows.</w:t>
      </w:r>
      <w:r/>
    </w:p>
    <w:p>
      <w:pPr>
        <w:pBdr>
          <w:bottom w:val="single" w:color="222222" w:sz="6" w:space="1"/>
        </w:pBdr>
        <w:spacing w:after="100" w:before="100"/>
        <w:ind/>
        <w:rPr/>
      </w:pPr>
      <w:r/>
      <w:r/>
    </w:p>
    <w:p>
      <w:pPr>
        <w:pBdr/>
        <w:spacing w:after="60" w:before="200"/>
        <w:ind/>
        <w:rPr/>
      </w:pPr>
      <w:r>
        <w:rPr>
          <w:rFonts w:ascii="Arial" w:hAnsi="Arial" w:eastAsia="Arial" w:cs="Arial"/>
          <w:b/>
          <w:bCs/>
          <w:caps/>
          <w:color w:val="222222"/>
          <w:sz w:val="22"/>
          <w:szCs w:val="22"/>
        </w:rPr>
        <w:t xml:space="preserve">Skills &amp; Tooling</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00"/>
        <w:gridCol w:w="7260"/>
      </w:tblGrid>
      <w:tr>
        <w:trPr/>
        <w:tc>
          <w:tcPr>
            <w:tcBorders>
              <w:top w:val="none" w:color="ffffff" w:sz="0" w:space="0"/>
              <w:left w:val="none" w:color="ffffff" w:sz="0" w:space="0"/>
              <w:bottom w:val="none" w:color="ffffff" w:sz="0" w:space="0"/>
              <w:right w:val="none" w:color="ffffff" w:sz="0" w:space="0"/>
            </w:tcBorders>
            <w:tcMar>
              <w:left w:w="0" w:type="dxa"/>
              <w:top w:w="60" w:type="dxa"/>
              <w:right w:w="120" w:type="dxa"/>
              <w:bottom w:w="60" w:type="dxa"/>
            </w:tcMar>
            <w:tcW w:w="2100" w:type="dxa"/>
          </w:tcPr>
          <w:p>
            <w:pPr>
              <w:pBdr/>
              <w:spacing/>
              <w:ind/>
              <w:rPr/>
            </w:pPr>
            <w:r>
              <w:rPr>
                <w:rFonts w:ascii="Arial" w:hAnsi="Arial" w:eastAsia="Arial" w:cs="Arial"/>
                <w:b/>
                <w:bCs/>
                <w:sz w:val="19"/>
                <w:szCs w:val="19"/>
              </w:rPr>
              <w:t xml:space="preserve">UX Design</w:t>
            </w:r>
            <w:r/>
          </w:p>
        </w:tc>
        <w:tc>
          <w:tcPr>
            <w:tcBorders>
              <w:top w:val="none" w:color="ffffff" w:sz="0" w:space="0"/>
              <w:left w:val="none" w:color="ffffff" w:sz="0" w:space="0"/>
              <w:bottom w:val="none" w:color="ffffff" w:sz="0" w:space="0"/>
              <w:right w:val="none" w:color="ffffff" w:sz="0" w:space="0"/>
            </w:tcBorders>
            <w:tcMar>
              <w:left w:w="0" w:type="dxa"/>
              <w:top w:w="60" w:type="dxa"/>
              <w:right w:w="0" w:type="dxa"/>
              <w:bottom w:w="60" w:type="dxa"/>
            </w:tcMar>
            <w:tcW w:w="7260" w:type="dxa"/>
          </w:tcPr>
          <w:p>
            <w:pPr>
              <w:pBdr/>
              <w:spacing/>
              <w:ind/>
              <w:rPr/>
            </w:pPr>
            <w:r>
              <w:rPr>
                <w:rFonts w:ascii="Arial" w:hAnsi="Arial" w:eastAsia="Arial" w:cs="Arial"/>
                <w:color w:val="333333"/>
                <w:sz w:val="19"/>
                <w:szCs w:val="19"/>
              </w:rPr>
              <w:t xml:space="preserve">End-to-End Ownership, Information Architecture, Interaction Design, Visual Design, Responsive Web</w:t>
            </w:r>
            <w:r/>
          </w:p>
        </w:tc>
      </w:tr>
      <w:tr>
        <w:trPr/>
        <w:tc>
          <w:tcPr>
            <w:tcBorders>
              <w:top w:val="none" w:color="ffffff" w:sz="0" w:space="0"/>
              <w:left w:val="none" w:color="ffffff" w:sz="0" w:space="0"/>
              <w:bottom w:val="none" w:color="ffffff" w:sz="0" w:space="0"/>
              <w:right w:val="none" w:color="ffffff" w:sz="0" w:space="0"/>
            </w:tcBorders>
            <w:tcMar>
              <w:left w:w="0" w:type="dxa"/>
              <w:top w:w="60" w:type="dxa"/>
              <w:right w:w="120" w:type="dxa"/>
              <w:bottom w:w="60" w:type="dxa"/>
            </w:tcMar>
            <w:tcW w:w="2100" w:type="dxa"/>
          </w:tcPr>
          <w:p>
            <w:pPr>
              <w:pBdr/>
              <w:spacing/>
              <w:ind/>
              <w:rPr/>
            </w:pPr>
            <w:r>
              <w:rPr>
                <w:rFonts w:ascii="Arial" w:hAnsi="Arial" w:eastAsia="Arial" w:cs="Arial"/>
                <w:b/>
                <w:bCs/>
                <w:sz w:val="19"/>
                <w:szCs w:val="19"/>
              </w:rPr>
              <w:t xml:space="preserve">Research</w:t>
            </w:r>
            <w:r/>
          </w:p>
        </w:tc>
        <w:tc>
          <w:tcPr>
            <w:tcBorders>
              <w:top w:val="none" w:color="ffffff" w:sz="0" w:space="0"/>
              <w:left w:val="none" w:color="ffffff" w:sz="0" w:space="0"/>
              <w:bottom w:val="none" w:color="ffffff" w:sz="0" w:space="0"/>
              <w:right w:val="none" w:color="ffffff" w:sz="0" w:space="0"/>
            </w:tcBorders>
            <w:tcMar>
              <w:left w:w="0" w:type="dxa"/>
              <w:top w:w="60" w:type="dxa"/>
              <w:right w:w="0" w:type="dxa"/>
              <w:bottom w:w="60" w:type="dxa"/>
            </w:tcMar>
            <w:tcW w:w="7260" w:type="dxa"/>
          </w:tcPr>
          <w:p>
            <w:pPr>
              <w:pBdr/>
              <w:spacing/>
              <w:ind/>
              <w:rPr/>
            </w:pPr>
            <w:r>
              <w:rPr>
                <w:rFonts w:ascii="Arial" w:hAnsi="Arial" w:eastAsia="Arial" w:cs="Arial"/>
                <w:color w:val="333333"/>
                <w:sz w:val="19"/>
                <w:szCs w:val="19"/>
              </w:rPr>
              <w:t xml:space="preserve">On-Site Observation, User Feedback Synthesis, Iterative Design, Usability-Informed Iteration</w:t>
            </w:r>
            <w:r/>
          </w:p>
        </w:tc>
      </w:tr>
      <w:tr>
        <w:trPr/>
        <w:tc>
          <w:tcPr>
            <w:tcBorders>
              <w:top w:val="none" w:color="ffffff" w:sz="0" w:space="0"/>
              <w:left w:val="none" w:color="ffffff" w:sz="0" w:space="0"/>
              <w:bottom w:val="none" w:color="ffffff" w:sz="0" w:space="0"/>
              <w:right w:val="none" w:color="ffffff" w:sz="0" w:space="0"/>
            </w:tcBorders>
            <w:tcMar>
              <w:left w:w="0" w:type="dxa"/>
              <w:top w:w="60" w:type="dxa"/>
              <w:right w:w="120" w:type="dxa"/>
              <w:bottom w:w="60" w:type="dxa"/>
            </w:tcMar>
            <w:tcW w:w="2100" w:type="dxa"/>
          </w:tcPr>
          <w:p>
            <w:pPr>
              <w:pBdr/>
              <w:spacing/>
              <w:ind/>
              <w:rPr/>
            </w:pPr>
            <w:r>
              <w:rPr>
                <w:rFonts w:ascii="Arial" w:hAnsi="Arial" w:eastAsia="Arial" w:cs="Arial"/>
                <w:b/>
                <w:bCs/>
                <w:sz w:val="19"/>
                <w:szCs w:val="19"/>
              </w:rPr>
              <w:t xml:space="preserve">Design Systems</w:t>
            </w:r>
            <w:r/>
          </w:p>
        </w:tc>
        <w:tc>
          <w:tcPr>
            <w:tcBorders>
              <w:top w:val="none" w:color="ffffff" w:sz="0" w:space="0"/>
              <w:left w:val="none" w:color="ffffff" w:sz="0" w:space="0"/>
              <w:bottom w:val="none" w:color="ffffff" w:sz="0" w:space="0"/>
              <w:right w:val="none" w:color="ffffff" w:sz="0" w:space="0"/>
            </w:tcBorders>
            <w:tcMar>
              <w:left w:w="0" w:type="dxa"/>
              <w:top w:w="60" w:type="dxa"/>
              <w:right w:w="0" w:type="dxa"/>
              <w:bottom w:w="60" w:type="dxa"/>
            </w:tcMar>
            <w:tcW w:w="7260" w:type="dxa"/>
          </w:tcPr>
          <w:p>
            <w:pPr>
              <w:pBdr/>
              <w:spacing/>
              <w:ind/>
              <w:rPr/>
            </w:pPr>
            <w:r>
              <w:rPr>
                <w:rFonts w:ascii="Arial" w:hAnsi="Arial" w:eastAsia="Arial" w:cs="Arial"/>
                <w:color w:val="333333"/>
                <w:sz w:val="19"/>
                <w:szCs w:val="19"/>
              </w:rPr>
              <w:t xml:space="preserve">Component Libraries, Design Tokens, Style Guides, Governance, Engineering Handoff</w:t>
            </w:r>
            <w:r/>
          </w:p>
        </w:tc>
      </w:tr>
      <w:tr>
        <w:trPr/>
        <w:tc>
          <w:tcPr>
            <w:tcBorders>
              <w:top w:val="none" w:color="ffffff" w:sz="0" w:space="0"/>
              <w:left w:val="none" w:color="ffffff" w:sz="0" w:space="0"/>
              <w:bottom w:val="none" w:color="ffffff" w:sz="0" w:space="0"/>
              <w:right w:val="none" w:color="ffffff" w:sz="0" w:space="0"/>
            </w:tcBorders>
            <w:tcMar>
              <w:left w:w="0" w:type="dxa"/>
              <w:top w:w="60" w:type="dxa"/>
              <w:right w:w="120" w:type="dxa"/>
              <w:bottom w:w="60" w:type="dxa"/>
            </w:tcMar>
            <w:tcW w:w="2100" w:type="dxa"/>
          </w:tcPr>
          <w:p>
            <w:pPr>
              <w:pBdr/>
              <w:spacing/>
              <w:ind/>
              <w:rPr/>
            </w:pPr>
            <w:r>
              <w:rPr>
                <w:rFonts w:ascii="Arial" w:hAnsi="Arial" w:eastAsia="Arial" w:cs="Arial"/>
                <w:b/>
                <w:bCs/>
                <w:sz w:val="19"/>
                <w:szCs w:val="19"/>
              </w:rPr>
              <w:t xml:space="preserve">Figma</w:t>
            </w:r>
            <w:r/>
          </w:p>
        </w:tc>
        <w:tc>
          <w:tcPr>
            <w:tcBorders>
              <w:top w:val="none" w:color="ffffff" w:sz="0" w:space="0"/>
              <w:left w:val="none" w:color="ffffff" w:sz="0" w:space="0"/>
              <w:bottom w:val="none" w:color="ffffff" w:sz="0" w:space="0"/>
              <w:right w:val="none" w:color="ffffff" w:sz="0" w:space="0"/>
            </w:tcBorders>
            <w:tcMar>
              <w:left w:w="0" w:type="dxa"/>
              <w:top w:w="60" w:type="dxa"/>
              <w:right w:w="0" w:type="dxa"/>
              <w:bottom w:w="60" w:type="dxa"/>
            </w:tcMar>
            <w:tcW w:w="7260" w:type="dxa"/>
          </w:tcPr>
          <w:p>
            <w:pPr>
              <w:pBdr/>
              <w:spacing/>
              <w:ind/>
              <w:rPr/>
            </w:pPr>
            <w:r>
              <w:rPr>
                <w:rFonts w:ascii="Arial" w:hAnsi="Arial" w:eastAsia="Arial" w:cs="Arial"/>
                <w:color w:val="333333"/>
                <w:sz w:val="19"/>
                <w:szCs w:val="19"/>
              </w:rPr>
              <w:t xml:space="preserve">Wireframes through Hi-Fi, Prototyping, Auto Layout, Components, Variants, Variables</w:t>
            </w:r>
            <w:r/>
          </w:p>
        </w:tc>
      </w:tr>
      <w:tr>
        <w:trPr/>
        <w:tc>
          <w:tcPr>
            <w:tcBorders>
              <w:top w:val="none" w:color="ffffff" w:sz="0" w:space="0"/>
              <w:left w:val="none" w:color="ffffff" w:sz="0" w:space="0"/>
              <w:bottom w:val="none" w:color="ffffff" w:sz="0" w:space="0"/>
              <w:right w:val="none" w:color="ffffff" w:sz="0" w:space="0"/>
            </w:tcBorders>
            <w:tcMar>
              <w:left w:w="0" w:type="dxa"/>
              <w:top w:w="60" w:type="dxa"/>
              <w:right w:w="120" w:type="dxa"/>
              <w:bottom w:w="60" w:type="dxa"/>
            </w:tcMar>
            <w:tcW w:w="2100" w:type="dxa"/>
          </w:tcPr>
          <w:p>
            <w:pPr>
              <w:pBdr/>
              <w:spacing/>
              <w:ind/>
              <w:rPr/>
            </w:pPr>
            <w:r>
              <w:rPr>
                <w:rFonts w:ascii="Arial" w:hAnsi="Arial" w:eastAsia="Arial" w:cs="Arial"/>
                <w:b/>
                <w:bCs/>
                <w:sz w:val="19"/>
                <w:szCs w:val="19"/>
              </w:rPr>
              <w:t xml:space="preserve">Collaboration</w:t>
            </w:r>
            <w:r/>
          </w:p>
        </w:tc>
        <w:tc>
          <w:tcPr>
            <w:tcBorders>
              <w:top w:val="none" w:color="ffffff" w:sz="0" w:space="0"/>
              <w:left w:val="none" w:color="ffffff" w:sz="0" w:space="0"/>
              <w:bottom w:val="none" w:color="ffffff" w:sz="0" w:space="0"/>
              <w:right w:val="none" w:color="ffffff" w:sz="0" w:space="0"/>
            </w:tcBorders>
            <w:tcMar>
              <w:left w:w="0" w:type="dxa"/>
              <w:top w:w="60" w:type="dxa"/>
              <w:right w:w="0" w:type="dxa"/>
              <w:bottom w:w="60" w:type="dxa"/>
            </w:tcMar>
            <w:tcW w:w="7260" w:type="dxa"/>
          </w:tcPr>
          <w:p>
            <w:pPr>
              <w:pBdr/>
              <w:spacing/>
              <w:ind/>
              <w:rPr/>
            </w:pPr>
            <w:r>
              <w:rPr>
                <w:rFonts w:ascii="Arial" w:hAnsi="Arial" w:eastAsia="Arial" w:cs="Arial"/>
                <w:color w:val="333333"/>
                <w:sz w:val="19"/>
                <w:szCs w:val="19"/>
              </w:rPr>
              <w:t xml:space="preserve">Cross-Functional Stakeholder Alignment, Design Reviews, Presentation, Agile Delivery</w:t>
            </w:r>
            <w:r/>
          </w:p>
        </w:tc>
      </w:tr>
      <w:tr>
        <w:trPr/>
        <w:tc>
          <w:tcPr>
            <w:tcBorders>
              <w:top w:val="none" w:color="ffffff" w:sz="0" w:space="0"/>
              <w:left w:val="none" w:color="ffffff" w:sz="0" w:space="0"/>
              <w:bottom w:val="none" w:color="ffffff" w:sz="0" w:space="0"/>
              <w:right w:val="none" w:color="ffffff" w:sz="0" w:space="0"/>
            </w:tcBorders>
            <w:tcMar>
              <w:left w:w="0" w:type="dxa"/>
              <w:top w:w="60" w:type="dxa"/>
              <w:right w:w="120" w:type="dxa"/>
              <w:bottom w:w="60" w:type="dxa"/>
            </w:tcMar>
            <w:tcW w:w="2100" w:type="dxa"/>
          </w:tcPr>
          <w:p>
            <w:pPr>
              <w:pBdr/>
              <w:spacing/>
              <w:ind/>
              <w:rPr/>
            </w:pPr>
            <w:r>
              <w:rPr>
                <w:rFonts w:ascii="Arial" w:hAnsi="Arial" w:eastAsia="Arial" w:cs="Arial"/>
                <w:b/>
                <w:bCs/>
                <w:sz w:val="19"/>
                <w:szCs w:val="19"/>
              </w:rPr>
              <w:t xml:space="preserve">AI Tools</w:t>
            </w:r>
            <w:r/>
          </w:p>
        </w:tc>
        <w:tc>
          <w:tcPr>
            <w:tcBorders>
              <w:top w:val="none" w:color="ffffff" w:sz="0" w:space="0"/>
              <w:left w:val="none" w:color="ffffff" w:sz="0" w:space="0"/>
              <w:bottom w:val="none" w:color="ffffff" w:sz="0" w:space="0"/>
              <w:right w:val="none" w:color="ffffff" w:sz="0" w:space="0"/>
            </w:tcBorders>
            <w:tcMar>
              <w:left w:w="0" w:type="dxa"/>
              <w:top w:w="60" w:type="dxa"/>
              <w:right w:w="0" w:type="dxa"/>
              <w:bottom w:w="60" w:type="dxa"/>
            </w:tcMar>
            <w:tcW w:w="7260" w:type="dxa"/>
          </w:tcPr>
          <w:p>
            <w:pPr>
              <w:pBdr/>
              <w:spacing/>
              <w:ind/>
              <w:rPr/>
            </w:pPr>
            <w:r>
              <w:rPr>
                <w:rFonts w:ascii="Arial" w:hAnsi="Arial" w:eastAsia="Arial" w:cs="Arial"/>
                <w:color w:val="333333"/>
                <w:sz w:val="19"/>
                <w:szCs w:val="19"/>
              </w:rPr>
              <w:t xml:space="preserve">Claude, Figma Make, Figma AI — daily use for prototyping, iteration, and documentation</w:t>
            </w:r>
            <w:r/>
          </w:p>
        </w:tc>
      </w:tr>
      <w:tr>
        <w:trPr/>
        <w:tc>
          <w:tcPr>
            <w:tcBorders>
              <w:top w:val="none" w:color="ffffff" w:sz="0" w:space="0"/>
              <w:left w:val="none" w:color="ffffff" w:sz="0" w:space="0"/>
              <w:bottom w:val="none" w:color="ffffff" w:sz="0" w:space="0"/>
              <w:right w:val="none" w:color="ffffff" w:sz="0" w:space="0"/>
            </w:tcBorders>
            <w:tcMar>
              <w:left w:w="0" w:type="dxa"/>
              <w:top w:w="60" w:type="dxa"/>
              <w:right w:w="120" w:type="dxa"/>
              <w:bottom w:w="60" w:type="dxa"/>
            </w:tcMar>
            <w:tcW w:w="2100" w:type="dxa"/>
          </w:tcPr>
          <w:p>
            <w:pPr>
              <w:pBdr/>
              <w:spacing/>
              <w:ind/>
              <w:rPr/>
            </w:pPr>
            <w:r>
              <w:rPr>
                <w:rFonts w:ascii="Arial" w:hAnsi="Arial" w:eastAsia="Arial" w:cs="Arial"/>
                <w:b/>
                <w:bCs/>
                <w:sz w:val="19"/>
                <w:szCs w:val="19"/>
              </w:rPr>
              <w:t xml:space="preserve">Technical</w:t>
            </w:r>
            <w:r/>
          </w:p>
        </w:tc>
        <w:tc>
          <w:tcPr>
            <w:tcBorders>
              <w:top w:val="none" w:color="ffffff" w:sz="0" w:space="0"/>
              <w:left w:val="none" w:color="ffffff" w:sz="0" w:space="0"/>
              <w:bottom w:val="none" w:color="ffffff" w:sz="0" w:space="0"/>
              <w:right w:val="none" w:color="ffffff" w:sz="0" w:space="0"/>
            </w:tcBorders>
            <w:tcMar>
              <w:left w:w="0" w:type="dxa"/>
              <w:top w:w="60" w:type="dxa"/>
              <w:right w:w="0" w:type="dxa"/>
              <w:bottom w:w="60" w:type="dxa"/>
            </w:tcMar>
            <w:tcW w:w="7260" w:type="dxa"/>
          </w:tcPr>
          <w:p>
            <w:pPr>
              <w:pBdr/>
              <w:spacing/>
              <w:ind/>
              <w:rPr/>
            </w:pPr>
            <w:r>
              <w:rPr>
                <w:rFonts w:ascii="Arial" w:hAnsi="Arial" w:eastAsia="Arial" w:cs="Arial"/>
                <w:color w:val="333333"/>
                <w:sz w:val="19"/>
                <w:szCs w:val="19"/>
              </w:rPr>
              <w:t xml:space="preserve">Adobe InDesign, Illustrator, Photoshop, HTML &amp; CSS (working knowledge), WCAG 2</w:t>
            </w:r>
            <w:r/>
          </w:p>
        </w:tc>
      </w:tr>
    </w:tbl>
    <w:p>
      <w:pPr>
        <w:pBdr>
          <w:bottom w:val="single" w:color="222222" w:sz="6" w:space="1"/>
        </w:pBdr>
        <w:spacing w:after="100" w:before="100"/>
        <w:ind/>
        <w:rPr/>
      </w:pPr>
      <w:r/>
      <w:r/>
    </w:p>
    <w:p>
      <w:pPr>
        <w:pBdr/>
        <w:spacing w:after="60" w:before="200"/>
        <w:ind/>
        <w:rPr/>
      </w:pPr>
      <w:r>
        <w:rPr>
          <w:rFonts w:ascii="Arial" w:hAnsi="Arial" w:eastAsia="Arial" w:cs="Arial"/>
          <w:b/>
          <w:bCs/>
          <w:caps/>
          <w:color w:val="222222"/>
          <w:sz w:val="22"/>
          <w:szCs w:val="22"/>
        </w:rPr>
        <w:t xml:space="preserve">Education</w:t>
      </w:r>
      <w:r/>
    </w:p>
    <w:p>
      <w:pPr>
        <w:pBdr/>
        <w:tabs>
          <w:tab w:val="right" w:leader="none" w:pos="9360"/>
        </w:tabs>
        <w:spacing w:after="40" w:before="100"/>
        <w:ind/>
        <w:rPr/>
      </w:pPr>
      <w:r>
        <w:rPr>
          <w:rFonts w:ascii="Arial" w:hAnsi="Arial" w:eastAsia="Arial" w:cs="Arial"/>
          <w:b/>
          <w:bCs/>
          <w:sz w:val="20"/>
          <w:szCs w:val="20"/>
        </w:rPr>
        <w:t xml:space="preserve">BFA, Digital Arts and Animation</w:t>
      </w:r>
      <w:r>
        <w:rPr>
          <w:rFonts w:ascii="Arial" w:hAnsi="Arial" w:eastAsia="Arial" w:cs="Arial"/>
          <w:sz w:val="20"/>
          <w:szCs w:val="20"/>
        </w:rPr>
        <w:tab/>
      </w:r>
      <w:r>
        <w:rPr>
          <w:rFonts w:ascii="Arial" w:hAnsi="Arial" w:eastAsia="Arial" w:cs="Arial"/>
          <w:i/>
          <w:iCs/>
          <w:color w:val="555555"/>
          <w:sz w:val="19"/>
          <w:szCs w:val="19"/>
        </w:rPr>
        <w:t xml:space="preserve">Northeastern University  |  Boston, MA</w:t>
      </w:r>
      <w:r/>
    </w:p>
    <w:p>
      <w:pPr>
        <w:pBdr/>
        <w:spacing w:after="80" w:before="0"/>
        <w:ind/>
        <w:rPr/>
      </w:pPr>
      <w:r>
        <w:rPr>
          <w:rFonts w:ascii="Arial" w:hAnsi="Arial" w:eastAsia="Arial" w:cs="Arial"/>
          <w:color w:val="555555"/>
          <w:sz w:val="19"/>
          <w:szCs w:val="19"/>
        </w:rPr>
      </w:r>
      <w:r>
        <w:rPr>
          <w:rFonts w:ascii="Arial" w:hAnsi="Arial" w:eastAsia="Arial" w:cs="Arial"/>
          <w:color w:val="555555"/>
          <w:sz w:val="19"/>
          <w:szCs w:val="19"/>
        </w:rPr>
        <w:t xml:space="preserve">Foundation in visual design, typography, color theory, graphic design, web design, and digital media production. Coursework also included photography, videography, and foundational coding.</w:t>
      </w:r>
      <w:r>
        <w:rPr>
          <w:rFonts w:ascii="Arial" w:hAnsi="Arial" w:eastAsia="Arial" w:cs="Arial"/>
          <w:color w:val="555555"/>
          <w:sz w:val="19"/>
          <w:szCs w:val="19"/>
        </w:rPr>
      </w:r>
      <w:r/>
    </w:p>
    <w:p>
      <w:pPr>
        <w:pBdr/>
        <w:spacing w:before="80"/>
        <w:ind/>
        <w:rPr/>
      </w:pPr>
      <w:r>
        <w:rPr>
          <w:rFonts w:ascii="Arial" w:hAnsi="Arial" w:eastAsia="Arial" w:cs="Arial"/>
          <w:color w:val="777777"/>
          <w:sz w:val="18"/>
          <w:szCs w:val="18"/>
        </w:rPr>
        <w:t xml:space="preserve">Portfolio: rickycastillo.ca  |  Full Canadian Work Authorization  |  Available Immediately</w:t>
      </w:r>
      <w:r/>
    </w:p>
    <w:sectPr>
      <w:footnotePr/>
      <w:endnotePr/>
      <w:type w:val="nextPage"/>
      <w:pgSz w:h="15840" w:orient="portrait" w:w="12240"/>
      <w:pgMar w:top="1080" w:right="1260" w:bottom="1080" w:left="126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80" w:left="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8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8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9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91"/>
    <w:uiPriority w:val="9"/>
    <w:pPr>
      <w:pBdr/>
      <w:spacing/>
      <w:ind/>
    </w:pPr>
    <w:rPr>
      <w:rFonts w:ascii="Arial" w:hAnsi="Arial" w:eastAsia="Arial" w:cs="Arial"/>
      <w:i/>
      <w:iCs/>
      <w:color w:val="0f4761" w:themeColor="accent1" w:themeShade="BF"/>
    </w:rPr>
  </w:style>
  <w:style w:type="character" w:styleId="154">
    <w:name w:val="Heading 5 Char"/>
    <w:basedOn w:val="148"/>
    <w:link w:val="692"/>
    <w:uiPriority w:val="9"/>
    <w:pPr>
      <w:pBdr/>
      <w:spacing/>
      <w:ind/>
    </w:pPr>
    <w:rPr>
      <w:rFonts w:ascii="Arial" w:hAnsi="Arial" w:eastAsia="Arial" w:cs="Arial"/>
      <w:color w:val="0f4761" w:themeColor="accent1" w:themeShade="BF"/>
    </w:rPr>
  </w:style>
  <w:style w:type="character" w:styleId="155">
    <w:name w:val="Heading 6 Char"/>
    <w:basedOn w:val="148"/>
    <w:link w:val="69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8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687">
    <w:name w:val="Title"/>
    <w:qFormat/>
    <w:pPr>
      <w:pBdr/>
      <w:spacing/>
      <w:ind/>
    </w:pPr>
    <w:rPr>
      <w:sz w:val="56"/>
      <w:szCs w:val="56"/>
    </w:rPr>
  </w:style>
  <w:style w:type="paragraph" w:styleId="688">
    <w:name w:val="Heading 1"/>
    <w:qFormat/>
    <w:pPr>
      <w:pBdr/>
      <w:spacing/>
      <w:ind/>
    </w:pPr>
    <w:rPr>
      <w:color w:val="2e74b5"/>
      <w:sz w:val="32"/>
      <w:szCs w:val="32"/>
    </w:rPr>
  </w:style>
  <w:style w:type="paragraph" w:styleId="689">
    <w:name w:val="Heading 2"/>
    <w:qFormat/>
    <w:pPr>
      <w:pBdr/>
      <w:spacing/>
      <w:ind/>
    </w:pPr>
    <w:rPr>
      <w:color w:val="2e74b5"/>
      <w:sz w:val="26"/>
      <w:szCs w:val="26"/>
    </w:rPr>
  </w:style>
  <w:style w:type="paragraph" w:styleId="690">
    <w:name w:val="Heading 3"/>
    <w:qFormat/>
    <w:pPr>
      <w:pBdr/>
      <w:spacing/>
      <w:ind/>
    </w:pPr>
    <w:rPr>
      <w:color w:val="1f4d78"/>
      <w:sz w:val="24"/>
      <w:szCs w:val="24"/>
    </w:rPr>
  </w:style>
  <w:style w:type="paragraph" w:styleId="691">
    <w:name w:val="Heading 4"/>
    <w:qFormat/>
    <w:pPr>
      <w:pBdr/>
      <w:spacing/>
      <w:ind/>
    </w:pPr>
    <w:rPr>
      <w:i/>
      <w:iCs/>
      <w:color w:val="2e74b5"/>
    </w:rPr>
  </w:style>
  <w:style w:type="paragraph" w:styleId="692">
    <w:name w:val="Heading 5"/>
    <w:qFormat/>
    <w:pPr>
      <w:pBdr/>
      <w:spacing/>
      <w:ind/>
    </w:pPr>
    <w:rPr>
      <w:color w:val="2e74b5"/>
    </w:rPr>
  </w:style>
  <w:style w:type="paragraph" w:styleId="693">
    <w:name w:val="Heading 6"/>
    <w:qFormat/>
    <w:pPr>
      <w:pBdr/>
      <w:spacing/>
      <w:ind/>
    </w:pPr>
    <w:rPr>
      <w:color w:val="1f4d78"/>
    </w:rPr>
  </w:style>
  <w:style w:type="paragraph" w:styleId="694">
    <w:name w:val="Strong"/>
    <w:qFormat/>
    <w:pPr>
      <w:pBdr/>
      <w:spacing/>
      <w:ind/>
    </w:pPr>
    <w:rPr>
      <w:b/>
      <w:bCs/>
    </w:rPr>
  </w:style>
  <w:style w:type="paragraph" w:styleId="695">
    <w:name w:val="List Paragraph"/>
    <w:qFormat/>
    <w:pPr>
      <w:pBdr/>
      <w:spacing/>
      <w:ind/>
    </w:pPr>
  </w:style>
  <w:style w:type="character" w:styleId="696">
    <w:name w:val="Hyperlink"/>
    <w:uiPriority w:val="99"/>
    <w:unhideWhenUsed/>
    <w:pPr>
      <w:pBdr/>
      <w:spacing/>
      <w:ind/>
    </w:pPr>
    <w:rPr>
      <w:color w:val="0563c1"/>
      <w:u w:val="single"/>
    </w:rPr>
  </w:style>
  <w:style w:type="character" w:styleId="697">
    <w:name w:val="footnote reference"/>
    <w:uiPriority w:val="99"/>
    <w:semiHidden/>
    <w:unhideWhenUsed/>
    <w:pPr>
      <w:pBdr/>
      <w:spacing/>
      <w:ind/>
    </w:pPr>
    <w:rPr>
      <w:vertAlign w:val="superscript"/>
    </w:rPr>
  </w:style>
  <w:style w:type="paragraph" w:styleId="698">
    <w:name w:val="footnote text"/>
    <w:link w:val="699"/>
    <w:uiPriority w:val="99"/>
    <w:semiHidden/>
    <w:unhideWhenUsed/>
    <w:pPr>
      <w:pBdr/>
      <w:spacing w:after="0" w:line="240" w:lineRule="auto"/>
      <w:ind/>
    </w:pPr>
    <w:rPr>
      <w:sz w:val="20"/>
      <w:szCs w:val="20"/>
    </w:rPr>
  </w:style>
  <w:style w:type="character" w:styleId="699">
    <w:name w:val="Footnote Text Char"/>
    <w:link w:val="698"/>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2026-04-11T01:12:58Z</dcterms:created>
  <dcterms:modified xsi:type="dcterms:W3CDTF">2026-04-11T01:21:01Z</dcterms:modified>
</cp:coreProperties>
</file>