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8"/>
        </w:rPr>
        <w:t>RIJI: Researcher User Manual &amp; Step-by-Step Guide</w:t>
      </w:r>
    </w:p>
    <w:p>
      <w:pPr>
        <w:spacing w:before="0" w:after="320"/>
      </w:pPr>
      <w:r>
        <w:rPr>
          <w:rFonts w:ascii="Segoe UI" w:hAnsi="Segoe UI"/>
          <w:color w:val="4A5568"/>
          <w:sz w:val="24"/>
        </w:rPr>
        <w:t>Desktop Colocalization, Live-Cell Viability, and Quantitative Microscopy Analysis</w:t>
        <w:br/>
        <w:t>Author: Rchin Bari  |  Software Version 1.0.0  |  Open Source Release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B6CB0"/>
              <w:bottom w:val="none"/>
              <w:right w:val="none"/>
            </w:tcBorders>
          </w:tcPr>
          <w:p>
            <w:pPr>
              <w:spacing w:before="40" w:after="40" w:line="276" w:lineRule="auto"/>
            </w:pPr>
            <w:r>
              <w:rPr>
                <w:rFonts w:ascii="Segoe UI" w:hAnsi="Segoe UI"/>
                <w:b/>
                <w:color w:val="1B365D"/>
                <w:sz w:val="21"/>
              </w:rPr>
              <w:t>Quick Reference Summary</w:t>
              <w:br/>
            </w:r>
            <w:r>
              <w:rPr>
                <w:rFonts w:ascii="Segoe UI" w:hAnsi="Segoe UI"/>
                <w:color w:val="2D3748"/>
                <w:sz w:val="20"/>
              </w:rPr>
              <w:t>Riji is designed for biological and biophysical researchers who need fast, objective, and fully reproducible image analysis without writing code. This manual walks you through folder setup, navigating the user interface, inspecting segmented cells, customizing figures, and understanding the auto-generated Excel and Methods outputs.</w:t>
            </w:r>
          </w:p>
        </w:tc>
      </w:tr>
    </w:tbl>
    <w:p>
      <w:pPr>
        <w:spacing w:before="0" w:after="80"/>
      </w:pPr>
    </w:p>
    <w:p>
      <w:pPr>
        <w:keepNext/>
        <w:spacing w:before="360" w:after="120"/>
      </w:pPr>
      <w:r>
        <w:rPr>
          <w:rFonts w:ascii="Segoe UI" w:hAnsi="Segoe UI"/>
          <w:b/>
          <w:color w:val="1B365D"/>
          <w:sz w:val="30"/>
        </w:rPr>
        <w:t>1. How to Launch Riji</w:t>
      </w:r>
    </w:p>
    <w:p>
      <w:pPr>
        <w:spacing w:before="0" w:after="100" w:line="276" w:lineRule="auto"/>
      </w:pPr>
      <w:r>
        <w:rPr>
          <w:rFonts w:ascii="Segoe UI" w:hAnsi="Segoe UI"/>
          <w:color w:val="2D3748"/>
          <w:sz w:val="20"/>
        </w:rPr>
        <w:t>Riji is shipped as a self-contained desktop program for both Windows and macOS:</w:t>
      </w:r>
    </w:p>
    <w:p>
      <w:pPr>
        <w:keepNext/>
        <w:spacing w:before="240" w:after="80"/>
      </w:pPr>
      <w:r>
        <w:rPr>
          <w:rFonts w:ascii="Segoe UI" w:hAnsi="Segoe UI"/>
          <w:b/>
          <w:color w:val="2B6CB0"/>
          <w:sz w:val="24"/>
        </w:rPr>
        <w:t>On Windows:</w:t>
      </w:r>
    </w:p>
    <w:p>
      <w:pPr>
        <w:pStyle w:val="ListBullet"/>
        <w:spacing w:before="0" w:after="60" w:line="276" w:lineRule="auto"/>
      </w:pPr>
      <w:r>
        <w:rPr>
          <w:rFonts w:ascii="Segoe UI" w:hAnsi="Segoe UI"/>
          <w:b/>
          <w:color w:val="1B365D"/>
          <w:sz w:val="20"/>
        </w:rPr>
        <w:t>1. Extract Properly:</w:t>
      </w:r>
      <w:r>
        <w:rPr>
          <w:rFonts w:ascii="Segoe UI" w:hAnsi="Segoe UI"/>
          <w:color w:val="2D3748"/>
          <w:sz w:val="20"/>
        </w:rPr>
        <w:t xml:space="preserve"> Extract the downloaded Riji_Windows.zip file completely (Right-click &gt; Extract All). Do not run Riji directly from inside the compressed zip folder.</w:t>
      </w:r>
    </w:p>
    <w:p>
      <w:pPr>
        <w:pStyle w:val="ListBullet"/>
        <w:spacing w:before="0" w:after="60" w:line="276" w:lineRule="auto"/>
      </w:pPr>
      <w:r>
        <w:rPr>
          <w:rFonts w:ascii="Segoe UI" w:hAnsi="Segoe UI"/>
          <w:b/>
          <w:color w:val="1B365D"/>
          <w:sz w:val="20"/>
        </w:rPr>
        <w:t>2. Launch:</w:t>
      </w:r>
      <w:r>
        <w:rPr>
          <w:rFonts w:ascii="Segoe UI" w:hAnsi="Segoe UI"/>
          <w:color w:val="2D3748"/>
          <w:sz w:val="20"/>
        </w:rPr>
        <w:t xml:space="preserve"> Double-click Riji.exe in the extracted folder. No installation, Python, or admin rights are required.</w:t>
      </w:r>
    </w:p>
    <w:p>
      <w:pPr>
        <w:pStyle w:val="ListBullet"/>
        <w:spacing w:before="0" w:after="60" w:line="276" w:lineRule="auto"/>
      </w:pPr>
      <w:r>
        <w:rPr>
          <w:rFonts w:ascii="Segoe UI" w:hAnsi="Segoe UI"/>
          <w:b/>
          <w:color w:val="1B365D"/>
          <w:sz w:val="20"/>
        </w:rPr>
        <w:t>3. SmartScreen:</w:t>
      </w:r>
      <w:r>
        <w:rPr>
          <w:rFonts w:ascii="Segoe UI" w:hAnsi="Segoe UI"/>
          <w:color w:val="2D3748"/>
          <w:sz w:val="20"/>
        </w:rPr>
        <w:t xml:space="preserve"> If Windows SmartScreen displays 'Windows protected your PC', click 'More info' and then 'Run anyway'. This occurs only on the first launch because the software is unsigned academic freeware (see SECURITY.md).</w:t>
      </w:r>
    </w:p>
    <w:p>
      <w:pPr>
        <w:keepNext/>
        <w:spacing w:before="240" w:after="80"/>
      </w:pPr>
      <w:r>
        <w:rPr>
          <w:rFonts w:ascii="Segoe UI" w:hAnsi="Segoe UI"/>
          <w:b/>
          <w:color w:val="2B6CB0"/>
          <w:sz w:val="24"/>
        </w:rPr>
        <w:t>On macOS:</w:t>
      </w:r>
    </w:p>
    <w:p>
      <w:pPr>
        <w:pStyle w:val="ListBullet"/>
        <w:spacing w:before="0" w:after="60" w:line="276" w:lineRule="auto"/>
      </w:pPr>
      <w:r>
        <w:rPr>
          <w:rFonts w:ascii="Segoe UI" w:hAnsi="Segoe UI"/>
          <w:b/>
          <w:color w:val="1B365D"/>
          <w:sz w:val="20"/>
        </w:rPr>
        <w:t>1. Unpack:</w:t>
      </w:r>
      <w:r>
        <w:rPr>
          <w:rFonts w:ascii="Segoe UI" w:hAnsi="Segoe UI"/>
          <w:color w:val="2D3748"/>
          <w:sz w:val="20"/>
        </w:rPr>
        <w:t xml:space="preserve"> Double-click Riji-Mac.zip and drag the Riji-Mac folder onto your Desktop.</w:t>
      </w:r>
    </w:p>
    <w:p>
      <w:pPr>
        <w:pStyle w:val="ListBullet"/>
        <w:spacing w:before="0" w:after="60" w:line="276" w:lineRule="auto"/>
      </w:pPr>
      <w:r>
        <w:rPr>
          <w:rFonts w:ascii="Segoe UI" w:hAnsi="Segoe UI"/>
          <w:b/>
          <w:color w:val="1B365D"/>
          <w:sz w:val="20"/>
        </w:rPr>
        <w:t>2. First-Time Setup:</w:t>
      </w:r>
      <w:r>
        <w:rPr>
          <w:rFonts w:ascii="Segoe UI" w:hAnsi="Segoe UI"/>
          <w:color w:val="2D3748"/>
          <w:sz w:val="20"/>
        </w:rPr>
        <w:t xml:space="preserve"> Open Terminal (Cmd+Space, type Terminal, hit Enter), paste: cd ~/Desktop/Riji-Mac &amp;&amp; bash install.command and press Enter.</w:t>
      </w:r>
    </w:p>
    <w:p>
      <w:pPr>
        <w:pStyle w:val="ListBullet"/>
        <w:spacing w:before="0" w:after="60" w:line="276" w:lineRule="auto"/>
      </w:pPr>
      <w:r>
        <w:rPr>
          <w:rFonts w:ascii="Segoe UI" w:hAnsi="Segoe UI"/>
          <w:b/>
          <w:color w:val="1B365D"/>
          <w:sz w:val="20"/>
        </w:rPr>
        <w:t>3. Launch:</w:t>
      </w:r>
      <w:r>
        <w:rPr>
          <w:rFonts w:ascii="Segoe UI" w:hAnsi="Segoe UI"/>
          <w:color w:val="2D3748"/>
          <w:sz w:val="20"/>
        </w:rPr>
        <w:t xml:space="preserve"> The installer sets up a private environment inside the folder and downloads the Cellpose segmentation model. Once finished, double-click Riji.app to run any time.</w:t>
      </w:r>
    </w:p>
    <w:p>
      <w:pPr>
        <w:keepNext/>
        <w:spacing w:before="360" w:after="120"/>
      </w:pPr>
      <w:r>
        <w:rPr>
          <w:rFonts w:ascii="Segoe UI" w:hAnsi="Segoe UI"/>
          <w:b/>
          <w:color w:val="1B365D"/>
          <w:sz w:val="30"/>
        </w:rPr>
        <w:t>2. How to Organize Your Microscopy Images</w:t>
      </w:r>
    </w:p>
    <w:p>
      <w:pPr>
        <w:spacing w:before="0" w:after="100" w:line="276" w:lineRule="auto"/>
      </w:pPr>
      <w:r>
        <w:rPr>
          <w:rFonts w:ascii="Segoe UI" w:hAnsi="Segoe UI"/>
          <w:color w:val="2D3748"/>
          <w:sz w:val="20"/>
        </w:rPr>
        <w:t>Riji requires an organized folder structure. It automatically treats every subfolder as a distinct experimental condition, and every image within that subfolder as a replicate: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Segoe UI" w:hAnsi="Segoe UI"/>
                <w:b/>
                <w:color w:val="1B365D"/>
                <w:sz w:val="21"/>
              </w:rPr>
              <w:t>Recommended Folder Hierarchy</w:t>
              <w:br/>
            </w:r>
            <w:r>
              <w:rPr>
                <w:rFonts w:ascii="Segoe UI" w:hAnsi="Segoe UI"/>
                <w:color w:val="2D3748"/>
                <w:sz w:val="20"/>
              </w:rPr>
              <w:t>My Experiment Folder/             &lt;-- POINT RIJI AT THIS TOP-LEVEL FOLDER</w:t>
              <w:br/>
              <w:t xml:space="preserve">   ├── Control/</w:t>
              <w:br/>
              <w:t xml:space="preserve">   │     ├── wellA01_01.czi (or .nd2, .tif)</w:t>
              <w:br/>
              <w:t xml:space="preserve">   │     └── wellA01_02.czi</w:t>
              <w:br/>
              <w:t xml:space="preserve">   ├── Treatment A/</w:t>
              <w:br/>
              <w:t xml:space="preserve">   │     ├── wellB01_01.czi</w:t>
              <w:br/>
              <w:t xml:space="preserve">   │     └── wellB01_02.czi</w:t>
              <w:br/>
              <w:t xml:space="preserve">   └── Treatment B/</w:t>
              <w:br/>
              <w:t xml:space="preserve">         ├── wellC01_01.czi</w:t>
              <w:br/>
              <w:t xml:space="preserve">         └── wellC01_02.czi</w:t>
            </w:r>
          </w:p>
        </w:tc>
      </w:tr>
    </w:tbl>
    <w:p>
      <w:pPr>
        <w:spacing w:before="0" w:after="80"/>
      </w:pPr>
    </w:p>
    <w:p>
      <w:pPr>
        <w:pStyle w:val="ListBullet"/>
        <w:spacing w:before="0" w:after="60" w:line="276" w:lineRule="auto"/>
      </w:pPr>
      <w:r>
        <w:rPr>
          <w:rFonts w:ascii="Segoe UI" w:hAnsi="Segoe UI"/>
          <w:b/>
          <w:color w:val="1B365D"/>
          <w:sz w:val="20"/>
        </w:rPr>
        <w:t>File Formats:</w:t>
      </w:r>
      <w:r>
        <w:rPr>
          <w:rFonts w:ascii="Segoe UI" w:hAnsi="Segoe UI"/>
          <w:color w:val="2D3748"/>
          <w:sz w:val="20"/>
        </w:rPr>
        <w:t xml:space="preserve"> Supported Formats: Zeiss (.czi), Nikon (.nd2), and multi-page OME-TIFF (.tif, .tiff).</w:t>
      </w:r>
    </w:p>
    <w:p>
      <w:pPr>
        <w:pStyle w:val="ListBullet"/>
        <w:spacing w:before="0" w:after="60" w:line="276" w:lineRule="auto"/>
      </w:pPr>
      <w:r>
        <w:rPr>
          <w:rFonts w:ascii="Segoe UI" w:hAnsi="Segoe UI"/>
          <w:b/>
          <w:color w:val="1B365D"/>
          <w:sz w:val="20"/>
        </w:rPr>
        <w:t>Condition Names:</w:t>
      </w:r>
      <w:r>
        <w:rPr>
          <w:rFonts w:ascii="Segoe UI" w:hAnsi="Segoe UI"/>
          <w:color w:val="2D3748"/>
          <w:sz w:val="20"/>
        </w:rPr>
        <w:t xml:space="preserve"> Condition Subfolders: Name your subfolders clearly (e.g. 'Control', '10uM Drug', '30uM Drug'). These names will automatically label the bars on your final figures and Excel sheets.</w:t>
      </w:r>
    </w:p>
    <w:p>
      <w:pPr>
        <w:pStyle w:val="ListBullet"/>
        <w:spacing w:before="0" w:after="60" w:line="276" w:lineRule="auto"/>
      </w:pPr>
      <w:r>
        <w:rPr>
          <w:rFonts w:ascii="Segoe UI" w:hAnsi="Segoe UI"/>
          <w:b/>
          <w:color w:val="1B365D"/>
          <w:sz w:val="20"/>
        </w:rPr>
        <w:t>Nesting:</w:t>
      </w:r>
      <w:r>
        <w:rPr>
          <w:rFonts w:ascii="Segoe UI" w:hAnsi="Segoe UI"/>
          <w:color w:val="2D3748"/>
          <w:sz w:val="20"/>
        </w:rPr>
        <w:t xml:space="preserve"> Subfolder Depth: Keep image files directly inside their condition folder (one level deep).</w:t>
      </w:r>
    </w:p>
    <w:p>
      <w:pPr>
        <w:keepNext/>
        <w:spacing w:before="360" w:after="120"/>
      </w:pPr>
      <w:r>
        <w:rPr>
          <w:rFonts w:ascii="Segoe UI" w:hAnsi="Segoe UI"/>
          <w:b/>
          <w:color w:val="1B365D"/>
          <w:sz w:val="30"/>
        </w:rPr>
        <w:t>3. Step-by-Step UI Walkthrough</w:t>
      </w:r>
    </w:p>
    <w:p>
      <w:pPr>
        <w:spacing w:before="0" w:after="100" w:line="276" w:lineRule="auto"/>
      </w:pPr>
      <w:r>
        <w:rPr>
          <w:rFonts w:ascii="Segoe UI" w:hAnsi="Segoe UI"/>
          <w:color w:val="2D3748"/>
          <w:sz w:val="20"/>
        </w:rPr>
        <w:t>When you launch Riji, the main window presents a straightforward, top-to-bottom workflow:</w:t>
      </w:r>
    </w:p>
    <w:p>
      <w:pPr>
        <w:keepNext/>
        <w:spacing w:before="240" w:after="80"/>
      </w:pPr>
      <w:r>
        <w:rPr>
          <w:rFonts w:ascii="Segoe UI" w:hAnsi="Segoe UI"/>
          <w:b/>
          <w:color w:val="2B6CB0"/>
          <w:sz w:val="24"/>
        </w:rPr>
        <w:t>Step 3.1: Selecting Image and Output Paths</w:t>
      </w:r>
    </w:p>
    <w:p>
      <w:pPr>
        <w:pStyle w:val="ListBullet"/>
        <w:spacing w:before="0" w:after="60" w:line="276" w:lineRule="auto"/>
      </w:pPr>
      <w:r>
        <w:rPr>
          <w:rFonts w:ascii="Segoe UI" w:hAnsi="Segoe UI"/>
          <w:b/>
          <w:color w:val="1B365D"/>
          <w:sz w:val="20"/>
        </w:rPr>
        <w:t>Choose folder:</w:t>
      </w:r>
      <w:r>
        <w:rPr>
          <w:rFonts w:ascii="Segoe UI" w:hAnsi="Segoe UI"/>
          <w:color w:val="2D3748"/>
          <w:sz w:val="20"/>
        </w:rPr>
        <w:t xml:space="preserve"> Click 'Choose folder...' and select the top-level experiment folder containing your condition subfolders.</w:t>
      </w:r>
    </w:p>
    <w:p>
      <w:pPr>
        <w:pStyle w:val="ListBullet"/>
        <w:spacing w:before="0" w:after="60" w:line="276" w:lineRule="auto"/>
      </w:pPr>
      <w:r>
        <w:rPr>
          <w:rFonts w:ascii="Segoe UI" w:hAnsi="Segoe UI"/>
          <w:b/>
          <w:color w:val="1B365D"/>
          <w:sz w:val="20"/>
        </w:rPr>
        <w:t>Save results to:</w:t>
      </w:r>
      <w:r>
        <w:rPr>
          <w:rFonts w:ascii="Segoe UI" w:hAnsi="Segoe UI"/>
          <w:color w:val="2D3748"/>
          <w:sz w:val="20"/>
        </w:rPr>
        <w:t xml:space="preserve"> By default, Riji creates a folder named coloc_results inside your selected image directory. If you want results saved elsewhere, click 'Save results to...'.</w:t>
      </w:r>
    </w:p>
    <w:p>
      <w:pPr>
        <w:keepNext/>
        <w:spacing w:before="240" w:after="80"/>
      </w:pPr>
      <w:r>
        <w:rPr>
          <w:rFonts w:ascii="Segoe UI" w:hAnsi="Segoe UI"/>
          <w:b/>
          <w:color w:val="2B6CB0"/>
          <w:sz w:val="24"/>
        </w:rPr>
        <w:t>Step 3.2: The Action Buttons (The Core Pipeline)</w:t>
      </w:r>
    </w:p>
    <w:p>
      <w:pPr>
        <w:spacing w:before="0" w:after="100" w:line="276" w:lineRule="auto"/>
      </w:pPr>
      <w:r>
        <w:rPr>
          <w:rFonts w:ascii="Segoe UI" w:hAnsi="Segoe UI"/>
          <w:color w:val="2D3748"/>
          <w:sz w:val="20"/>
        </w:rPr>
        <w:t>Below the folder pickers is the primary control bar containing the numbered analysis buttons:</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vAlign w:val="center"/>
          </w:tcPr>
          <w:p>
            <w:pPr>
              <w:spacing w:before="40" w:after="40"/>
            </w:pPr>
            <w:r>
              <w:rPr>
                <w:rFonts w:ascii="Segoe UI" w:hAnsi="Segoe UI"/>
                <w:b/>
                <w:color w:val="FFFFFF"/>
                <w:sz w:val="19"/>
              </w:rPr>
              <w:t>Button</w:t>
            </w:r>
          </w:p>
        </w:tc>
        <w:tc>
          <w:tcPr>
            <w:tcW w:type="dxa" w:w="2592"/>
            <w:shd w:fill="1B365D"/>
            <w:tcMar>
              <w:top w:w="120" w:type="dxa"/>
              <w:bottom w:w="120" w:type="dxa"/>
              <w:left w:w="140" w:type="dxa"/>
              <w:right w:w="140" w:type="dxa"/>
            </w:tcMar>
            <w:vAlign w:val="center"/>
          </w:tcPr>
          <w:p>
            <w:pPr>
              <w:spacing w:before="40" w:after="40"/>
            </w:pPr>
            <w:r>
              <w:rPr>
                <w:rFonts w:ascii="Segoe UI" w:hAnsi="Segoe UI"/>
                <w:b/>
                <w:color w:val="FFFFFF"/>
                <w:sz w:val="19"/>
              </w:rPr>
              <w:t>Purpose</w:t>
            </w:r>
          </w:p>
        </w:tc>
        <w:tc>
          <w:tcPr>
            <w:tcW w:type="dxa" w:w="4176"/>
            <w:shd w:fill="1B365D"/>
            <w:tcMar>
              <w:top w:w="120" w:type="dxa"/>
              <w:bottom w:w="120" w:type="dxa"/>
              <w:left w:w="140" w:type="dxa"/>
              <w:right w:w="140" w:type="dxa"/>
            </w:tcMar>
            <w:vAlign w:val="center"/>
          </w:tcPr>
          <w:p>
            <w:pPr>
              <w:spacing w:before="40" w:after="40"/>
            </w:pPr>
            <w:r>
              <w:rPr>
                <w:rFonts w:ascii="Segoe UI" w:hAnsi="Segoe UI"/>
                <w:b/>
                <w:color w:val="FFFFFF"/>
                <w:sz w:val="19"/>
              </w:rPr>
              <w:t>When to Use</w:t>
            </w:r>
          </w:p>
        </w:tc>
      </w:tr>
      <w:tr>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1. Find and measure cells</w:t>
            </w:r>
          </w:p>
        </w:tc>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Automated cell segmentation &amp; dye uptake quantification</w:t>
            </w:r>
          </w:p>
        </w:tc>
        <w:tc>
          <w:tcPr>
            <w:tcW w:type="dxa" w:w="4176"/>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Always run this first for live-cell uptake experiments. Uses Cellpose on brightfield images.</w:t>
            </w:r>
          </w:p>
        </w:tc>
      </w:tr>
      <w:tr>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2. Check the cells</w:t>
            </w:r>
          </w:p>
        </w:tc>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Interactive visual inspection &amp; cell editing tool</w:t>
            </w:r>
          </w:p>
        </w:tc>
        <w:tc>
          <w:tcPr>
            <w:tcW w:type="dxa" w:w="4176"/>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Run after Step 1 if you want to visually verify cell outlines, drop out-of-focus cells, or reject debris.</w:t>
            </w:r>
          </w:p>
        </w:tc>
      </w:tr>
      <w:tr>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3. Adjust the figure</w:t>
            </w:r>
          </w:p>
        </w:tc>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Publication figure customization editor</w:t>
            </w:r>
          </w:p>
        </w:tc>
        <w:tc>
          <w:tcPr>
            <w:tcW w:type="dxa" w:w="4176"/>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Use to rename treatment bars, reorder conditions, change bar colors, or hide unwanted replicates.</w:t>
            </w:r>
          </w:p>
        </w:tc>
      </w:tr>
      <w:tr>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Colocalization in cells</w:t>
            </w:r>
          </w:p>
        </w:tc>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Single-cell multi-channel overlap</w:t>
            </w:r>
          </w:p>
        </w:tc>
        <w:tc>
          <w:tcPr>
            <w:tcW w:type="dxa" w:w="4176"/>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Measures Pearson (r) and Manders (M1, M2) overlap strictly inside segmented cell boundaries.</w:t>
            </w:r>
          </w:p>
        </w:tc>
      </w:tr>
      <w:tr>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Colocalization (whole image)</w:t>
            </w:r>
          </w:p>
        </w:tc>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Whole-frame multi-channel overlap</w:t>
            </w:r>
          </w:p>
        </w:tc>
        <w:tc>
          <w:tcPr>
            <w:tcW w:type="dxa" w:w="4176"/>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Classic whole-frame colocalization across entire FOVs. Requires dye names entered in settings.</w:t>
            </w:r>
          </w:p>
        </w:tc>
      </w:tr>
    </w:tbl>
    <w:p>
      <w:pPr>
        <w:spacing w:after="120"/>
      </w:pPr>
    </w:p>
    <w:p>
      <w:pPr>
        <w:keepNext/>
        <w:spacing w:before="360" w:after="120"/>
      </w:pPr>
      <w:r>
        <w:rPr>
          <w:rFonts w:ascii="Segoe UI" w:hAnsi="Segoe UI"/>
          <w:b/>
          <w:color w:val="1B365D"/>
          <w:sz w:val="30"/>
        </w:rPr>
        <w:t>4. Running '1. Find and Measure Cells'</w:t>
      </w:r>
    </w:p>
    <w:p>
      <w:pPr>
        <w:spacing w:before="0" w:after="100" w:line="276" w:lineRule="auto"/>
      </w:pPr>
      <w:r>
        <w:rPr>
          <w:rFonts w:ascii="Segoe UI" w:hAnsi="Segoe UI"/>
          <w:color w:val="2D3748"/>
          <w:sz w:val="20"/>
        </w:rPr>
        <w:t>Clicking '1.  Find and measure cells' opens a parameters dialog:</w:t>
      </w:r>
    </w:p>
    <w:p>
      <w:pPr>
        <w:pStyle w:val="ListBullet"/>
        <w:spacing w:before="0" w:after="60" w:line="276" w:lineRule="auto"/>
      </w:pPr>
      <w:r>
        <w:rPr>
          <w:rFonts w:ascii="Segoe UI" w:hAnsi="Segoe UI"/>
          <w:b/>
          <w:color w:val="1B365D"/>
          <w:sz w:val="20"/>
        </w:rPr>
        <w:t>Cells per folder (N):</w:t>
      </w:r>
      <w:r>
        <w:rPr>
          <w:rFonts w:ascii="Segoe UI" w:hAnsi="Segoe UI"/>
          <w:color w:val="2D3748"/>
          <w:sz w:val="20"/>
        </w:rPr>
        <w:t xml:space="preserve"> Set how many cells you want measured from each experimental folder (default is 20). Riji selects the highest-quality, most viable cells first.</w:t>
      </w:r>
    </w:p>
    <w:p>
      <w:pPr>
        <w:pStyle w:val="ListBullet"/>
        <w:spacing w:before="0" w:after="60" w:line="276" w:lineRule="auto"/>
      </w:pPr>
      <w:r>
        <w:rPr>
          <w:rFonts w:ascii="Segoe UI" w:hAnsi="Segoe UI"/>
          <w:b/>
          <w:color w:val="1B365D"/>
          <w:sz w:val="20"/>
        </w:rPr>
        <w:t>Intensity Metric:</w:t>
      </w:r>
      <w:r>
        <w:rPr>
          <w:rFonts w:ascii="Segoe UI" w:hAnsi="Segoe UI"/>
          <w:color w:val="2D3748"/>
          <w:sz w:val="20"/>
        </w:rPr>
        <w:t xml:space="preserve"> Choose 'Total intensity (integrated)' to measure total dye payload, or 'Mean intensity' to measure concentration/brightness per unit area.</w:t>
      </w:r>
    </w:p>
    <w:p>
      <w:pPr>
        <w:pStyle w:val="ListBullet"/>
        <w:spacing w:before="0" w:after="60" w:line="276" w:lineRule="auto"/>
      </w:pPr>
      <w:r>
        <w:rPr>
          <w:rFonts w:ascii="Segoe UI" w:hAnsi="Segoe UI"/>
          <w:b/>
          <w:color w:val="1B365D"/>
          <w:sz w:val="20"/>
        </w:rPr>
        <w:t>Target Population:</w:t>
      </w:r>
      <w:r>
        <w:rPr>
          <w:rFonts w:ascii="Segoe UI" w:hAnsi="Segoe UI"/>
          <w:color w:val="2D3748"/>
          <w:sz w:val="20"/>
        </w:rPr>
        <w:t xml:space="preserve"> Default is 'Live cells'. Select 'Dead cells' only if your study specifically quantifies membrane-permeabilized or dead populations.</w:t>
      </w:r>
    </w:p>
    <w:p>
      <w:pPr>
        <w:pStyle w:val="ListBullet"/>
        <w:spacing w:before="0" w:after="60" w:line="276" w:lineRule="auto"/>
      </w:pPr>
      <w:r>
        <w:rPr>
          <w:rFonts w:ascii="Segoe UI" w:hAnsi="Segoe UI"/>
          <w:b/>
          <w:color w:val="1B365D"/>
          <w:sz w:val="20"/>
        </w:rPr>
        <w:t>Cell Culture Layout:</w:t>
      </w:r>
      <w:r>
        <w:rPr>
          <w:rFonts w:ascii="Segoe UI" w:hAnsi="Segoe UI"/>
          <w:color w:val="2D3748"/>
          <w:sz w:val="20"/>
        </w:rPr>
        <w:t xml:space="preserve"> 'Separated cells' (sparse cultures) or 'Confluent sheet' (monolayers with touching cell borders). 'Auto' detects automatically.</w:t>
      </w:r>
    </w:p>
    <w:p>
      <w:pPr>
        <w:pStyle w:val="ListBullet"/>
        <w:spacing w:before="0" w:after="60" w:line="276" w:lineRule="auto"/>
      </w:pPr>
      <w:r>
        <w:rPr>
          <w:rFonts w:ascii="Segoe UI" w:hAnsi="Segoe UI"/>
          <w:b/>
          <w:color w:val="1B365D"/>
          <w:sz w:val="20"/>
        </w:rPr>
        <w:t>Depth Equalisation:</w:t>
      </w:r>
      <w:r>
        <w:rPr>
          <w:rFonts w:ascii="Segoe UI" w:hAnsi="Segoe UI"/>
          <w:color w:val="2D3748"/>
          <w:sz w:val="20"/>
        </w:rPr>
        <w:t xml:space="preserve"> Check 'Equalise depth across conditions' if you want every condition to contribute an identical number of cells to statistical figures.</w:t>
      </w:r>
    </w:p>
    <w:p>
      <w:pPr>
        <w:pStyle w:val="ListBullet"/>
        <w:spacing w:before="0" w:after="60" w:line="276" w:lineRule="auto"/>
      </w:pPr>
      <w:r>
        <w:rPr>
          <w:rFonts w:ascii="Segoe UI" w:hAnsi="Segoe UI"/>
          <w:b/>
          <w:color w:val="1B365D"/>
          <w:sz w:val="20"/>
        </w:rPr>
        <w:t>Execution:</w:t>
      </w:r>
      <w:r>
        <w:rPr>
          <w:rFonts w:ascii="Segoe UI" w:hAnsi="Segoe UI"/>
          <w:color w:val="2D3748"/>
          <w:sz w:val="20"/>
        </w:rPr>
        <w:t xml:space="preserve"> Press START. The first run analyzes every image and caches segmentation for rapid future access. When complete, click 'Open Results Folder'.</w:t>
      </w:r>
    </w:p>
    <w:p>
      <w:pPr>
        <w:keepNext/>
        <w:spacing w:before="360" w:after="120"/>
      </w:pPr>
      <w:r>
        <w:rPr>
          <w:rFonts w:ascii="Segoe UI" w:hAnsi="Segoe UI"/>
          <w:b/>
          <w:color w:val="1B365D"/>
          <w:sz w:val="30"/>
        </w:rPr>
        <w:t>5. Inspecting Cells: '2. Check the Cells' (Interactive Editor)</w:t>
      </w:r>
    </w:p>
    <w:p>
      <w:pPr>
        <w:spacing w:before="0" w:after="100" w:line="276" w:lineRule="auto"/>
      </w:pPr>
      <w:r>
        <w:rPr>
          <w:rFonts w:ascii="Segoe UI" w:hAnsi="Segoe UI"/>
          <w:color w:val="2D3748"/>
          <w:sz w:val="20"/>
        </w:rPr>
        <w:t>Riji features human-in-the-loop validation. Press '2. Check the cells' to open the visual reviewer. Every identified object is outlined with an intuitive color code:</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120" w:type="dxa"/>
              <w:bottom w:w="120" w:type="dxa"/>
              <w:left w:w="140" w:type="dxa"/>
              <w:right w:w="140" w:type="dxa"/>
            </w:tcMar>
            <w:vAlign w:val="center"/>
          </w:tcPr>
          <w:p>
            <w:pPr>
              <w:spacing w:before="40" w:after="40"/>
            </w:pPr>
            <w:r>
              <w:rPr>
                <w:rFonts w:ascii="Segoe UI" w:hAnsi="Segoe UI"/>
                <w:b/>
                <w:color w:val="FFFFFF"/>
                <w:sz w:val="19"/>
              </w:rPr>
              <w:t>Outline Color</w:t>
            </w:r>
          </w:p>
        </w:tc>
        <w:tc>
          <w:tcPr>
            <w:tcW w:type="dxa" w:w="2592"/>
            <w:shd w:fill="1B365D"/>
            <w:tcMar>
              <w:top w:w="120" w:type="dxa"/>
              <w:bottom w:w="120" w:type="dxa"/>
              <w:left w:w="140" w:type="dxa"/>
              <w:right w:w="140" w:type="dxa"/>
            </w:tcMar>
            <w:vAlign w:val="center"/>
          </w:tcPr>
          <w:p>
            <w:pPr>
              <w:spacing w:before="40" w:after="40"/>
            </w:pPr>
            <w:r>
              <w:rPr>
                <w:rFonts w:ascii="Segoe UI" w:hAnsi="Segoe UI"/>
                <w:b/>
                <w:color w:val="FFFFFF"/>
                <w:sz w:val="19"/>
              </w:rPr>
              <w:t>Meaning</w:t>
            </w:r>
          </w:p>
        </w:tc>
        <w:tc>
          <w:tcPr>
            <w:tcW w:type="dxa" w:w="5040"/>
            <w:shd w:fill="1B365D"/>
            <w:tcMar>
              <w:top w:w="120" w:type="dxa"/>
              <w:bottom w:w="120" w:type="dxa"/>
              <w:left w:w="140" w:type="dxa"/>
              <w:right w:w="140" w:type="dxa"/>
            </w:tcMar>
            <w:vAlign w:val="center"/>
          </w:tcPr>
          <w:p>
            <w:pPr>
              <w:spacing w:before="40" w:after="40"/>
            </w:pPr>
            <w:r>
              <w:rPr>
                <w:rFonts w:ascii="Segoe UI" w:hAnsi="Segoe UI"/>
                <w:b/>
                <w:color w:val="FFFFFF"/>
                <w:sz w:val="19"/>
              </w:rPr>
              <w:t>Explanation &amp; Action</w:t>
            </w:r>
          </w:p>
        </w:tc>
      </w:tr>
      <w:tr>
        <w:tc>
          <w:tcPr>
            <w:tcW w:type="dxa" w:w="1728"/>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Green</w:t>
            </w:r>
          </w:p>
        </w:tc>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Measured Cell</w:t>
            </w:r>
          </w:p>
        </w:tc>
        <w:tc>
          <w:tcPr>
            <w:tcW w:type="dxa" w:w="504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A valid live cell included in your current N selection and statistics.</w:t>
            </w:r>
          </w:p>
        </w:tc>
      </w:tr>
      <w:tr>
        <w:tc>
          <w:tcPr>
            <w:tcW w:type="dxa" w:w="1728"/>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Red</w:t>
            </w:r>
          </w:p>
        </w:tc>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Rejected Cell</w:t>
            </w:r>
          </w:p>
        </w:tc>
        <w:tc>
          <w:tcPr>
            <w:tcW w:type="dxa" w:w="504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A real cell that was excluded (e.g. ranked below top N, touching edge, or out of focus). Click to include it.</w:t>
            </w:r>
          </w:p>
        </w:tc>
      </w:tr>
      <w:tr>
        <w:tc>
          <w:tcPr>
            <w:tcW w:type="dxa" w:w="1728"/>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Blue</w:t>
            </w:r>
          </w:p>
        </w:tc>
        <w:tc>
          <w:tcPr>
            <w:tcW w:type="dxa" w:w="2592"/>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Hand-Drawn Cell</w:t>
            </w:r>
          </w:p>
        </w:tc>
        <w:tc>
          <w:tcPr>
            <w:tcW w:type="dxa" w:w="504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A cell manually outlined by you using the 'D' key.</w:t>
            </w:r>
          </w:p>
        </w:tc>
      </w:tr>
      <w:tr>
        <w:tc>
          <w:tcPr>
            <w:tcW w:type="dxa" w:w="1728"/>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Grey</w:t>
            </w:r>
          </w:p>
        </w:tc>
        <w:tc>
          <w:tcPr>
            <w:tcW w:type="dxa" w:w="2592"/>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Not A Cell (Debris)</w:t>
            </w:r>
          </w:p>
        </w:tc>
        <w:tc>
          <w:tcPr>
            <w:tcW w:type="dxa" w:w="504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Classified as debris, smear, or dust. Completely removed from cell counts and uptake stats.</w:t>
            </w:r>
          </w:p>
        </w:tc>
      </w:tr>
    </w:tbl>
    <w:p>
      <w:pPr>
        <w:spacing w:after="120"/>
      </w:pPr>
    </w:p>
    <w:p>
      <w:pPr>
        <w:keepNext/>
        <w:spacing w:before="240" w:after="80"/>
      </w:pPr>
      <w:r>
        <w:rPr>
          <w:rFonts w:ascii="Segoe UI" w:hAnsi="Segoe UI"/>
          <w:b/>
          <w:color w:val="2B6CB0"/>
          <w:sz w:val="24"/>
        </w:rPr>
        <w:t>Keyboard and Mouse Controls in the Reviewer:</w:t>
      </w:r>
    </w:p>
    <w:tbl>
      <w:tblPr>
        <w:tblW w:type="auto" w:w="0"/>
        <w:jc w:val="center"/>
        <w:tblLook w:firstColumn="1" w:firstRow="1" w:lastColumn="0" w:lastRow="0" w:noHBand="0" w:noVBand="1" w:val="04A0"/>
      </w:tblPr>
      <w:tblGrid>
        <w:gridCol w:w="4680"/>
        <w:gridCol w:w="4680"/>
      </w:tblGrid>
      <w:tr>
        <w:tc>
          <w:tcPr>
            <w:tcW w:type="dxa" w:w="2880"/>
            <w:shd w:fill="1B365D"/>
            <w:tcMar>
              <w:top w:w="120" w:type="dxa"/>
              <w:bottom w:w="120" w:type="dxa"/>
              <w:left w:w="140" w:type="dxa"/>
              <w:right w:w="140" w:type="dxa"/>
            </w:tcMar>
            <w:vAlign w:val="center"/>
          </w:tcPr>
          <w:p>
            <w:pPr>
              <w:spacing w:before="40" w:after="40"/>
            </w:pPr>
            <w:r>
              <w:rPr>
                <w:rFonts w:ascii="Segoe UI" w:hAnsi="Segoe UI"/>
                <w:b/>
                <w:color w:val="FFFFFF"/>
                <w:sz w:val="19"/>
              </w:rPr>
              <w:t>Key / Mouse Action</w:t>
            </w:r>
          </w:p>
        </w:tc>
        <w:tc>
          <w:tcPr>
            <w:tcW w:type="dxa" w:w="6480"/>
            <w:shd w:fill="1B365D"/>
            <w:tcMar>
              <w:top w:w="120" w:type="dxa"/>
              <w:bottom w:w="120" w:type="dxa"/>
              <w:left w:w="140" w:type="dxa"/>
              <w:right w:w="140" w:type="dxa"/>
            </w:tcMar>
            <w:vAlign w:val="center"/>
          </w:tcPr>
          <w:p>
            <w:pPr>
              <w:spacing w:before="40" w:after="40"/>
            </w:pPr>
            <w:r>
              <w:rPr>
                <w:rFonts w:ascii="Segoe UI" w:hAnsi="Segoe UI"/>
                <w:b/>
                <w:color w:val="FFFFFF"/>
                <w:sz w:val="19"/>
              </w:rPr>
              <w:t>Action Performed</w:t>
            </w:r>
          </w:p>
        </w:tc>
      </w:tr>
      <w:tr>
        <w:tc>
          <w:tcPr>
            <w:tcW w:type="dxa" w:w="28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Left-Click on a cell</w:t>
            </w:r>
          </w:p>
        </w:tc>
        <w:tc>
          <w:tcPr>
            <w:tcW w:type="dxa" w:w="64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Toggle Keep / Drop. Switches between Green (measured) and Red (rejected).</w:t>
            </w:r>
          </w:p>
        </w:tc>
      </w:tr>
      <w:tr>
        <w:tc>
          <w:tcPr>
            <w:tcW w:type="dxa" w:w="288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Press 'D'</w:t>
            </w:r>
          </w:p>
        </w:tc>
        <w:tc>
          <w:tcPr>
            <w:tcW w:type="dxa" w:w="648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Draw mode. Click points around an unsegmented cell to outline it manually (turns Blue).</w:t>
            </w:r>
          </w:p>
        </w:tc>
      </w:tr>
      <w:tr>
        <w:tc>
          <w:tcPr>
            <w:tcW w:type="dxa" w:w="28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Right-Click or 'X'</w:t>
            </w:r>
          </w:p>
        </w:tc>
        <w:tc>
          <w:tcPr>
            <w:tcW w:type="dxa" w:w="64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Mark as 'Not a cell'. Turns Grey. Strips debris and smears from all counts permanently.</w:t>
            </w:r>
          </w:p>
        </w:tc>
      </w:tr>
      <w:tr>
        <w:tc>
          <w:tcPr>
            <w:tcW w:type="dxa" w:w="288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'N' / 'P'</w:t>
            </w:r>
          </w:p>
        </w:tc>
        <w:tc>
          <w:tcPr>
            <w:tcW w:type="dxa" w:w="6480"/>
            <w:shd w:fill="F7FAFC"/>
            <w:tcMar>
              <w:top w:w="100" w:type="dxa"/>
              <w:bottom w:w="100" w:type="dxa"/>
              <w:left w:w="140" w:type="dxa"/>
              <w:right w:w="140" w:type="dxa"/>
            </w:tcMar>
            <w:vAlign w:val="center"/>
          </w:tcPr>
          <w:p>
            <w:pPr>
              <w:spacing w:before="40" w:after="40" w:line="276" w:lineRule="auto"/>
            </w:pPr>
            <w:r>
              <w:rPr>
                <w:rFonts w:ascii="Segoe UI" w:hAnsi="Segoe UI"/>
                <w:color w:val="2D3748"/>
                <w:sz w:val="19"/>
              </w:rPr>
              <w:t>Navigate to Next image ('N') or Previous image ('P').</w:t>
            </w:r>
          </w:p>
        </w:tc>
      </w:tr>
      <w:tr>
        <w:tc>
          <w:tcPr>
            <w:tcW w:type="dxa" w:w="28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Press 'R'</w:t>
            </w:r>
          </w:p>
        </w:tc>
        <w:tc>
          <w:tcPr>
            <w:tcW w:type="dxa" w:w="6480"/>
            <w:shd w:fill="FFFFFF"/>
            <w:tcMar>
              <w:top w:w="100" w:type="dxa"/>
              <w:bottom w:w="100" w:type="dxa"/>
              <w:left w:w="140" w:type="dxa"/>
              <w:right w:w="140" w:type="dxa"/>
            </w:tcMar>
            <w:vAlign w:val="center"/>
          </w:tcPr>
          <w:p>
            <w:pPr>
              <w:spacing w:before="40" w:after="40" w:line="276" w:lineRule="auto"/>
            </w:pPr>
            <w:r>
              <w:rPr>
                <w:rFonts w:ascii="Segoe UI" w:hAnsi="Segoe UI"/>
                <w:color w:val="2D3748"/>
                <w:sz w:val="19"/>
              </w:rPr>
              <w:t>Rebuild and Retrain. Recalculates all figures and spreadsheets with your edits, and updates the AI selection model.</w:t>
            </w:r>
          </w:p>
        </w:tc>
      </w:tr>
    </w:tbl>
    <w:p>
      <w:pPr>
        <w:spacing w:after="120"/>
      </w:pPr>
    </w:p>
    <w:p>
      <w:pPr>
        <w:keepNext/>
        <w:spacing w:before="360" w:after="120"/>
      </w:pPr>
      <w:r>
        <w:rPr>
          <w:rFonts w:ascii="Segoe UI" w:hAnsi="Segoe UI"/>
          <w:b/>
          <w:color w:val="1B365D"/>
          <w:sz w:val="30"/>
        </w:rPr>
        <w:t>6. Customizing Publication Figures: '3. Adjust the Figure'</w:t>
      </w:r>
    </w:p>
    <w:p>
      <w:pPr>
        <w:spacing w:before="0" w:after="100" w:line="276" w:lineRule="auto"/>
      </w:pPr>
      <w:r>
        <w:rPr>
          <w:rFonts w:ascii="Segoe UI" w:hAnsi="Segoe UI"/>
          <w:color w:val="2D3748"/>
          <w:sz w:val="20"/>
        </w:rPr>
        <w:t>You never need to copy-paste data into Prism or Origin just to format a plot. Pressing '3. Adjust the figure' opens the Figure Customizer:</w:t>
      </w:r>
    </w:p>
    <w:p>
      <w:pPr>
        <w:pStyle w:val="ListBullet"/>
        <w:spacing w:before="0" w:after="60" w:line="276" w:lineRule="auto"/>
      </w:pPr>
      <w:r>
        <w:rPr>
          <w:rFonts w:ascii="Segoe UI" w:hAnsi="Segoe UI"/>
          <w:b/>
          <w:color w:val="1B365D"/>
          <w:sz w:val="20"/>
        </w:rPr>
        <w:t>Rename Condition Bars:</w:t>
      </w:r>
      <w:r>
        <w:rPr>
          <w:rFonts w:ascii="Segoe UI" w:hAnsi="Segoe UI"/>
          <w:color w:val="2D3748"/>
          <w:sz w:val="20"/>
        </w:rPr>
        <w:t xml:space="preserve"> Click any condition name to edit the label displayed on the x-axis (e.g. change 'treatment1' to '5 uM Compound X').</w:t>
      </w:r>
    </w:p>
    <w:p>
      <w:pPr>
        <w:pStyle w:val="ListBullet"/>
        <w:spacing w:before="0" w:after="60" w:line="276" w:lineRule="auto"/>
      </w:pPr>
      <w:r>
        <w:rPr>
          <w:rFonts w:ascii="Segoe UI" w:hAnsi="Segoe UI"/>
          <w:b/>
          <w:color w:val="1B365D"/>
          <w:sz w:val="20"/>
        </w:rPr>
        <w:t>Reorder Bars:</w:t>
      </w:r>
      <w:r>
        <w:rPr>
          <w:rFonts w:ascii="Segoe UI" w:hAnsi="Segoe UI"/>
          <w:color w:val="2D3748"/>
          <w:sz w:val="20"/>
        </w:rPr>
        <w:t xml:space="preserve"> Drag or use up/down arrows to order your conditions (e.g. Control first, followed by ascending doses).</w:t>
      </w:r>
    </w:p>
    <w:p>
      <w:pPr>
        <w:pStyle w:val="ListBullet"/>
        <w:spacing w:before="0" w:after="60" w:line="276" w:lineRule="auto"/>
      </w:pPr>
      <w:r>
        <w:rPr>
          <w:rFonts w:ascii="Segoe UI" w:hAnsi="Segoe UI"/>
          <w:b/>
          <w:color w:val="1B365D"/>
          <w:sz w:val="20"/>
        </w:rPr>
        <w:t>Custom Colors:</w:t>
      </w:r>
      <w:r>
        <w:rPr>
          <w:rFonts w:ascii="Segoe UI" w:hAnsi="Segoe UI"/>
          <w:color w:val="2D3748"/>
          <w:sz w:val="20"/>
        </w:rPr>
        <w:t xml:space="preserve"> Click on a condition's color swatch to pick exact RGB or hex colors matching your journal or lab palette.</w:t>
      </w:r>
    </w:p>
    <w:p>
      <w:pPr>
        <w:pStyle w:val="ListBullet"/>
        <w:spacing w:before="0" w:after="60" w:line="276" w:lineRule="auto"/>
      </w:pPr>
      <w:r>
        <w:rPr>
          <w:rFonts w:ascii="Segoe UI" w:hAnsi="Segoe UI"/>
          <w:b/>
          <w:color w:val="1B365D"/>
          <w:sz w:val="20"/>
        </w:rPr>
        <w:t>Hide Bad Images:</w:t>
      </w:r>
      <w:r>
        <w:rPr>
          <w:rFonts w:ascii="Segoe UI" w:hAnsi="Segoe UI"/>
          <w:color w:val="2D3748"/>
          <w:sz w:val="20"/>
        </w:rPr>
        <w:t xml:space="preserve"> If a specific field of view had an air bubble or focal drift, uncheck it here. It is excluded without deleting the raw file.</w:t>
      </w:r>
    </w:p>
    <w:p>
      <w:pPr>
        <w:pStyle w:val="ListBullet"/>
        <w:spacing w:before="0" w:after="60" w:line="276" w:lineRule="auto"/>
      </w:pPr>
      <w:r>
        <w:rPr>
          <w:rFonts w:ascii="Segoe UI" w:hAnsi="Segoe UI"/>
          <w:b/>
          <w:color w:val="1B365D"/>
          <w:sz w:val="20"/>
        </w:rPr>
        <w:t>Synchronized Updates:</w:t>
      </w:r>
      <w:r>
        <w:rPr>
          <w:rFonts w:ascii="Segoe UI" w:hAnsi="Segoe UI"/>
          <w:color w:val="2D3748"/>
          <w:sz w:val="20"/>
        </w:rPr>
        <w:t xml:space="preserve"> The vector PDF/PNG figures and Results.xlsx workbook are regenerated simultaneously, ensuring figures and tables always match 100%.</w:t>
      </w:r>
    </w:p>
    <w:p>
      <w:pPr>
        <w:keepNext/>
        <w:spacing w:before="360" w:after="120"/>
      </w:pPr>
      <w:r>
        <w:rPr>
          <w:rFonts w:ascii="Segoe UI" w:hAnsi="Segoe UI"/>
          <w:b/>
          <w:color w:val="1B365D"/>
          <w:sz w:val="30"/>
        </w:rPr>
        <w:t>7. Understanding Your Output Files</w:t>
      </w:r>
    </w:p>
    <w:p>
      <w:pPr>
        <w:spacing w:before="0" w:after="100" w:line="276" w:lineRule="auto"/>
      </w:pPr>
      <w:r>
        <w:rPr>
          <w:rFonts w:ascii="Segoe UI" w:hAnsi="Segoe UI"/>
          <w:color w:val="2D3748"/>
          <w:sz w:val="20"/>
        </w:rPr>
        <w:t>All output files are saved into the coloc_results/ folder:</w:t>
      </w:r>
    </w:p>
    <w:p>
      <w:pPr>
        <w:keepNext/>
        <w:spacing w:before="240" w:after="80"/>
      </w:pPr>
      <w:r>
        <w:rPr>
          <w:rFonts w:ascii="Segoe UI" w:hAnsi="Segoe UI"/>
          <w:b/>
          <w:color w:val="2B6CB0"/>
          <w:sz w:val="24"/>
        </w:rPr>
        <w:t>1. Figures and Tables/Results.xlsx</w:t>
      </w:r>
    </w:p>
    <w:p>
      <w:pPr>
        <w:pStyle w:val="ListBullet"/>
        <w:spacing w:before="0" w:after="60" w:line="276" w:lineRule="auto"/>
      </w:pPr>
      <w:r>
        <w:rPr>
          <w:rFonts w:ascii="Segoe UI" w:hAnsi="Segoe UI"/>
          <w:b/>
          <w:color w:val="1B365D"/>
          <w:sz w:val="20"/>
        </w:rPr>
        <w:t>'Cells' Sheet:</w:t>
      </w:r>
      <w:r>
        <w:rPr>
          <w:rFonts w:ascii="Segoe UI" w:hAnsi="Segoe UI"/>
          <w:color w:val="2D3748"/>
          <w:sz w:val="20"/>
        </w:rPr>
        <w:t xml:space="preserve"> Lists every individual measured cell, its parent image, shape features, area, and exact background-subtracted intensity values.</w:t>
      </w:r>
    </w:p>
    <w:p>
      <w:pPr>
        <w:pStyle w:val="ListBullet"/>
        <w:spacing w:before="0" w:after="60" w:line="276" w:lineRule="auto"/>
      </w:pPr>
      <w:r>
        <w:rPr>
          <w:rFonts w:ascii="Segoe UI" w:hAnsi="Segoe UI"/>
          <w:b/>
          <w:color w:val="1B365D"/>
          <w:sz w:val="20"/>
        </w:rPr>
        <w:t>'Summary' Sheet:</w:t>
      </w:r>
      <w:r>
        <w:rPr>
          <w:rFonts w:ascii="Segoe UI" w:hAnsi="Segoe UI"/>
          <w:color w:val="2D3748"/>
          <w:sz w:val="20"/>
        </w:rPr>
        <w:t xml:space="preserve"> Condition means, medians, standard deviations, and standard errors of the mean (SEM).</w:t>
      </w:r>
    </w:p>
    <w:p>
      <w:pPr>
        <w:pStyle w:val="ListBullet"/>
        <w:spacing w:before="0" w:after="60" w:line="276" w:lineRule="auto"/>
      </w:pPr>
      <w:r>
        <w:rPr>
          <w:rFonts w:ascii="Segoe UI" w:hAnsi="Segoe UI"/>
          <w:b/>
          <w:color w:val="1B365D"/>
          <w:sz w:val="20"/>
        </w:rPr>
        <w:t>'Statistics' Sheet:</w:t>
      </w:r>
      <w:r>
        <w:rPr>
          <w:rFonts w:ascii="Segoe UI" w:hAnsi="Segoe UI"/>
          <w:color w:val="2D3748"/>
          <w:sz w:val="20"/>
        </w:rPr>
        <w:t xml:space="preserve"> Statistical tests reported TWO ways: Per-cell and Per-image. Because cells in the same image are not independent, per-image statistics provide the most rigorous metric for peer review.</w:t>
      </w:r>
    </w:p>
    <w:p>
      <w:pPr>
        <w:keepNext/>
        <w:spacing w:before="240" w:after="80"/>
      </w:pPr>
      <w:r>
        <w:rPr>
          <w:rFonts w:ascii="Segoe UI" w:hAnsi="Segoe UI"/>
          <w:b/>
          <w:color w:val="2B6CB0"/>
          <w:sz w:val="24"/>
        </w:rPr>
        <w:t>2. Figures and Tables/methods.txt (Manuscript Ready)</w:t>
      </w:r>
    </w:p>
    <w:p>
      <w:pPr>
        <w:spacing w:before="0" w:after="100" w:line="276" w:lineRule="auto"/>
      </w:pPr>
      <w:r>
        <w:rPr>
          <w:rFonts w:ascii="Segoe UI" w:hAnsi="Segoe UI"/>
          <w:color w:val="2D3748"/>
          <w:sz w:val="20"/>
        </w:rPr>
        <w:t>Riji automatically writes the complete microscopy analysis methods paragraph for your manuscript, populated with your exact numbers: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2B6CB0"/>
              <w:bottom w:val="none"/>
              <w:right w:val="none"/>
            </w:tcBorders>
          </w:tcPr>
          <w:p>
            <w:pPr>
              <w:spacing w:before="40" w:after="40" w:line="276" w:lineRule="auto"/>
            </w:pPr>
            <w:r>
              <w:rPr>
                <w:rFonts w:ascii="Segoe UI" w:hAnsi="Segoe UI"/>
                <w:b/>
                <w:color w:val="1B365D"/>
                <w:sz w:val="21"/>
              </w:rPr>
              <w:t>Example Generated Methods Text</w:t>
              <w:br/>
            </w:r>
            <w:r>
              <w:rPr>
                <w:rFonts w:ascii="Segoe UI" w:hAnsi="Segoe UI"/>
                <w:color w:val="2D3748"/>
                <w:sz w:val="20"/>
              </w:rPr>
              <w:t>"Confocal fluorescence micrographs were analyzed using Riji (v1.0.0). Cellular boundaries were segmented from brightfield transmission channels using deep learning (Cellpose) independently of fluorescence intensity to prevent dead-cell uptake bias. Fluorescent dye intensities were quantified across N=20 cells per condition after subtracting local annular background... Replicate variability was evaluated across independent fields of view..."</w:t>
            </w:r>
          </w:p>
        </w:tc>
      </w:tr>
    </w:tbl>
    <w:p>
      <w:pPr>
        <w:spacing w:before="0" w:after="80"/>
      </w:pPr>
    </w:p>
    <w:p>
      <w:pPr>
        <w:keepNext/>
        <w:spacing w:before="240" w:after="80"/>
      </w:pPr>
      <w:r>
        <w:rPr>
          <w:rFonts w:ascii="Segoe UI" w:hAnsi="Segoe UI"/>
          <w:b/>
          <w:color w:val="2B6CB0"/>
          <w:sz w:val="24"/>
        </w:rPr>
        <w:t>3. Figures and Tables/uptake_figure.pdf and .png</w:t>
      </w:r>
    </w:p>
    <w:p>
      <w:pPr>
        <w:pStyle w:val="ListBullet"/>
        <w:spacing w:before="0" w:after="60" w:line="276" w:lineRule="auto"/>
      </w:pPr>
      <w:r>
        <w:rPr>
          <w:rFonts w:ascii="Segoe UI" w:hAnsi="Segoe UI"/>
          <w:b/>
          <w:color w:val="1B365D"/>
          <w:sz w:val="20"/>
        </w:rPr>
        <w:t>Publication Graphics:</w:t>
      </w:r>
      <w:r>
        <w:rPr>
          <w:rFonts w:ascii="Segoe UI" w:hAnsi="Segoe UI"/>
          <w:color w:val="2D3748"/>
          <w:sz w:val="20"/>
        </w:rPr>
        <w:t xml:space="preserve"> High-resolution vector PDF suitable for Adobe Illustrator / publication submission, plus a 300 DPI PNG preview.</w:t>
      </w:r>
    </w:p>
    <w:p>
      <w:pPr>
        <w:keepNext/>
        <w:spacing w:before="240" w:after="80"/>
      </w:pPr>
      <w:r>
        <w:rPr>
          <w:rFonts w:ascii="Segoe UI" w:hAnsi="Segoe UI"/>
          <w:b/>
          <w:color w:val="2B6CB0"/>
          <w:sz w:val="24"/>
        </w:rPr>
        <w:t>4. Cell Images/ (Audit Montages)</w:t>
      </w:r>
    </w:p>
    <w:p>
      <w:pPr>
        <w:pStyle w:val="ListBullet"/>
        <w:spacing w:before="0" w:after="60" w:line="276" w:lineRule="auto"/>
      </w:pPr>
      <w:r>
        <w:rPr>
          <w:rFonts w:ascii="Segoe UI" w:hAnsi="Segoe UI"/>
          <w:b/>
          <w:color w:val="1B365D"/>
          <w:sz w:val="20"/>
        </w:rPr>
        <w:t>Full Visual Audit:</w:t>
      </w:r>
      <w:r>
        <w:rPr>
          <w:rFonts w:ascii="Segoe UI" w:hAnsi="Segoe UI"/>
          <w:color w:val="2D3748"/>
          <w:sz w:val="20"/>
        </w:rPr>
        <w:t xml:space="preserve"> Contains image montages for every condition, displaying every cell selected, along with full-field overlay masks showing green/red/blue selections for complete transparency.</w:t>
      </w:r>
    </w:p>
    <w:p>
      <w:pPr>
        <w:keepNext/>
        <w:spacing w:before="360" w:after="120"/>
      </w:pPr>
      <w:r>
        <w:rPr>
          <w:rFonts w:ascii="Segoe UI" w:hAnsi="Segoe UI"/>
          <w:b/>
          <w:color w:val="1B365D"/>
          <w:sz w:val="30"/>
        </w:rPr>
        <w:t>8. Key Scientific Design Principles in Riji</w:t>
      </w:r>
    </w:p>
    <w:p>
      <w:pPr>
        <w:pStyle w:val="ListBullet"/>
        <w:spacing w:before="0" w:after="60" w:line="276" w:lineRule="auto"/>
      </w:pPr>
      <w:r>
        <w:rPr>
          <w:rFonts w:ascii="Segoe UI" w:hAnsi="Segoe UI"/>
          <w:b/>
          <w:color w:val="1B365D"/>
          <w:sz w:val="20"/>
        </w:rPr>
        <w:t>Why Brightness Never Decides Cell Identity:</w:t>
      </w:r>
      <w:r>
        <w:rPr>
          <w:rFonts w:ascii="Segoe UI" w:hAnsi="Segoe UI"/>
          <w:color w:val="2D3748"/>
          <w:sz w:val="20"/>
        </w:rPr>
        <w:t xml:space="preserve"> In live-cell dye assays, dead or dying cells frequently exhibit compromised membranes that hyper-accumulate dye. Naive thresholding will identify dead cells as the 'highest uptake' hits. Riji identifies cells based on brightfield morphology FIRST, and only measures fluorescence within confirmed viable cells.</w:t>
      </w:r>
    </w:p>
    <w:p>
      <w:pPr>
        <w:pStyle w:val="ListBullet"/>
        <w:spacing w:before="0" w:after="60" w:line="276" w:lineRule="auto"/>
      </w:pPr>
      <w:r>
        <w:rPr>
          <w:rFonts w:ascii="Segoe UI" w:hAnsi="Segoe UI"/>
          <w:b/>
          <w:color w:val="1B365D"/>
          <w:sz w:val="20"/>
        </w:rPr>
        <w:t>Per-Cell vs Per-Image Statistics:</w:t>
      </w:r>
      <w:r>
        <w:rPr>
          <w:rFonts w:ascii="Segoe UI" w:hAnsi="Segoe UI"/>
          <w:color w:val="2D3748"/>
          <w:sz w:val="20"/>
        </w:rPr>
        <w:t xml:space="preserve"> Cells in the same field of view share laser power, focus, and local cell density. Riji calculates statistics both ways, ensuring you have robust replication numbers for reviewers.</w:t>
      </w:r>
    </w:p>
    <w:p>
      <w:pPr>
        <w:pStyle w:val="ListBullet"/>
        <w:spacing w:before="0" w:after="60" w:line="276" w:lineRule="auto"/>
      </w:pPr>
      <w:r>
        <w:rPr>
          <w:rFonts w:ascii="Segoe UI" w:hAnsi="Segoe UI"/>
          <w:b/>
          <w:color w:val="1B365D"/>
          <w:sz w:val="20"/>
        </w:rPr>
        <w:t>Reproducibility Guarantee:</w:t>
      </w:r>
      <w:r>
        <w:rPr>
          <w:rFonts w:ascii="Segoe UI" w:hAnsi="Segoe UI"/>
          <w:color w:val="2D3748"/>
          <w:sz w:val="20"/>
        </w:rPr>
        <w:t xml:space="preserve"> Every analysis run saves a snapshot of the parameters, models, and code in the results folder, ensuring any run can be audited years later.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