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66BF771" w:rsidR="00FF4D91" w:rsidRPr="00524E21" w:rsidRDefault="00FD47E3">
      <w:pPr>
        <w:pStyle w:val="Heading2"/>
        <w:keepNext w:val="0"/>
        <w:keepLines w:val="0"/>
        <w:shd w:val="clear" w:color="auto" w:fill="FFFFFF"/>
        <w:spacing w:after="80" w:line="288" w:lineRule="auto"/>
        <w:jc w:val="center"/>
        <w:rPr>
          <w:b/>
          <w:color w:val="002060"/>
          <w:sz w:val="24"/>
          <w:szCs w:val="24"/>
        </w:rPr>
      </w:pPr>
      <w:bookmarkStart w:id="0" w:name="_ubcbdd8nntp3" w:colFirst="0" w:colLast="0"/>
      <w:bookmarkEnd w:id="0"/>
      <w:r>
        <w:rPr>
          <w:b/>
          <w:color w:val="002060"/>
          <w:sz w:val="24"/>
          <w:szCs w:val="24"/>
        </w:rPr>
        <w:t>*//</w:t>
      </w:r>
      <w:r w:rsidR="00950BFC" w:rsidRPr="00524E21">
        <w:rPr>
          <w:b/>
          <w:color w:val="002060"/>
          <w:sz w:val="24"/>
          <w:szCs w:val="24"/>
        </w:rPr>
        <w:t>GUIDELINES FOR FURTHER DEVELOPMENT AND DEPLOYMENT OF SMART BENGAL HACKATHON (SBH</w:t>
      </w:r>
      <w:r w:rsidR="00524E21" w:rsidRPr="00524E21">
        <w:rPr>
          <w:b/>
          <w:color w:val="002060"/>
          <w:sz w:val="24"/>
          <w:szCs w:val="24"/>
        </w:rPr>
        <w:t>-</w:t>
      </w:r>
      <w:r w:rsidR="00950BFC" w:rsidRPr="00524E21">
        <w:rPr>
          <w:b/>
          <w:color w:val="002060"/>
          <w:sz w:val="24"/>
          <w:szCs w:val="24"/>
        </w:rPr>
        <w:t>202</w:t>
      </w:r>
      <w:r w:rsidR="00524E21" w:rsidRPr="00524E21">
        <w:rPr>
          <w:b/>
          <w:color w:val="002060"/>
          <w:sz w:val="24"/>
          <w:szCs w:val="24"/>
        </w:rPr>
        <w:t>4</w:t>
      </w:r>
      <w:r w:rsidR="00950BFC" w:rsidRPr="00524E21">
        <w:rPr>
          <w:b/>
          <w:color w:val="002060"/>
          <w:sz w:val="24"/>
          <w:szCs w:val="24"/>
        </w:rPr>
        <w:t>) WINNING PROJECTS</w:t>
      </w:r>
      <w:r>
        <w:rPr>
          <w:b/>
          <w:color w:val="002060"/>
          <w:sz w:val="24"/>
          <w:szCs w:val="24"/>
        </w:rPr>
        <w:t>//*</w:t>
      </w:r>
    </w:p>
    <w:p w14:paraId="2B5161AC" w14:textId="77777777" w:rsidR="00524E21" w:rsidRPr="00524E21" w:rsidRDefault="00524E21" w:rsidP="00524E21"/>
    <w:p w14:paraId="563E4F10" w14:textId="64CAB4B5" w:rsidR="00263747" w:rsidRDefault="00950BFC" w:rsidP="00524E21">
      <w:pPr>
        <w:shd w:val="clear" w:color="auto" w:fill="FFFFFF"/>
        <w:spacing w:after="240"/>
        <w:jc w:val="both"/>
        <w:rPr>
          <w:rFonts w:asciiTheme="minorHAnsi" w:hAnsiTheme="minorHAnsi" w:cs="Times New Roman"/>
        </w:rPr>
      </w:pPr>
      <w:r w:rsidRPr="00E52B16">
        <w:rPr>
          <w:rFonts w:asciiTheme="minorHAnsi" w:hAnsiTheme="minorHAnsi" w:cs="Times New Roman"/>
        </w:rPr>
        <w:t>The Smart Bengal Hackathon (SBH) is envisioned to promote innovation and out-of-the-box thinking among young minds and aims to institutionalize a model for harnessing the creativity and technical expertise of millions of West Bengal students for the direct benefit of our state as well as nation. Through the Smart Bengal Hackathon 202</w:t>
      </w:r>
      <w:r w:rsidR="00263747">
        <w:rPr>
          <w:rFonts w:asciiTheme="minorHAnsi" w:hAnsiTheme="minorHAnsi" w:cs="Times New Roman"/>
        </w:rPr>
        <w:t>4</w:t>
      </w:r>
      <w:r w:rsidRPr="00E52B16">
        <w:rPr>
          <w:rFonts w:asciiTheme="minorHAnsi" w:hAnsiTheme="minorHAnsi" w:cs="Times New Roman"/>
        </w:rPr>
        <w:t xml:space="preserve"> (SBH</w:t>
      </w:r>
      <w:r w:rsidR="00263747">
        <w:rPr>
          <w:rFonts w:asciiTheme="minorHAnsi" w:hAnsiTheme="minorHAnsi" w:cs="Times New Roman"/>
        </w:rPr>
        <w:t>-</w:t>
      </w:r>
      <w:r w:rsidRPr="00E52B16">
        <w:rPr>
          <w:rFonts w:asciiTheme="minorHAnsi" w:hAnsiTheme="minorHAnsi" w:cs="Times New Roman"/>
        </w:rPr>
        <w:t>202</w:t>
      </w:r>
      <w:r w:rsidR="00263747">
        <w:rPr>
          <w:rFonts w:asciiTheme="minorHAnsi" w:hAnsiTheme="minorHAnsi" w:cs="Times New Roman"/>
        </w:rPr>
        <w:t>4</w:t>
      </w:r>
      <w:r w:rsidRPr="00E52B16">
        <w:rPr>
          <w:rFonts w:asciiTheme="minorHAnsi" w:hAnsiTheme="minorHAnsi" w:cs="Times New Roman"/>
        </w:rPr>
        <w:t xml:space="preserve">), the Institution’s Innovation Cell (IIC) tried to </w:t>
      </w:r>
      <w:r w:rsidR="009E556C" w:rsidRPr="00E52B16">
        <w:rPr>
          <w:rFonts w:asciiTheme="minorHAnsi" w:hAnsiTheme="minorHAnsi" w:cs="Times New Roman"/>
        </w:rPr>
        <w:t>crowd source</w:t>
      </w:r>
      <w:r w:rsidRPr="00E52B16">
        <w:rPr>
          <w:rFonts w:asciiTheme="minorHAnsi" w:hAnsiTheme="minorHAnsi" w:cs="Times New Roman"/>
        </w:rPr>
        <w:t xml:space="preserve"> solutions for improving governance and quality of life and provide young citizens with an opportunity to co-create and present innovative solutions to India's pressing needs.</w:t>
      </w:r>
    </w:p>
    <w:p w14:paraId="021652EF" w14:textId="00426405" w:rsidR="00524E21" w:rsidRPr="00E52B16" w:rsidRDefault="00950BFC" w:rsidP="00524E21">
      <w:pPr>
        <w:shd w:val="clear" w:color="auto" w:fill="FFFFFF"/>
        <w:spacing w:after="240"/>
        <w:jc w:val="both"/>
        <w:rPr>
          <w:rFonts w:asciiTheme="minorHAnsi" w:hAnsiTheme="minorHAnsi" w:cs="Times New Roman"/>
        </w:rPr>
      </w:pPr>
      <w:r w:rsidRPr="00E52B16">
        <w:rPr>
          <w:rFonts w:asciiTheme="minorHAnsi" w:hAnsiTheme="minorHAnsi" w:cs="Times New Roman"/>
        </w:rPr>
        <w:t>Post SBH, the RCC Institute of Information Technology is committed to the further development, implementation, and deployment of SBH-winning ideas by effectively supporting the concerned ministries/departments. Hence, to initiate the development and deployment of SBH-winning ideas, the concerned Problem Statement given agency is requested to follow</w:t>
      </w:r>
      <w:r w:rsidR="009E556C">
        <w:rPr>
          <w:rFonts w:asciiTheme="minorHAnsi" w:hAnsiTheme="minorHAnsi" w:cs="Times New Roman"/>
        </w:rPr>
        <w:t xml:space="preserve"> the guidelines indicated below:</w:t>
      </w:r>
    </w:p>
    <w:p w14:paraId="4E7E9A7B" w14:textId="0E03CDF7" w:rsidR="00524E21" w:rsidRPr="00E52B16" w:rsidRDefault="009E556C" w:rsidP="00524E21">
      <w:pPr>
        <w:shd w:val="clear" w:color="auto" w:fill="FFFFFF"/>
        <w:spacing w:after="240"/>
        <w:jc w:val="both"/>
        <w:rPr>
          <w:rFonts w:asciiTheme="minorHAnsi" w:hAnsiTheme="minorHAnsi" w:cs="Times New Roman"/>
        </w:rPr>
      </w:pPr>
      <w:r>
        <w:rPr>
          <w:rFonts w:asciiTheme="minorHAnsi" w:hAnsiTheme="minorHAnsi" w:cs="Times New Roman"/>
        </w:rPr>
        <w:t xml:space="preserve">1. </w:t>
      </w:r>
      <w:r w:rsidR="00950BFC" w:rsidRPr="00E52B16">
        <w:rPr>
          <w:rFonts w:asciiTheme="minorHAnsi" w:hAnsiTheme="minorHAnsi" w:cs="Times New Roman"/>
        </w:rPr>
        <w:t>Hackathons are opportunities to quickly check the feasibility of any novel idea, hence projects developed during Hackathons are usually very crude and absolutely not ready for field implementation or deployment as working solutions. They require considerable work or development before implementation/deployment as reliable, dependable solutions.</w:t>
      </w:r>
    </w:p>
    <w:p w14:paraId="1C68E063" w14:textId="43012E69" w:rsidR="00524E21" w:rsidRPr="00E52B16" w:rsidRDefault="009E556C" w:rsidP="00524E21">
      <w:pPr>
        <w:shd w:val="clear" w:color="auto" w:fill="FFFFFF"/>
        <w:spacing w:after="240"/>
        <w:jc w:val="both"/>
        <w:rPr>
          <w:rFonts w:asciiTheme="minorHAnsi" w:hAnsiTheme="minorHAnsi" w:cs="Times New Roman"/>
        </w:rPr>
      </w:pPr>
      <w:r>
        <w:rPr>
          <w:rFonts w:asciiTheme="minorHAnsi" w:hAnsiTheme="minorHAnsi" w:cs="Times New Roman"/>
        </w:rPr>
        <w:t xml:space="preserve">2. </w:t>
      </w:r>
      <w:r w:rsidR="00950BFC" w:rsidRPr="00E52B16">
        <w:rPr>
          <w:rFonts w:asciiTheme="minorHAnsi" w:hAnsiTheme="minorHAnsi" w:cs="Times New Roman"/>
        </w:rPr>
        <w:t>Ideally, the duration for development and implementation of SBH winning project should be between 6 months to 1 year. However, the duration could be increased /decreased with the mutual consent of all the involved parties.</w:t>
      </w:r>
    </w:p>
    <w:p w14:paraId="24D72758" w14:textId="1F5E4466" w:rsidR="00524E21" w:rsidRPr="00E52B16" w:rsidRDefault="009E556C" w:rsidP="00524E21">
      <w:pPr>
        <w:shd w:val="clear" w:color="auto" w:fill="FFFFFF"/>
        <w:spacing w:after="240"/>
        <w:jc w:val="both"/>
        <w:rPr>
          <w:rFonts w:asciiTheme="minorHAnsi" w:hAnsiTheme="minorHAnsi" w:cs="Times New Roman"/>
        </w:rPr>
      </w:pPr>
      <w:r>
        <w:rPr>
          <w:rFonts w:asciiTheme="minorHAnsi" w:hAnsiTheme="minorHAnsi" w:cs="Times New Roman"/>
        </w:rPr>
        <w:t xml:space="preserve">3. </w:t>
      </w:r>
      <w:r w:rsidR="00950BFC" w:rsidRPr="00E52B16">
        <w:rPr>
          <w:rFonts w:asciiTheme="minorHAnsi" w:hAnsiTheme="minorHAnsi" w:cs="Times New Roman"/>
        </w:rPr>
        <w:t>Once the Organizing committee of SBH shared the contact details of the winning teams with the concerned Problem Statement given agency, they are requested to directly initiate communication with the winning teams to discuss further development and implementation roadmap of the winning ideas.</w:t>
      </w:r>
    </w:p>
    <w:p w14:paraId="75A9D2DD" w14:textId="7E72C954" w:rsidR="00524E21" w:rsidRPr="00E52B16" w:rsidRDefault="009E556C" w:rsidP="00524E21">
      <w:pPr>
        <w:shd w:val="clear" w:color="auto" w:fill="FFFFFF"/>
        <w:spacing w:after="240"/>
        <w:jc w:val="both"/>
        <w:rPr>
          <w:rFonts w:asciiTheme="minorHAnsi" w:hAnsiTheme="minorHAnsi" w:cs="Times New Roman"/>
        </w:rPr>
      </w:pPr>
      <w:r>
        <w:rPr>
          <w:rFonts w:asciiTheme="minorHAnsi" w:hAnsiTheme="minorHAnsi" w:cs="Times New Roman"/>
        </w:rPr>
        <w:t xml:space="preserve">4. </w:t>
      </w:r>
      <w:r w:rsidR="00950BFC" w:rsidRPr="00E52B16">
        <w:rPr>
          <w:rFonts w:asciiTheme="minorHAnsi" w:hAnsiTheme="minorHAnsi" w:cs="Times New Roman"/>
        </w:rPr>
        <w:t>Concerned Problem statement agency should request a detailed project plan from the winning team which should include implementation details, tools (software &amp; hardware) required, expert support required along with timelines.</w:t>
      </w:r>
    </w:p>
    <w:p w14:paraId="50AE1D9C" w14:textId="14A29846" w:rsidR="00524E21" w:rsidRPr="00E52B16" w:rsidRDefault="009E556C" w:rsidP="00524E21">
      <w:pPr>
        <w:shd w:val="clear" w:color="auto" w:fill="FFFFFF"/>
        <w:spacing w:after="240"/>
        <w:jc w:val="both"/>
        <w:rPr>
          <w:rFonts w:asciiTheme="minorHAnsi" w:hAnsiTheme="minorHAnsi" w:cs="Times New Roman"/>
        </w:rPr>
      </w:pPr>
      <w:r>
        <w:rPr>
          <w:rFonts w:asciiTheme="minorHAnsi" w:hAnsiTheme="minorHAnsi" w:cs="Times New Roman"/>
        </w:rPr>
        <w:t xml:space="preserve">5. </w:t>
      </w:r>
      <w:r w:rsidR="00950BFC" w:rsidRPr="00E52B16">
        <w:rPr>
          <w:rFonts w:asciiTheme="minorHAnsi" w:hAnsiTheme="minorHAnsi" w:cs="Times New Roman"/>
        </w:rPr>
        <w:t>Concerned Problem statement agency should procure commercial Software/Hardware critical for the development and implementation of the winning project.</w:t>
      </w:r>
    </w:p>
    <w:p w14:paraId="0F69FCAA" w14:textId="3CB8798A" w:rsidR="00524E21" w:rsidRPr="00E52B16" w:rsidRDefault="009E556C" w:rsidP="00524E21">
      <w:pPr>
        <w:shd w:val="clear" w:color="auto" w:fill="FFFFFF"/>
        <w:spacing w:after="240"/>
        <w:jc w:val="both"/>
        <w:rPr>
          <w:rFonts w:asciiTheme="minorHAnsi" w:hAnsiTheme="minorHAnsi" w:cs="Times New Roman"/>
        </w:rPr>
      </w:pPr>
      <w:r>
        <w:rPr>
          <w:rFonts w:asciiTheme="minorHAnsi" w:hAnsiTheme="minorHAnsi" w:cs="Times New Roman"/>
        </w:rPr>
        <w:t xml:space="preserve">6. </w:t>
      </w:r>
      <w:r w:rsidR="00950BFC" w:rsidRPr="00E52B16">
        <w:rPr>
          <w:rFonts w:asciiTheme="minorHAnsi" w:hAnsiTheme="minorHAnsi" w:cs="Times New Roman"/>
        </w:rPr>
        <w:t>Ideally, a panel of experts may be appointed to oversee the development and deployment of the SBH-winning solution.</w:t>
      </w:r>
    </w:p>
    <w:p w14:paraId="7EACEDB8" w14:textId="0C1B813F" w:rsidR="00524E21" w:rsidRPr="00E52B16" w:rsidRDefault="009E556C" w:rsidP="00524E21">
      <w:pPr>
        <w:shd w:val="clear" w:color="auto" w:fill="FFFFFF"/>
        <w:spacing w:after="240"/>
        <w:jc w:val="both"/>
        <w:rPr>
          <w:rFonts w:asciiTheme="minorHAnsi" w:hAnsiTheme="minorHAnsi" w:cs="Times New Roman"/>
        </w:rPr>
      </w:pPr>
      <w:r>
        <w:rPr>
          <w:rFonts w:asciiTheme="minorHAnsi" w:hAnsiTheme="minorHAnsi" w:cs="Times New Roman"/>
        </w:rPr>
        <w:t xml:space="preserve">7. </w:t>
      </w:r>
      <w:r w:rsidR="00950BFC" w:rsidRPr="00E52B16">
        <w:rPr>
          <w:rFonts w:asciiTheme="minorHAnsi" w:hAnsiTheme="minorHAnsi" w:cs="Times New Roman"/>
        </w:rPr>
        <w:t>Minimum one experienced technical expert per idea/winning solution should be assigned as a ‘mentor’ to ensure timely progress and implementation of the project.</w:t>
      </w:r>
    </w:p>
    <w:p w14:paraId="2D0598F0" w14:textId="163A06C3" w:rsidR="00524E21" w:rsidRPr="00E52B16" w:rsidRDefault="009E556C" w:rsidP="00524E21">
      <w:pPr>
        <w:shd w:val="clear" w:color="auto" w:fill="FFFFFF"/>
        <w:spacing w:after="240"/>
        <w:jc w:val="both"/>
        <w:rPr>
          <w:rFonts w:asciiTheme="minorHAnsi" w:hAnsiTheme="minorHAnsi" w:cs="Times New Roman"/>
        </w:rPr>
      </w:pPr>
      <w:r>
        <w:rPr>
          <w:rFonts w:asciiTheme="minorHAnsi" w:hAnsiTheme="minorHAnsi" w:cs="Times New Roman"/>
        </w:rPr>
        <w:t xml:space="preserve">8. </w:t>
      </w:r>
      <w:r w:rsidR="00950BFC" w:rsidRPr="00E52B16">
        <w:rPr>
          <w:rFonts w:asciiTheme="minorHAnsi" w:hAnsiTheme="minorHAnsi" w:cs="Times New Roman"/>
        </w:rPr>
        <w:t>In the majority of cases, the winning team will work remotely from their college, hence effective coordination is very critical. It is highly recommended that the RCCIIT schedule regular weekly/monthly monitoring sessions with each team through available video conferencing tools along with Concerned Problem statement agency.</w:t>
      </w:r>
    </w:p>
    <w:p w14:paraId="03A9B765" w14:textId="4B221525" w:rsidR="00524E21" w:rsidRPr="00E52B16" w:rsidRDefault="009E556C" w:rsidP="00524E21">
      <w:pPr>
        <w:shd w:val="clear" w:color="auto" w:fill="FFFFFF"/>
        <w:spacing w:after="240"/>
        <w:jc w:val="both"/>
        <w:rPr>
          <w:rFonts w:asciiTheme="minorHAnsi" w:hAnsiTheme="minorHAnsi" w:cs="Times New Roman"/>
        </w:rPr>
      </w:pPr>
      <w:r>
        <w:rPr>
          <w:rFonts w:asciiTheme="minorHAnsi" w:hAnsiTheme="minorHAnsi" w:cs="Times New Roman"/>
        </w:rPr>
        <w:lastRenderedPageBreak/>
        <w:t xml:space="preserve">9. </w:t>
      </w:r>
      <w:r w:rsidR="00950BFC" w:rsidRPr="00E52B16">
        <w:rPr>
          <w:rFonts w:asciiTheme="minorHAnsi" w:hAnsiTheme="minorHAnsi" w:cs="Times New Roman"/>
        </w:rPr>
        <w:t>If required, an appropriate faculty member from the same institution of the winning team may be co-opted as an additional ‘mentor’ for better coordination on project development.</w:t>
      </w:r>
    </w:p>
    <w:p w14:paraId="2231ADCB" w14:textId="75921005" w:rsidR="00524E21" w:rsidRPr="00E52B16" w:rsidRDefault="009E556C" w:rsidP="00524E21">
      <w:pPr>
        <w:shd w:val="clear" w:color="auto" w:fill="FFFFFF"/>
        <w:spacing w:after="240"/>
        <w:jc w:val="both"/>
        <w:rPr>
          <w:rFonts w:asciiTheme="minorHAnsi" w:hAnsiTheme="minorHAnsi" w:cs="Times New Roman"/>
        </w:rPr>
      </w:pPr>
      <w:r>
        <w:rPr>
          <w:rFonts w:asciiTheme="minorHAnsi" w:hAnsiTheme="minorHAnsi" w:cs="Times New Roman"/>
        </w:rPr>
        <w:t xml:space="preserve">10. </w:t>
      </w:r>
      <w:r w:rsidR="00950BFC" w:rsidRPr="00E52B16">
        <w:rPr>
          <w:rFonts w:asciiTheme="minorHAnsi" w:hAnsiTheme="minorHAnsi" w:cs="Times New Roman"/>
        </w:rPr>
        <w:t>Additionally, written consent from the winning team’s educational institution should be taken committing support (permissions and time commitments) during the development and deployment of the project. Educational institutions will not have any financial burden in this regard.</w:t>
      </w:r>
    </w:p>
    <w:p w14:paraId="699882E8" w14:textId="7F7D7903" w:rsidR="00524E21" w:rsidRPr="00E52B16" w:rsidRDefault="009E556C" w:rsidP="00524E21">
      <w:pPr>
        <w:shd w:val="clear" w:color="auto" w:fill="FFFFFF"/>
        <w:spacing w:after="240"/>
        <w:jc w:val="both"/>
        <w:rPr>
          <w:rFonts w:asciiTheme="minorHAnsi" w:hAnsiTheme="minorHAnsi" w:cs="Times New Roman"/>
        </w:rPr>
      </w:pPr>
      <w:r>
        <w:rPr>
          <w:rFonts w:asciiTheme="minorHAnsi" w:hAnsiTheme="minorHAnsi" w:cs="Times New Roman"/>
        </w:rPr>
        <w:t xml:space="preserve">11. </w:t>
      </w:r>
      <w:r w:rsidR="00950BFC" w:rsidRPr="00E52B16">
        <w:rPr>
          <w:rFonts w:asciiTheme="minorHAnsi" w:hAnsiTheme="minorHAnsi" w:cs="Times New Roman"/>
        </w:rPr>
        <w:t xml:space="preserve">In the case of software solutions, a </w:t>
      </w:r>
      <w:r w:rsidR="00263747" w:rsidRPr="00E52B16">
        <w:rPr>
          <w:rFonts w:asciiTheme="minorHAnsi" w:hAnsiTheme="minorHAnsi" w:cs="Times New Roman"/>
        </w:rPr>
        <w:t>cyber-security</w:t>
      </w:r>
      <w:r w:rsidR="00950BFC" w:rsidRPr="00E52B16">
        <w:rPr>
          <w:rFonts w:asciiTheme="minorHAnsi" w:hAnsiTheme="minorHAnsi" w:cs="Times New Roman"/>
        </w:rPr>
        <w:t xml:space="preserve"> expert may be engaged to ensure that the development of the winning solution is on par with the required safety standards.</w:t>
      </w:r>
    </w:p>
    <w:p w14:paraId="5A424632" w14:textId="0B986932" w:rsidR="00524E21" w:rsidRPr="00E52B16" w:rsidRDefault="009E556C" w:rsidP="00524E21">
      <w:pPr>
        <w:shd w:val="clear" w:color="auto" w:fill="FFFFFF"/>
        <w:spacing w:after="240"/>
        <w:jc w:val="both"/>
        <w:rPr>
          <w:rFonts w:asciiTheme="minorHAnsi" w:hAnsiTheme="minorHAnsi" w:cs="Times New Roman"/>
        </w:rPr>
      </w:pPr>
      <w:r>
        <w:rPr>
          <w:rFonts w:asciiTheme="minorHAnsi" w:hAnsiTheme="minorHAnsi" w:cs="Times New Roman"/>
        </w:rPr>
        <w:t xml:space="preserve">12. </w:t>
      </w:r>
      <w:r w:rsidR="00950BFC" w:rsidRPr="00E52B16">
        <w:rPr>
          <w:rFonts w:asciiTheme="minorHAnsi" w:hAnsiTheme="minorHAnsi" w:cs="Times New Roman"/>
        </w:rPr>
        <w:t>In the case of a hardware-based product, then it is highly recommended that a ‘Product Design Expert’ may be regularly consulted to ensure state of an art product.</w:t>
      </w:r>
    </w:p>
    <w:p w14:paraId="0000000F" w14:textId="71085570" w:rsidR="00FF4D91" w:rsidRPr="00E52B16" w:rsidRDefault="009E556C" w:rsidP="00524E21">
      <w:pPr>
        <w:shd w:val="clear" w:color="auto" w:fill="FFFFFF"/>
        <w:spacing w:after="240"/>
        <w:jc w:val="both"/>
        <w:rPr>
          <w:rFonts w:asciiTheme="minorHAnsi" w:hAnsiTheme="minorHAnsi" w:cs="Times New Roman"/>
        </w:rPr>
      </w:pPr>
      <w:r>
        <w:rPr>
          <w:rFonts w:asciiTheme="minorHAnsi" w:hAnsiTheme="minorHAnsi" w:cs="Times New Roman"/>
        </w:rPr>
        <w:t xml:space="preserve">13. </w:t>
      </w:r>
      <w:r w:rsidR="00950BFC" w:rsidRPr="00E52B16">
        <w:rPr>
          <w:rFonts w:asciiTheme="minorHAnsi" w:hAnsiTheme="minorHAnsi" w:cs="Times New Roman"/>
        </w:rPr>
        <w:t>Concerned Problem statement agency will share quarterly status reports regarding the implementation and development of SBH-winning solutions with the RCCIIT.</w:t>
      </w:r>
    </w:p>
    <w:p w14:paraId="00000011" w14:textId="77777777" w:rsidR="00FF4D91" w:rsidRPr="00E52B16" w:rsidRDefault="00950BFC" w:rsidP="00524E21">
      <w:pPr>
        <w:pStyle w:val="Heading3"/>
        <w:keepNext w:val="0"/>
        <w:keepLines w:val="0"/>
        <w:shd w:val="clear" w:color="auto" w:fill="FFFFFF"/>
        <w:spacing w:before="0" w:after="120" w:line="288" w:lineRule="auto"/>
        <w:rPr>
          <w:b/>
          <w:color w:val="002060"/>
          <w:sz w:val="24"/>
          <w:szCs w:val="24"/>
        </w:rPr>
      </w:pPr>
      <w:bookmarkStart w:id="1" w:name="_qhx3osob23ds" w:colFirst="0" w:colLast="0"/>
      <w:bookmarkEnd w:id="1"/>
      <w:r w:rsidRPr="00E52B16">
        <w:rPr>
          <w:b/>
          <w:color w:val="002060"/>
          <w:sz w:val="24"/>
          <w:szCs w:val="24"/>
        </w:rPr>
        <w:t>INTELLECTUAL PROPERTY (IP):</w:t>
      </w:r>
    </w:p>
    <w:p w14:paraId="00000012" w14:textId="77777777" w:rsidR="00FF4D91" w:rsidRPr="00E52B16" w:rsidRDefault="00950BFC" w:rsidP="00524E21">
      <w:pPr>
        <w:shd w:val="clear" w:color="auto" w:fill="FFFFFF"/>
        <w:spacing w:after="240"/>
        <w:jc w:val="both"/>
        <w:rPr>
          <w:rFonts w:asciiTheme="minorHAnsi" w:hAnsiTheme="minorHAnsi"/>
          <w:color w:val="212529"/>
          <w:sz w:val="24"/>
          <w:szCs w:val="24"/>
        </w:rPr>
      </w:pPr>
      <w:r w:rsidRPr="00E52B16">
        <w:rPr>
          <w:rFonts w:asciiTheme="minorHAnsi" w:hAnsiTheme="minorHAnsi"/>
          <w:color w:val="212529"/>
          <w:sz w:val="24"/>
          <w:szCs w:val="24"/>
        </w:rPr>
        <w:t>The Intellectual Property (IP) of the solution shall reside normally with the students who have developed and deployed the solution, unless the agency furnishing the problem statement explicitly mentions that the IP of the solution shall reside jointly with the agency and the students who developed it. The agency furnishing the problem statement shall have lifetime access to the solution for free, under all situations, whether or not it holds the IP.</w:t>
      </w:r>
    </w:p>
    <w:p w14:paraId="00000013" w14:textId="77777777" w:rsidR="00FF4D91" w:rsidRDefault="00FF4D91"/>
    <w:p w14:paraId="00000014" w14:textId="42F9DEEB" w:rsidR="00FF4D91" w:rsidRDefault="00950BFC">
      <w:pPr>
        <w:pStyle w:val="Heading3"/>
        <w:keepNext w:val="0"/>
        <w:keepLines w:val="0"/>
        <w:shd w:val="clear" w:color="auto" w:fill="FFFFFF"/>
        <w:spacing w:before="0" w:after="0" w:line="288" w:lineRule="auto"/>
        <w:rPr>
          <w:b/>
          <w:color w:val="002060"/>
          <w:sz w:val="24"/>
          <w:szCs w:val="24"/>
        </w:rPr>
      </w:pPr>
      <w:bookmarkStart w:id="2" w:name="_8he5wa41qxui" w:colFirst="0" w:colLast="0"/>
      <w:bookmarkEnd w:id="2"/>
      <w:r w:rsidRPr="00E52B16">
        <w:rPr>
          <w:b/>
          <w:color w:val="002060"/>
          <w:sz w:val="24"/>
          <w:szCs w:val="24"/>
        </w:rPr>
        <w:t>IMPORTANT NOTE</w:t>
      </w:r>
      <w:r w:rsidR="00E52B16">
        <w:rPr>
          <w:b/>
          <w:color w:val="002060"/>
          <w:sz w:val="24"/>
          <w:szCs w:val="24"/>
        </w:rPr>
        <w:t>S</w:t>
      </w:r>
      <w:r w:rsidRPr="00E52B16">
        <w:rPr>
          <w:b/>
          <w:color w:val="002060"/>
          <w:sz w:val="24"/>
          <w:szCs w:val="24"/>
        </w:rPr>
        <w:t>:</w:t>
      </w:r>
    </w:p>
    <w:p w14:paraId="06E9A708" w14:textId="77777777" w:rsidR="00E52B16" w:rsidRPr="00E52B16" w:rsidRDefault="00E52B16" w:rsidP="00E52B16"/>
    <w:p w14:paraId="00000015" w14:textId="77777777" w:rsidR="00FF4D91" w:rsidRPr="00E52B16" w:rsidRDefault="00950BFC" w:rsidP="00F77715">
      <w:pPr>
        <w:numPr>
          <w:ilvl w:val="0"/>
          <w:numId w:val="2"/>
        </w:numPr>
        <w:spacing w:after="120"/>
        <w:ind w:left="714" w:hanging="357"/>
        <w:jc w:val="both"/>
        <w:rPr>
          <w:rFonts w:asciiTheme="minorHAnsi" w:hAnsiTheme="minorHAnsi"/>
        </w:rPr>
      </w:pPr>
      <w:r w:rsidRPr="00950BFC">
        <w:rPr>
          <w:rFonts w:asciiTheme="minorHAnsi" w:hAnsiTheme="minorHAnsi"/>
          <w:b/>
          <w:color w:val="0070C0"/>
          <w:u w:val="single"/>
        </w:rPr>
        <w:t>In case the solution developed by the teams is an assembly of available components, then any conflict arising due to plagiarism, IP, or copyright violations, the individuals of the concerned team will be solely responsible</w:t>
      </w:r>
      <w:r w:rsidRPr="009E556C">
        <w:rPr>
          <w:rFonts w:asciiTheme="minorHAnsi" w:hAnsiTheme="minorHAnsi"/>
          <w:b/>
          <w:color w:val="212529"/>
          <w:u w:val="single"/>
        </w:rPr>
        <w:t>.</w:t>
      </w:r>
      <w:r w:rsidRPr="00E52B16">
        <w:rPr>
          <w:rFonts w:asciiTheme="minorHAnsi" w:hAnsiTheme="minorHAnsi"/>
          <w:color w:val="212529"/>
        </w:rPr>
        <w:t xml:space="preserve"> Hence, the teams have been advised to use verified open-source components only and acknowledge them appropriately. RCCIIT also get a signed declaration from all the members of the team in this regard to indemnify itself from any legal conflict.</w:t>
      </w:r>
    </w:p>
    <w:p w14:paraId="00000016" w14:textId="77777777" w:rsidR="00FF4D91" w:rsidRPr="00E52B16" w:rsidRDefault="00950BFC" w:rsidP="00F77715">
      <w:pPr>
        <w:numPr>
          <w:ilvl w:val="0"/>
          <w:numId w:val="2"/>
        </w:numPr>
        <w:spacing w:after="120"/>
        <w:ind w:left="714" w:hanging="357"/>
        <w:jc w:val="both"/>
        <w:rPr>
          <w:rFonts w:asciiTheme="minorHAnsi" w:hAnsiTheme="minorHAnsi"/>
        </w:rPr>
      </w:pPr>
      <w:r w:rsidRPr="00E52B16">
        <w:rPr>
          <w:rFonts w:asciiTheme="minorHAnsi" w:hAnsiTheme="minorHAnsi"/>
          <w:color w:val="212529"/>
        </w:rPr>
        <w:t>In some cases, the final-year students/participants of the winning team pass out of college and proceed to higher studies or jobs, or some members of the team (due to some personal reasons) may not wish to continue with project development post-SBH, in such scenarios the respective teams have the flexibility to include new members into the team as replacements.</w:t>
      </w:r>
    </w:p>
    <w:p w14:paraId="00000017" w14:textId="765A63B2" w:rsidR="00FF4D91" w:rsidRPr="002D421C" w:rsidRDefault="00950BFC" w:rsidP="002D421C">
      <w:pPr>
        <w:numPr>
          <w:ilvl w:val="0"/>
          <w:numId w:val="2"/>
        </w:numPr>
        <w:spacing w:after="120"/>
        <w:ind w:left="714" w:hanging="357"/>
        <w:jc w:val="both"/>
        <w:rPr>
          <w:rFonts w:asciiTheme="minorHAnsi" w:hAnsiTheme="minorHAnsi"/>
        </w:rPr>
      </w:pPr>
      <w:r w:rsidRPr="009E556C">
        <w:rPr>
          <w:rFonts w:asciiTheme="minorHAnsi" w:hAnsiTheme="minorHAnsi"/>
          <w:b/>
          <w:color w:val="212529"/>
        </w:rPr>
        <w:t>Long Distance Travel/Short Distance Travel:</w:t>
      </w:r>
      <w:r w:rsidRPr="00E52B16">
        <w:rPr>
          <w:rFonts w:asciiTheme="minorHAnsi" w:hAnsiTheme="minorHAnsi"/>
          <w:color w:val="212529"/>
        </w:rPr>
        <w:t xml:space="preserve">  SBH committee will not reimburse any travel cost for the participants. The concerned participants shall bear the travel cost even if they travel from any other district</w:t>
      </w:r>
      <w:r w:rsidR="00076E05">
        <w:rPr>
          <w:rFonts w:asciiTheme="minorHAnsi" w:hAnsiTheme="minorHAnsi"/>
          <w:color w:val="212529"/>
        </w:rPr>
        <w:t>/state</w:t>
      </w:r>
      <w:r w:rsidRPr="00E52B16">
        <w:rPr>
          <w:rFonts w:asciiTheme="minorHAnsi" w:hAnsiTheme="minorHAnsi"/>
          <w:color w:val="212529"/>
        </w:rPr>
        <w:t>.</w:t>
      </w:r>
    </w:p>
    <w:p w14:paraId="0000001A" w14:textId="0EF7CF90" w:rsidR="00FF4D91" w:rsidRPr="00C4711D" w:rsidRDefault="00950BFC" w:rsidP="00524E21">
      <w:pPr>
        <w:numPr>
          <w:ilvl w:val="0"/>
          <w:numId w:val="2"/>
        </w:numPr>
        <w:spacing w:after="120"/>
        <w:ind w:left="714" w:hanging="357"/>
        <w:jc w:val="both"/>
        <w:rPr>
          <w:rFonts w:asciiTheme="minorHAnsi" w:hAnsiTheme="minorHAnsi"/>
        </w:rPr>
      </w:pPr>
      <w:r w:rsidRPr="00C4711D">
        <w:rPr>
          <w:rFonts w:asciiTheme="minorHAnsi" w:hAnsiTheme="minorHAnsi"/>
          <w:b/>
          <w:color w:val="212529"/>
        </w:rPr>
        <w:t>Stay:</w:t>
      </w:r>
      <w:r w:rsidRPr="00C4711D">
        <w:rPr>
          <w:rFonts w:asciiTheme="minorHAnsi" w:hAnsiTheme="minorHAnsi"/>
          <w:color w:val="212529"/>
        </w:rPr>
        <w:t xml:space="preserve"> SBH organizing committee will arrange the accommodation nearby to the venue. But the participants has to bear the accommodation cost. However</w:t>
      </w:r>
      <w:r w:rsidR="00C4711D">
        <w:rPr>
          <w:rFonts w:asciiTheme="minorHAnsi" w:hAnsiTheme="minorHAnsi"/>
          <w:color w:val="212529"/>
        </w:rPr>
        <w:t>,</w:t>
      </w:r>
      <w:r w:rsidRPr="00C4711D">
        <w:rPr>
          <w:rFonts w:asciiTheme="minorHAnsi" w:hAnsiTheme="minorHAnsi"/>
          <w:color w:val="212529"/>
        </w:rPr>
        <w:t xml:space="preserve"> the participants shall request the accommodation to SBH committee in advance.</w:t>
      </w:r>
    </w:p>
    <w:sectPr w:rsidR="00FF4D91" w:rsidRPr="00C4711D" w:rsidSect="00C4711D">
      <w:pgSz w:w="11909" w:h="16834"/>
      <w:pgMar w:top="1135"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62AD8"/>
    <w:multiLevelType w:val="multilevel"/>
    <w:tmpl w:val="D6C288D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E8729F"/>
    <w:multiLevelType w:val="multilevel"/>
    <w:tmpl w:val="3ED2581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4048081">
    <w:abstractNumId w:val="1"/>
  </w:num>
  <w:num w:numId="2" w16cid:durableId="834565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D91"/>
    <w:rsid w:val="00025351"/>
    <w:rsid w:val="00076E05"/>
    <w:rsid w:val="00263747"/>
    <w:rsid w:val="002D421C"/>
    <w:rsid w:val="00524E21"/>
    <w:rsid w:val="00611437"/>
    <w:rsid w:val="00950BFC"/>
    <w:rsid w:val="009E556C"/>
    <w:rsid w:val="00C4711D"/>
    <w:rsid w:val="00CF23BE"/>
    <w:rsid w:val="00E52B16"/>
    <w:rsid w:val="00F77715"/>
    <w:rsid w:val="00FD47E3"/>
    <w:rsid w:val="00FF4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E01A"/>
  <w15:docId w15:val="{4C693143-A746-4BB5-B3F3-A8FD8132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Diptaman Mondal</cp:lastModifiedBy>
  <cp:revision>22</cp:revision>
  <dcterms:created xsi:type="dcterms:W3CDTF">2024-01-24T17:09:00Z</dcterms:created>
  <dcterms:modified xsi:type="dcterms:W3CDTF">2024-01-27T17:04:00Z</dcterms:modified>
</cp:coreProperties>
</file>