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Quarto-manuscript01</w:t>
      </w:r>
    </w:p>
    <w:p>
      <w:pPr>
        <w:pStyle w:val="Subtitle"/>
      </w:pPr>
      <w:r>
        <w:t xml:space="preserve">Reproduction</w:t>
      </w:r>
    </w:p>
    <w:bookmarkStart w:id="22" w:name="X14e548370d2bd75e885a048b1dce764da056864"/>
    <w:p>
      <w:pPr>
        <w:pStyle w:val="Heading2"/>
      </w:pPr>
      <w:r>
        <w:t xml:space="preserve">Quarto manuscripts: https://quarto.org/docs/manuscripts</w:t>
      </w:r>
    </w:p>
    <w:bookmarkStart w:id="20" w:name="slides"/>
    <w:p>
      <w:pPr>
        <w:pStyle w:val="Heading3"/>
      </w:pPr>
      <w:r>
        <w:t xml:space="preserve">Slides</w:t>
      </w:r>
    </w:p>
    <w:p>
      <w:pPr>
        <w:pStyle w:val="Compact"/>
        <w:numPr>
          <w:ilvl w:val="0"/>
          <w:numId w:val="1001"/>
        </w:numPr>
      </w:pPr>
      <w:r>
        <w:t xml:space="preserve">mine.quarto.pub/quarto-manuscdripts-rmed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github.com/mine-cetinkaya-rundel/quarto-manuscrpts-rmed</w:t>
      </w:r>
    </w:p>
    <w:bookmarkEnd w:id="20"/>
    <w:bookmarkStart w:id="21" w:name="manuscript"/>
    <w:p>
      <w:pPr>
        <w:pStyle w:val="Heading3"/>
      </w:pPr>
      <w:r>
        <w:t xml:space="preserve">Manuscript:</w:t>
      </w:r>
    </w:p>
    <w:p>
      <w:pPr>
        <w:pStyle w:val="Compact"/>
        <w:numPr>
          <w:ilvl w:val="0"/>
          <w:numId w:val="1002"/>
        </w:numPr>
      </w:pPr>
      <w:r>
        <w:t xml:space="preserve">mine-cetinkaya-rundel.github.io/indo-rct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github.com/mine-cetinkaya-rundel/indo-rct</w:t>
      </w:r>
    </w:p>
    <w:bookmarkEnd w:id="21"/>
    <w:bookmarkEnd w:id="22"/>
    <w:bookmarkStart w:id="24" w:name="section"/>
    <w:p>
      <w:pPr>
        <w:pStyle w:val="Heading2"/>
      </w:pPr>
      <w:r>
        <w:t xml:space="preserve">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 Mine Certinkaya-Rundel presented a webinar on the steps to create a Quarto-Manuscript on March 24, 2024</w:t>
      </w:r>
      <w:r>
        <w:t xml:space="preserve"> </w:t>
      </w:r>
      <w:r>
        <w:t xml:space="preserve">(R Consortium 2024)</w:t>
      </w:r>
      <w:r>
        <w:rPr>
          <w:rStyle w:val="FootnoteReference"/>
        </w:rPr>
        <w:footnoteReference w:id="23"/>
      </w:r>
    </w:p>
    <w:bookmarkEnd w:id="24"/>
    <w:bookmarkStart w:id="31" w:name="study-outcomes"/>
    <w:p>
      <w:pPr>
        <w:pStyle w:val="Heading2"/>
      </w:pPr>
      <w:r>
        <w:t xml:space="preserve">Study outcomes</w:t>
      </w:r>
    </w:p>
    <w:tbl>
      <w:tblPr>
        <w:tblStyle w:val="Table"/>
        <w:tblW w:type="pct" w:w="5000"/>
        <w:jc w:val="left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incidences-adverse-events"/>
          <w:p>
            <w:pPr>
              <w:pStyle w:val="Compact"/>
              <w:jc w:val="center"/>
            </w:pPr>
            <w:r>
              <w:drawing>
                <wp:inline>
                  <wp:extent cx="3696101" cy="2512193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incidences-fig-incidences-adverse-events-output-1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6101" cy="2512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Incidence of the Primary and Secondary End Points and Adverse Events</w:t>
            </w:r>
          </w:p>
          <w:bookmarkEnd w:id="28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9">
        <w:r>
          <w:rPr>
            <w:rStyle w:val="Hyperlink"/>
            <w:vertAlign w:val="subscript"/>
          </w:rPr>
          <w:t xml:space="preserve">Incidence</w:t>
        </w:r>
      </w:hyperlink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rPr>
          <w:b/>
          <w:bCs/>
        </w:rPr>
        <w:t xml:space="preserve">This is an example of inline code</w:t>
      </w:r>
      <w:r>
        <w:t xml:space="preserve">:</w:t>
      </w:r>
      <w:r>
        <w:br/>
      </w:r>
      <w:r>
        <w:t xml:space="preserve">The mean body mass of penguins is 4201.75 grams.</w:t>
      </w:r>
      <w:r>
        <w:br/>
      </w:r>
      <w:r>
        <w:t xml:space="preserve">What if we use a label (</w:t>
      </w:r>
      <w:r>
        <w:t xml:space="preserve">(</w:t>
      </w:r>
      <w:r>
        <w:rPr>
          <w:b/>
          <w:bCs/>
        </w:rPr>
        <w:t xml:space="preserve">penguin_bodymass?</w:t>
      </w:r>
      <w:r>
        <w:t xml:space="preserve">)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Cross-referencing</w:t>
      </w:r>
    </w:p>
    <w:p>
      <w:pPr>
        <w:pStyle w:val="Compact"/>
        <w:numPr>
          <w:ilvl w:val="0"/>
          <w:numId w:val="1003"/>
        </w:numPr>
      </w:pPr>
      <w:r>
        <w:t xml:space="preserve">This is a cross-reference to our (</w:t>
      </w:r>
      <w:hyperlink w:anchor="fig-incidences-adverse-events">
        <w:r>
          <w:rPr>
            <w:rStyle w:val="Hyperlink"/>
          </w:rPr>
          <w:t xml:space="preserve">Figure 1</w:t>
        </w:r>
      </w:hyperlink>
      <w:r>
        <w:t xml:space="preserve">).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You can also bring up the</w:t>
      </w:r>
      <w:r>
        <w:t xml:space="preserve"> </w:t>
      </w:r>
      <w:r>
        <w:rPr>
          <w:i/>
          <w:iCs/>
        </w:rPr>
        <w:t xml:space="preserve">cross-reference-insert-anything tool</w:t>
      </w:r>
      <w:r>
        <w:t xml:space="preserve"> </w:t>
      </w:r>
      <w:r>
        <w:t xml:space="preserve">by typing:</w:t>
      </w:r>
    </w:p>
    <w:bookmarkEnd w:id="31"/>
    <w:bookmarkStart w:id="32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In Visual mode: Insert citation or, control-shift-F8</w:t>
      </w:r>
      <w:r>
        <w:t xml:space="preserve"> </w:t>
      </w:r>
      <w:r>
        <w:t xml:space="preserve">(Hennekens et al. 1996)</w:t>
      </w:r>
    </w:p>
    <w:p>
      <w:pPr>
        <w:pStyle w:val="BodyText"/>
      </w:pPr>
      <w:r>
        <w:t xml:space="preserve">This is a sample citation from a paper published in 2012 which you can find at: https://pubmed.ncbi.nlm.nih.gov/8929364/ DOI: 10.1056/NEJM199611283352207</w:t>
      </w:r>
    </w:p>
    <w:p>
      <w:pPr>
        <w:pStyle w:val="BodyText"/>
      </w:pPr>
      <w:r>
        <w:t xml:space="preserve">Reference for (</w:t>
      </w:r>
      <w:hyperlink w:anchor="fig-incidences-adverse-events">
        <w:r>
          <w:rPr>
            <w:rStyle w:val="Hyperlink"/>
          </w:rPr>
          <w:t xml:space="preserve">Figure 1</w:t>
        </w:r>
      </w:hyperlink>
      <w:r>
        <w:t xml:space="preserve">). Citation:</w:t>
      </w:r>
      <w:r>
        <w:t xml:space="preserve"> </w:t>
      </w:r>
      <w:r>
        <w:t xml:space="preserve">(Elmunzer et al. 2012)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0">
        <w:r>
          <w:rPr>
            <w:rStyle w:val="Hyperlink"/>
            <w:vertAlign w:val="subscript"/>
          </w:rPr>
          <w:t xml:space="preserve">Article Notebook</w:t>
        </w:r>
      </w:hyperlink>
    </w:p>
    <w:bookmarkEnd w:id="32"/>
    <w:bookmarkStart w:id="33" w:name="quarto-use-binder"/>
    <w:p>
      <w:pPr>
        <w:pStyle w:val="Heading2"/>
      </w:pPr>
      <w:r>
        <w:t xml:space="preserve">Quarto use binder</w:t>
      </w:r>
    </w:p>
    <w:p>
      <w:pPr>
        <w:pStyle w:val="Compact"/>
        <w:numPr>
          <w:ilvl w:val="0"/>
          <w:numId w:val="1004"/>
        </w:numPr>
      </w:pPr>
      <w:r>
        <w:t xml:space="preserve">In the terminal: quarto use binder</w:t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Takes a bit of time for the virtual environment being built.</w:t>
      </w:r>
    </w:p>
    <w:p>
      <w:pPr>
        <w:pStyle w:val="Compact"/>
        <w:numPr>
          <w:ilvl w:val="0"/>
          <w:numId w:val="1004"/>
        </w:numPr>
      </w:pPr>
      <w:r>
        <w:t xml:space="preserve">Edit in Rstudio</w:t>
      </w:r>
    </w:p>
    <w:p>
      <w:pPr>
        <w:pStyle w:val="FirstParagraph"/>
      </w:pPr>
      <w:r>
        <w:rPr>
          <w:b/>
          <w:bCs/>
        </w:rPr>
        <w:t xml:space="preserve">Note</w:t>
      </w:r>
      <w:r>
        <w:t xml:space="preserve">: a git clone distributee merely runs</w:t>
      </w:r>
      <w:r>
        <w:t xml:space="preserve"> </w:t>
      </w:r>
      <w:r>
        <w:rPr>
          <w:i/>
          <w:iCs/>
        </w:rPr>
        <w:t xml:space="preserve">quarto render index.qmd</w:t>
      </w:r>
      <w:r>
        <w:t xml:space="preserve"> </w:t>
      </w:r>
      <w:r>
        <w:t xml:space="preserve">to generate the quarto files that were listed as .quarto/ in the .gitignore file.</w:t>
      </w:r>
    </w:p>
    <w:bookmarkEnd w:id="33"/>
    <w:bookmarkStart w:id="35" w:name="add-.github-reference"/>
    <w:p>
      <w:pPr>
        <w:pStyle w:val="Heading2"/>
      </w:pPr>
      <w:r>
        <w:t xml:space="preserve">Add .github reference</w:t>
      </w:r>
    </w:p>
    <w:p>
      <w:pPr>
        <w:pStyle w:val="FirstParagraph"/>
      </w:pPr>
      <w:r>
        <w:rPr>
          <w:i/>
          <w:iCs/>
        </w:rPr>
        <w:t xml:space="preserve">It may have to be added to</w:t>
      </w:r>
      <w:r>
        <w:rPr>
          <w:i/>
          <w:iCs/>
        </w:rPr>
        <w:t xml:space="preserve"> </w:t>
      </w:r>
      <w:hyperlink r:id="rId34">
        <w:r>
          <w:rPr>
            <w:rStyle w:val="Hyperlink"/>
            <w:i/>
            <w:iCs/>
          </w:rPr>
          <w:t xml:space="preserve">github pages</w:t>
        </w:r>
      </w:hyperlink>
    </w:p>
    <w:p>
      <w:pPr>
        <w:pStyle w:val="BodyText"/>
      </w:pPr>
      <w:r>
        <w:t xml:space="preserve">**Add github url to _quarto.yml**</w:t>
      </w:r>
      <w:r>
        <w:t xml:space="preserve"> </w:t>
      </w:r>
      <w:r>
        <w:rPr>
          <w:i/>
          <w:iCs/>
        </w:rPr>
        <w:t xml:space="preserve">repository: https://github.com/rccline/quarto-manuscript01.git</w:t>
      </w:r>
    </w:p>
    <w:p>
      <w:pPr>
        <w:pStyle w:val="BodyText"/>
      </w:pPr>
      <w:r>
        <w:rPr>
          <w:b/>
          <w:bCs/>
        </w:rPr>
        <w:t xml:space="preserve">To create a .github folder</w:t>
      </w:r>
      <w:r>
        <w:t xml:space="preserve"> </w:t>
      </w:r>
      <w:r>
        <w:t xml:space="preserve">in your project directory and</w:t>
      </w:r>
      <w:r>
        <w:t xml:space="preserve"> </w:t>
      </w:r>
      <w:r>
        <w:rPr>
          <w:i/>
          <w:iCs/>
        </w:rPr>
        <w:t xml:space="preserve">set up your Quarto manuscript to reference the GitHub repository upon rendering</w:t>
      </w:r>
      <w:r>
        <w:t xml:space="preserve">, you can follow these steps:</w:t>
      </w:r>
    </w:p>
    <w:p>
      <w:pPr>
        <w:pStyle w:val="BodyText"/>
      </w:pPr>
      <w:r>
        <w:rPr>
          <w:b/>
          <w:bCs/>
        </w:rPr>
        <w:t xml:space="preserve">Create the .github Folder</w:t>
      </w:r>
      <w:r>
        <w:t xml:space="preserve">:</w:t>
      </w:r>
    </w:p>
    <w:p>
      <w:pPr>
        <w:pStyle w:val="BodyText"/>
      </w:pPr>
      <w:r>
        <w:t xml:space="preserve">Open your project directory in your file explorer.</w:t>
      </w:r>
      <w:r>
        <w:t xml:space="preserve"> </w:t>
      </w:r>
      <w:r>
        <w:t xml:space="preserve">Right-click within the directory and choose</w:t>
      </w:r>
      <w:r>
        <w:t xml:space="preserve"> </w:t>
      </w:r>
      <w:r>
        <w:t xml:space="preserve">“</w:t>
      </w:r>
      <w:r>
        <w:t xml:space="preserve">New Folder</w:t>
      </w:r>
      <w:r>
        <w:t xml:space="preserve">”</w:t>
      </w:r>
      <w:r>
        <w:t xml:space="preserve"> </w:t>
      </w:r>
      <w:r>
        <w:t xml:space="preserve">or create a new folder named</w:t>
      </w:r>
      <w:r>
        <w:t xml:space="preserve"> </w:t>
      </w:r>
      <w:r>
        <w:rPr>
          <w:i/>
          <w:iCs/>
        </w:rPr>
        <w:t xml:space="preserve">.github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Add Necessary Files</w:t>
      </w:r>
      <w:r>
        <w:t xml:space="preserve">: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publish.yml*</w:t>
      </w:r>
      <w:r>
        <w:rPr>
          <w:b/>
          <w:bCs/>
        </w:rPr>
        <w:t xml:space="preserve"> </w:t>
      </w:r>
      <w:r>
        <w:rPr>
          <w:b/>
          <w:bCs/>
        </w:rPr>
        <w:t xml:space="preserve">Inside the .github folder, create a new file named workflows (without an extension).</w:t>
      </w:r>
      <w:r>
        <w:rPr>
          <w:b/>
          <w:bCs/>
        </w:rPr>
        <w:t xml:space="preserve"> </w:t>
      </w:r>
      <w:r>
        <w:rPr>
          <w:b/>
          <w:bCs/>
        </w:rPr>
        <w:t xml:space="preserve">In this workflows folder, create a YAML file with a name like</w:t>
      </w:r>
      <w:r>
        <w:rPr>
          <w:b/>
          <w:bCs/>
        </w:rPr>
        <w:t xml:space="preserve"> </w:t>
      </w:r>
      <w:r>
        <w:rPr>
          <w:i/>
          <w:iCs/>
        </w:rPr>
        <w:t xml:space="preserve">publish.yml</w:t>
      </w:r>
      <w:r>
        <w:t xml:space="preserve">**. You can name it anything, but it’s common to name it after the action it performs or the tool it configures.</w:t>
      </w:r>
    </w:p>
    <w:p>
      <w:pPr>
        <w:numPr>
          <w:ilvl w:val="0"/>
          <w:numId w:val="1005"/>
        </w:numPr>
      </w:pPr>
      <w:r>
        <w:t xml:space="preserve">Open the</w:t>
      </w:r>
      <w:r>
        <w:t xml:space="preserve"> </w:t>
      </w:r>
      <w:r>
        <w:rPr>
          <w:i/>
          <w:iCs/>
        </w:rPr>
        <w:t xml:space="preserve">publish.yml</w:t>
      </w:r>
      <w:r>
        <w:t xml:space="preserve"> </w:t>
      </w:r>
      <w:r>
        <w:t xml:space="preserve">file in a text editor and add the necessary configuration for your workflow. Below is an example of how you might configure it to reference your GitHub repository:</w:t>
      </w:r>
    </w:p>
    <w:tbl>
      <w:tblPr>
        <w:tblStyle w:val="Table"/>
        <w:tblW w:type="pct" w:w="4931"/>
        <w:jc w:val="left"/>
        <w:tblLayout w:type="fixed"/>
        <w:tblLook w:firstRow="0" w:lastRow="0" w:firstColumn="0" w:lastColumn="0" w:noHBand="0" w:noVBand="0" w:val="0000"/>
      </w:tblPr>
      <w:tblGrid>
        <w:gridCol w:w="7810"/>
      </w:tblGrid>
      <w:tr>
        <w:tc>
          <w:tcPr/>
          <w:p>
            <w:pPr>
              <w:pStyle w:val="Compact"/>
              <w:jc w:val="left"/>
            </w:pPr>
            <w:r>
              <w:t xml:space="preserve">`</w:t>
            </w:r>
            <w:r>
              <w:t xml:space="preserve"> </w:t>
            </w:r>
            <w:r>
              <w:t xml:space="preserve">name: Quarto Render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on:</w:t>
            </w:r>
            <w:r>
              <w:t xml:space="preserve"> </w:t>
            </w:r>
            <w:r>
              <w:t xml:space="preserve">-&gt; push:</w:t>
            </w:r>
            <w:r>
              <w:t xml:space="preserve"> </w:t>
            </w:r>
            <w:r>
              <w:t xml:space="preserve">-&gt;-&gt; branches:</w:t>
            </w:r>
            <w:r>
              <w:t xml:space="preserve"> </w:t>
            </w:r>
            <w:r>
              <w:t xml:space="preserve">-&gt;-&gt;-&gt; - master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jobs:</w:t>
            </w:r>
            <w:r>
              <w:t xml:space="preserve"> </w:t>
            </w:r>
            <w:r>
              <w:t xml:space="preserve">-&gt; render:</w:t>
            </w:r>
            <w:r>
              <w:t xml:space="preserve"> </w:t>
            </w:r>
            <w:r>
              <w:t xml:space="preserve">-&gt;-&gt; runs-on: ubuntu-latest</w:t>
            </w:r>
            <w:r>
              <w:t xml:space="preserve"> </w:t>
            </w:r>
            <w:r>
              <w:t xml:space="preserve">-&gt;-&gt; steps:</w:t>
            </w:r>
            <w:r>
              <w:t xml:space="preserve"> </w:t>
            </w:r>
            <w:r>
              <w:t xml:space="preserve">-&gt;-&gt;-&gt; - name: Checkout Repository</w:t>
            </w:r>
            <w:r>
              <w:t xml:space="preserve"> </w:t>
            </w:r>
            <w:r>
              <w:t xml:space="preserve">-&gt;-&gt;-&gt; uses: actions/checkout@v2</w:t>
            </w:r>
            <w:r>
              <w:t xml:space="preserve"> </w:t>
            </w:r>
            <w:r>
              <w:t xml:space="preserve">-&gt;-&gt;-&gt; - name: Render Quarto Manuscript</w:t>
            </w:r>
            <w:r>
              <w:t xml:space="preserve"> </w:t>
            </w:r>
            <w:r>
              <w:t xml:space="preserve">-&gt;-&gt;-&gt; run: quarto render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`</w:t>
            </w:r>
          </w:p>
        </w:tc>
      </w:tr>
    </w:tbl>
    <w:bookmarkEnd w:id="35"/>
    <w:bookmarkStart w:id="36" w:name="freeze-in-yaml-_quarto.yml"/>
    <w:p>
      <w:pPr>
        <w:pStyle w:val="Heading2"/>
      </w:pPr>
      <w:r>
        <w:t xml:space="preserve">freeze in</w:t>
      </w:r>
      <w:r>
        <w:t xml:space="preserve"> </w:t>
      </w:r>
      <w:r>
        <w:rPr>
          <w:i/>
          <w:iCs/>
        </w:rPr>
        <w:t xml:space="preserve">Yaml</w:t>
      </w:r>
      <w:r>
        <w:t xml:space="preserve"> </w:t>
      </w:r>
      <w:r>
        <w:t xml:space="preserve">_quarto.yml*</w:t>
      </w:r>
    </w:p>
    <w:p>
      <w:pPr>
        <w:pStyle w:val="FirstParagraph"/>
      </w:pPr>
      <w:r>
        <w:t xml:space="preserve">47 minutes</w:t>
      </w:r>
    </w:p>
    <w:p>
      <w:pPr>
        <w:pStyle w:val="BodyText"/>
      </w:pPr>
      <w:r>
        <w:t xml:space="preserve">execute:</w:t>
      </w:r>
      <w:r>
        <w:t xml:space="preserve"> </w:t>
      </w:r>
      <w:r>
        <w:t xml:space="preserve">freeze: auto</w:t>
      </w:r>
    </w:p>
    <w:p>
      <w:pPr>
        <w:pStyle w:val="Compact"/>
        <w:numPr>
          <w:ilvl w:val="0"/>
          <w:numId w:val="1006"/>
        </w:numPr>
      </w:pPr>
      <w:r>
        <w:t xml:space="preserve">freeze</w:t>
      </w:r>
    </w:p>
    <w:p>
      <w:pPr>
        <w:pStyle w:val="Compact"/>
        <w:numPr>
          <w:ilvl w:val="1"/>
          <w:numId w:val="1007"/>
        </w:numPr>
      </w:pPr>
      <w:r>
        <w:t xml:space="preserve">unless I have explicitly touched a qmd file, do not rerun the code in it</w:t>
      </w:r>
    </w:p>
    <w:p>
      <w:pPr>
        <w:pStyle w:val="Compact"/>
        <w:numPr>
          <w:ilvl w:val="1"/>
          <w:numId w:val="1007"/>
        </w:numPr>
      </w:pPr>
      <w:r>
        <w:rPr>
          <w:i/>
          <w:iCs/>
        </w:rPr>
        <w:t xml:space="preserve">freeze: false</w:t>
      </w:r>
      <w:r>
        <w:t xml:space="preserve"> </w:t>
      </w:r>
      <w:r>
        <w:t xml:space="preserve">- means always rerun the code</w:t>
      </w:r>
    </w:p>
    <w:bookmarkEnd w:id="36"/>
    <w:bookmarkStart w:id="45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0">
        <w:r>
          <w:rPr>
            <w:rStyle w:val="Hyperlink"/>
            <w:vertAlign w:val="subscript"/>
          </w:rPr>
          <w:t xml:space="preserve">Article Notebook</w:t>
        </w:r>
      </w:hyperlink>
    </w:p>
    <w:bookmarkStart w:id="44" w:name="refs"/>
    <w:bookmarkStart w:id="38" w:name="ref-elmunzer2012"/>
    <w:p>
      <w:pPr>
        <w:pStyle w:val="Bibliography"/>
      </w:pPr>
      <w:r>
        <w:t xml:space="preserve">Elmunzer, B. Joseph, James M. Scheiman, Glen A. Lehman, Amitabh Chak, Patrick Mosler, Peter D. R. Higgins, Rodney A. Hayward, et al. 2012.</w:t>
      </w:r>
      <w:r>
        <w:t xml:space="preserve"> </w:t>
      </w:r>
      <w:r>
        <w:t xml:space="preserve">“A Randomized Trial of Rectal Indomethacin to Prevent Post-ERCP Pancreatitis.”</w:t>
      </w:r>
      <w:r>
        <w:t xml:space="preserve"> </w:t>
      </w:r>
      <w:r>
        <w:rPr>
          <w:i/>
          <w:iCs/>
        </w:rPr>
        <w:t xml:space="preserve">New England Journal of Medicine</w:t>
      </w:r>
      <w:r>
        <w:t xml:space="preserve"> </w:t>
      </w:r>
      <w:r>
        <w:t xml:space="preserve">366 (15): 1414–22.</w:t>
      </w:r>
      <w:r>
        <w:t xml:space="preserve"> </w:t>
      </w:r>
      <w:hyperlink r:id="rId37">
        <w:r>
          <w:rPr>
            <w:rStyle w:val="Hyperlink"/>
          </w:rPr>
          <w:t xml:space="preserve">https://doi.org/10.1056/nejmoa1111103</w:t>
        </w:r>
      </w:hyperlink>
      <w:r>
        <w:t xml:space="preserve">.</w:t>
      </w:r>
    </w:p>
    <w:bookmarkEnd w:id="38"/>
    <w:bookmarkStart w:id="40" w:name="ref-hennekens1996"/>
    <w:p>
      <w:pPr>
        <w:pStyle w:val="Bibliography"/>
      </w:pPr>
      <w:r>
        <w:t xml:space="preserve">Hennekens, Charles H., Christine M. Albert, Susan L. Godfried, J. Michael Gaziano, and Julie E. Buring. 1996.</w:t>
      </w:r>
      <w:r>
        <w:t xml:space="preserve"> </w:t>
      </w:r>
      <w:r>
        <w:t xml:space="preserve">“Adjunctive Drug Therapy of Acute Myocardial Infarction</w:t>
      </w:r>
      <w:r>
        <w:t xml:space="preserve"> </w:t>
      </w:r>
      <w:r>
        <w:t xml:space="preserve"> </w:t>
      </w:r>
      <w:r>
        <w:t xml:space="preserve">Evidence from Clinical Trials.”</w:t>
      </w:r>
      <w:r>
        <w:t xml:space="preserve"> </w:t>
      </w:r>
      <w:r>
        <w:t xml:space="preserve">Edited by Alastair J. J. Wood.</w:t>
      </w:r>
      <w:r>
        <w:t xml:space="preserve"> </w:t>
      </w:r>
      <w:r>
        <w:rPr>
          <w:i/>
          <w:iCs/>
        </w:rPr>
        <w:t xml:space="preserve">New England Journal of Medicine</w:t>
      </w:r>
      <w:r>
        <w:t xml:space="preserve"> </w:t>
      </w:r>
      <w:r>
        <w:t xml:space="preserve">335 (22): 1660–68.</w:t>
      </w:r>
      <w:r>
        <w:t xml:space="preserve"> </w:t>
      </w:r>
      <w:hyperlink r:id="rId39">
        <w:r>
          <w:rPr>
            <w:rStyle w:val="Hyperlink"/>
          </w:rPr>
          <w:t xml:space="preserve">https://doi.org/10.1056/nejm199611283352207</w:t>
        </w:r>
      </w:hyperlink>
      <w:r>
        <w:t xml:space="preserve">.</w:t>
      </w:r>
    </w:p>
    <w:bookmarkEnd w:id="40"/>
    <w:bookmarkStart w:id="42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41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42"/>
    <w:bookmarkStart w:id="43" w:name="Xa940b2a44229f43ea46ade0023979863323898d"/>
    <w:p>
      <w:pPr>
        <w:pStyle w:val="Bibliography"/>
      </w:pPr>
      <w:r>
        <w:t xml:space="preserve">R Consortium. 2024.</w:t>
      </w:r>
      <w:r>
        <w:t xml:space="preserve"> </w:t>
      </w:r>
      <w:r>
        <w:t xml:space="preserve">“R/</w:t>
      </w:r>
      <w:r>
        <w:t xml:space="preserve">Medicine</w:t>
      </w:r>
      <w:r>
        <w:t xml:space="preserve">: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 Medical Manuscripts</w:t>
      </w:r>
      <w:r>
        <w:t xml:space="preserve">.”</w:t>
      </w:r>
    </w:p>
    <w:bookmarkEnd w:id="43"/>
    <w:bookmarkEnd w:id="44"/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C.f. YouTube presentation</w:t>
      </w:r>
      <w:r>
        <w:t xml:space="preserve"> </w:t>
      </w:r>
      <w:r>
        <w:rPr>
          <w:i/>
          <w:iCs/>
        </w:rPr>
        <w:t xml:space="preserve">https://www.youtube.com/watch?v=NK1onTLcgY4&amp;t=1265s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39" Target="https://doi.org/10.1056/nejm199611283352207" TargetMode="External" /><Relationship Type="http://schemas.openxmlformats.org/officeDocument/2006/relationships/hyperlink" Id="rId37" Target="https://doi.org/10.1056/nejmoa1111103" TargetMode="External" /><Relationship Type="http://schemas.openxmlformats.org/officeDocument/2006/relationships/hyperlink" Id="rId41" Target="https://doi.org/10.1093/comjnl/27.2.97" TargetMode="External" /><Relationship Type="http://schemas.openxmlformats.org/officeDocument/2006/relationships/hyperlink" Id="rId34" Target="https://quarto.org/docs/publishing/github-pages.html" TargetMode="External" /><Relationship Type="http://schemas.openxmlformats.org/officeDocument/2006/relationships/hyperlink" Id="rId30" Target="https://rccline.github.io/quarto-manuscript01/index.qmd.html" TargetMode="External" /><Relationship Type="http://schemas.openxmlformats.org/officeDocument/2006/relationships/hyperlink" Id="rId29" Target="https://rccline.github.io/quarto-manuscript01/notebooks\incidences-preview.html#cell-fig-incidences-adverse-event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https://doi.org/10.1056/nejm199611283352207" TargetMode="External" /><Relationship Type="http://schemas.openxmlformats.org/officeDocument/2006/relationships/hyperlink" Id="rId37" Target="https://doi.org/10.1056/nejmoa1111103" TargetMode="External" /><Relationship Type="http://schemas.openxmlformats.org/officeDocument/2006/relationships/hyperlink" Id="rId41" Target="https://doi.org/10.1093/comjnl/27.2.97" TargetMode="External" /><Relationship Type="http://schemas.openxmlformats.org/officeDocument/2006/relationships/hyperlink" Id="rId34" Target="https://quarto.org/docs/publishing/github-pages.html" TargetMode="External" /><Relationship Type="http://schemas.openxmlformats.org/officeDocument/2006/relationships/hyperlink" Id="rId30" Target="https://rccline.github.io/quarto-manuscript01/index.qmd.html" TargetMode="External" /><Relationship Type="http://schemas.openxmlformats.org/officeDocument/2006/relationships/hyperlink" Id="rId29" Target="https://rccline.github.io/quarto-manuscript01/notebooks\incidences-preview.html#cell-fig-incidences-adverse-event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Quarto-manuscript01</dc:title>
  <dc:creator/>
  <cp:keywords/>
  <dcterms:created xsi:type="dcterms:W3CDTF">2024-03-27T03:31:13Z</dcterms:created>
  <dcterms:modified xsi:type="dcterms:W3CDTF">2024-03-27T03:31:13Z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google-scholar">
    <vt:lpwstr>True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ghtbox">
    <vt:lpwstr>auto</vt:lpwstr>
  </property>
  <property fmtid="{D5CDD505-2E9C-101B-9397-08002B2CF9AE}" pid="15" name="manuscript">
    <vt:lpwstr/>
  </property>
  <property fmtid="{D5CDD505-2E9C-101B-9397-08002B2CF9AE}" pid="16" name="notebook-preview-options">
    <vt:lpwstr/>
  </property>
  <property fmtid="{D5CDD505-2E9C-101B-9397-08002B2CF9AE}" pid="17" name="quarto-internal">
    <vt:lpwstr/>
  </property>
  <property fmtid="{D5CDD505-2E9C-101B-9397-08002B2CF9AE}" pid="18" name="remove-hidden">
    <vt:lpwstr>all</vt:lpwstr>
  </property>
  <property fmtid="{D5CDD505-2E9C-101B-9397-08002B2CF9AE}" pid="19" name="repository">
    <vt:lpwstr>https://github.com/rccline/quarto-manuscript01.git</vt:lpwstr>
  </property>
  <property fmtid="{D5CDD505-2E9C-101B-9397-08002B2CF9AE}" pid="20" name="subtitle">
    <vt:lpwstr>Reproduction</vt:lpwstr>
  </property>
  <property fmtid="{D5CDD505-2E9C-101B-9397-08002B2CF9AE}" pid="21" name="template-partials">
    <vt:lpwstr/>
  </property>
  <property fmtid="{D5CDD505-2E9C-101B-9397-08002B2CF9AE}" pid="22" name="theme">
    <vt:lpwstr>cosmo</vt:lpwstr>
  </property>
  <property fmtid="{D5CDD505-2E9C-101B-9397-08002B2CF9AE}" pid="23" name="title-block-style">
    <vt:lpwstr>manuscript</vt:lpwstr>
  </property>
  <property fmtid="{D5CDD505-2E9C-101B-9397-08002B2CF9AE}" pid="24" name="toc-title">
    <vt:lpwstr>Table of contents</vt:lpwstr>
  </property>
  <property fmtid="{D5CDD505-2E9C-101B-9397-08002B2CF9AE}" pid="25" name="unroll-markdown-cells">
    <vt:lpwstr>True</vt:lpwstr>
  </property>
</Properties>
</file>