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9CFD6" w14:textId="0D97E5D3" w:rsidR="0035327D" w:rsidRPr="0035327D" w:rsidRDefault="0035327D" w:rsidP="0035327D">
      <w:pPr>
        <w:spacing w:before="0" w:after="0" w:line="240" w:lineRule="auto"/>
        <w:rPr>
          <w:sz w:val="24"/>
          <w:szCs w:val="24"/>
        </w:rPr>
      </w:pPr>
      <w:r w:rsidRPr="0035327D">
        <w:rPr>
          <w:sz w:val="24"/>
          <w:szCs w:val="24"/>
        </w:rPr>
        <w:t>Technologies of Text, Northeastern University</w:t>
      </w:r>
    </w:p>
    <w:p w14:paraId="655C7379" w14:textId="4EAA0DA8" w:rsidR="0035327D" w:rsidRPr="0035327D" w:rsidRDefault="0035327D" w:rsidP="0035327D">
      <w:pPr>
        <w:spacing w:before="0" w:after="0" w:line="240" w:lineRule="auto"/>
        <w:rPr>
          <w:sz w:val="24"/>
          <w:szCs w:val="24"/>
        </w:rPr>
      </w:pPr>
      <w:r w:rsidRPr="0035327D">
        <w:rPr>
          <w:sz w:val="24"/>
          <w:szCs w:val="24"/>
        </w:rPr>
        <w:t>Spring 2019</w:t>
      </w:r>
    </w:p>
    <w:p w14:paraId="6CDACC02" w14:textId="77777777" w:rsidR="0035327D" w:rsidRPr="0035327D" w:rsidRDefault="0035327D" w:rsidP="0035327D">
      <w:pPr>
        <w:spacing w:before="0" w:after="0" w:line="240" w:lineRule="auto"/>
        <w:rPr>
          <w:sz w:val="24"/>
          <w:szCs w:val="24"/>
        </w:rPr>
      </w:pPr>
    </w:p>
    <w:p w14:paraId="0356A3B6" w14:textId="6103BFCA" w:rsidR="0035327D" w:rsidRDefault="0035327D" w:rsidP="0035327D">
      <w:pPr>
        <w:spacing w:before="0" w:after="0" w:line="240" w:lineRule="auto"/>
        <w:jc w:val="center"/>
        <w:rPr>
          <w:b/>
          <w:sz w:val="24"/>
          <w:szCs w:val="24"/>
        </w:rPr>
      </w:pPr>
      <w:r w:rsidRPr="0035327D">
        <w:rPr>
          <w:b/>
          <w:sz w:val="24"/>
          <w:szCs w:val="24"/>
        </w:rPr>
        <w:t>Lab #2: Into the Archive/Thinking with the Codex</w:t>
      </w:r>
    </w:p>
    <w:p w14:paraId="67E1A463" w14:textId="3E976A95" w:rsidR="00F968AA" w:rsidRPr="0035327D" w:rsidRDefault="00F968AA" w:rsidP="0035327D">
      <w:pPr>
        <w:spacing w:before="0" w:after="0" w:line="240" w:lineRule="auto"/>
        <w:jc w:val="center"/>
        <w:rPr>
          <w:b/>
          <w:sz w:val="24"/>
          <w:szCs w:val="24"/>
        </w:rPr>
      </w:pPr>
      <w:r>
        <w:rPr>
          <w:b/>
          <w:sz w:val="24"/>
          <w:szCs w:val="24"/>
        </w:rPr>
        <w:t>Wednesday, January 16 2019</w:t>
      </w:r>
      <w:bookmarkStart w:id="0" w:name="_GoBack"/>
      <w:bookmarkEnd w:id="0"/>
    </w:p>
    <w:p w14:paraId="47E397A6" w14:textId="77777777" w:rsidR="0035327D" w:rsidRDefault="0035327D" w:rsidP="0035327D">
      <w:pPr>
        <w:tabs>
          <w:tab w:val="left" w:pos="360"/>
        </w:tabs>
        <w:spacing w:before="0" w:after="0" w:line="240" w:lineRule="auto"/>
        <w:rPr>
          <w:b/>
          <w:sz w:val="24"/>
          <w:szCs w:val="24"/>
        </w:rPr>
      </w:pPr>
    </w:p>
    <w:p w14:paraId="0C7154C0" w14:textId="77777777" w:rsidR="0035327D" w:rsidRPr="0035327D" w:rsidRDefault="00E6790D" w:rsidP="0035327D">
      <w:pPr>
        <w:tabs>
          <w:tab w:val="left" w:pos="360"/>
        </w:tabs>
        <w:spacing w:before="0" w:after="0" w:line="240" w:lineRule="auto"/>
        <w:ind w:left="360" w:right="360"/>
        <w:rPr>
          <w:i/>
          <w:sz w:val="24"/>
          <w:szCs w:val="24"/>
        </w:rPr>
      </w:pPr>
      <w:r w:rsidRPr="0035327D">
        <w:rPr>
          <w:i/>
          <w:sz w:val="24"/>
          <w:szCs w:val="24"/>
        </w:rPr>
        <w:t>Whether thick, thin, brittle, smooth, dog-eared, or stained, every page discloses a unique identity that has been shaped by cultural forces over time. This identity is susceptible to change across different reading communities, but the material cues provided by the page perdure and are always present in the transmission of ideas. Designers make calculated decisions regarding the size, shape, colour, and quality of the material to suggest to readers what kind of page it is and how they wish it to be treated. Although a handwritten folio of animal skin in a medieval manuscript is as much a page as the leaf of a mass-produced paperback, the characteristics of each communicate vastly different messages about their respective manufacture, circulation, and cultural value.</w:t>
      </w:r>
    </w:p>
    <w:p w14:paraId="3CAB50C9" w14:textId="77777777" w:rsidR="0035327D" w:rsidRDefault="0035327D" w:rsidP="0035327D">
      <w:pPr>
        <w:tabs>
          <w:tab w:val="left" w:pos="360"/>
        </w:tabs>
        <w:spacing w:before="0" w:after="0" w:line="240" w:lineRule="auto"/>
        <w:ind w:left="360" w:right="720"/>
        <w:rPr>
          <w:sz w:val="24"/>
          <w:szCs w:val="24"/>
        </w:rPr>
      </w:pPr>
    </w:p>
    <w:p w14:paraId="6B33A3AB" w14:textId="77777777" w:rsidR="0035327D" w:rsidRDefault="00E6790D" w:rsidP="0035327D">
      <w:pPr>
        <w:tabs>
          <w:tab w:val="left" w:pos="360"/>
        </w:tabs>
        <w:spacing w:before="0" w:after="0" w:line="240" w:lineRule="auto"/>
        <w:ind w:left="360" w:right="720"/>
        <w:jc w:val="right"/>
        <w:rPr>
          <w:sz w:val="24"/>
          <w:szCs w:val="24"/>
        </w:rPr>
      </w:pPr>
      <w:r w:rsidRPr="0035327D">
        <w:rPr>
          <w:sz w:val="24"/>
          <w:szCs w:val="24"/>
        </w:rPr>
        <w:t xml:space="preserve">Bonnie </w:t>
      </w:r>
      <w:proofErr w:type="spellStart"/>
      <w:r w:rsidRPr="0035327D">
        <w:rPr>
          <w:sz w:val="24"/>
          <w:szCs w:val="24"/>
        </w:rPr>
        <w:t>Mak</w:t>
      </w:r>
      <w:proofErr w:type="spellEnd"/>
      <w:r w:rsidRPr="0035327D">
        <w:rPr>
          <w:sz w:val="24"/>
          <w:szCs w:val="24"/>
        </w:rPr>
        <w:t>, "Architectures of the Page"</w:t>
      </w:r>
    </w:p>
    <w:p w14:paraId="7D153D95" w14:textId="77777777" w:rsidR="0035327D" w:rsidRDefault="0035327D" w:rsidP="0035327D">
      <w:pPr>
        <w:tabs>
          <w:tab w:val="left" w:pos="360"/>
        </w:tabs>
        <w:spacing w:before="0" w:after="0" w:line="240" w:lineRule="auto"/>
        <w:ind w:left="360"/>
        <w:jc w:val="right"/>
        <w:rPr>
          <w:sz w:val="24"/>
          <w:szCs w:val="24"/>
        </w:rPr>
      </w:pPr>
    </w:p>
    <w:p w14:paraId="7548FA4E" w14:textId="1AEF6507" w:rsidR="0035327D" w:rsidRDefault="00E6790D" w:rsidP="0035327D">
      <w:pPr>
        <w:tabs>
          <w:tab w:val="left" w:pos="360"/>
        </w:tabs>
        <w:spacing w:before="0" w:after="0" w:line="240" w:lineRule="auto"/>
        <w:rPr>
          <w:sz w:val="24"/>
          <w:szCs w:val="24"/>
        </w:rPr>
      </w:pPr>
      <w:r w:rsidRPr="0035327D">
        <w:rPr>
          <w:sz w:val="24"/>
          <w:szCs w:val="24"/>
        </w:rPr>
        <w:t>For this lab, I have selected books from Northeastern University's Archives and Special Collections for us to investigate. As when we looked at Harlequins on the first day, this lab is an exercise in close looking. I’ve arranged the books in pairs, each designed to illuminate a particular textual contrast: between time periods, technologies, or cultures.</w:t>
      </w:r>
    </w:p>
    <w:p w14:paraId="1A3FF812" w14:textId="77777777" w:rsidR="0035327D" w:rsidRDefault="0035327D" w:rsidP="0035327D">
      <w:pPr>
        <w:tabs>
          <w:tab w:val="left" w:pos="360"/>
        </w:tabs>
        <w:spacing w:before="0" w:after="0" w:line="240" w:lineRule="auto"/>
        <w:rPr>
          <w:sz w:val="24"/>
          <w:szCs w:val="24"/>
        </w:rPr>
      </w:pPr>
    </w:p>
    <w:p w14:paraId="0648C902" w14:textId="17D77799" w:rsidR="0035327D" w:rsidRDefault="00E6790D" w:rsidP="0035327D">
      <w:pPr>
        <w:tabs>
          <w:tab w:val="left" w:pos="360"/>
        </w:tabs>
        <w:spacing w:before="0" w:after="0" w:line="240" w:lineRule="auto"/>
        <w:rPr>
          <w:sz w:val="24"/>
          <w:szCs w:val="24"/>
        </w:rPr>
      </w:pPr>
      <w:r w:rsidRPr="0035327D">
        <w:rPr>
          <w:sz w:val="24"/>
          <w:szCs w:val="24"/>
        </w:rPr>
        <w:t xml:space="preserve">You should choose one pair of books and compare two facing pages (one </w:t>
      </w:r>
      <w:r w:rsidRPr="0035327D">
        <w:rPr>
          <w:i/>
          <w:sz w:val="24"/>
          <w:szCs w:val="24"/>
        </w:rPr>
        <w:t>opening</w:t>
      </w:r>
      <w:r w:rsidRPr="0035327D">
        <w:rPr>
          <w:sz w:val="24"/>
          <w:szCs w:val="24"/>
        </w:rPr>
        <w:t xml:space="preserve">) from the first book with two facing pages from the second. You are not bound (pun </w:t>
      </w:r>
      <w:r w:rsidRPr="0035327D">
        <w:rPr>
          <w:i/>
          <w:sz w:val="24"/>
          <w:szCs w:val="24"/>
        </w:rPr>
        <w:t>so very much</w:t>
      </w:r>
      <w:r w:rsidRPr="0035327D">
        <w:rPr>
          <w:sz w:val="24"/>
          <w:szCs w:val="24"/>
        </w:rPr>
        <w:t xml:space="preserve"> intended) to analyze pages I discuss in the guided part of the lab, and in fact I encourage you to find others. Feel free to browse, carefully, for two sets you find particularly interesting. And then you should </w:t>
      </w:r>
      <w:r w:rsidRPr="0035327D">
        <w:rPr>
          <w:i/>
          <w:sz w:val="24"/>
          <w:szCs w:val="24"/>
        </w:rPr>
        <w:t>look</w:t>
      </w:r>
      <w:r w:rsidRPr="0035327D">
        <w:rPr>
          <w:sz w:val="24"/>
          <w:szCs w:val="24"/>
        </w:rPr>
        <w:t xml:space="preserve"> and </w:t>
      </w:r>
      <w:r w:rsidRPr="0035327D">
        <w:rPr>
          <w:i/>
          <w:sz w:val="24"/>
          <w:szCs w:val="24"/>
        </w:rPr>
        <w:t>feel</w:t>
      </w:r>
      <w:r w:rsidRPr="0035327D">
        <w:rPr>
          <w:sz w:val="24"/>
          <w:szCs w:val="24"/>
        </w:rPr>
        <w:t xml:space="preserve"> and </w:t>
      </w:r>
      <w:r w:rsidRPr="0035327D">
        <w:rPr>
          <w:i/>
          <w:sz w:val="24"/>
          <w:szCs w:val="24"/>
        </w:rPr>
        <w:t>smell</w:t>
      </w:r>
      <w:r w:rsidRPr="0035327D">
        <w:rPr>
          <w:sz w:val="24"/>
          <w:szCs w:val="24"/>
        </w:rPr>
        <w:t xml:space="preserve"> and </w:t>
      </w:r>
      <w:r w:rsidRPr="0035327D">
        <w:rPr>
          <w:i/>
          <w:sz w:val="24"/>
          <w:szCs w:val="24"/>
        </w:rPr>
        <w:t>listen</w:t>
      </w:r>
      <w:r w:rsidRPr="0035327D">
        <w:rPr>
          <w:sz w:val="24"/>
          <w:szCs w:val="24"/>
        </w:rPr>
        <w:t xml:space="preserve"> (but </w:t>
      </w:r>
      <w:r w:rsidRPr="0035327D">
        <w:rPr>
          <w:b/>
          <w:sz w:val="24"/>
          <w:szCs w:val="24"/>
        </w:rPr>
        <w:t>not</w:t>
      </w:r>
      <w:r w:rsidRPr="0035327D">
        <w:rPr>
          <w:sz w:val="24"/>
          <w:szCs w:val="24"/>
        </w:rPr>
        <w:t xml:space="preserve"> </w:t>
      </w:r>
      <w:r w:rsidRPr="0035327D">
        <w:rPr>
          <w:i/>
          <w:sz w:val="24"/>
          <w:szCs w:val="24"/>
        </w:rPr>
        <w:t>taste</w:t>
      </w:r>
      <w:r w:rsidRPr="0035327D">
        <w:rPr>
          <w:sz w:val="24"/>
          <w:szCs w:val="24"/>
        </w:rPr>
        <w:t xml:space="preserve">) closely! Consider returning to Special Collections to spend more time with your </w:t>
      </w:r>
      <w:r w:rsidRPr="0035327D">
        <w:rPr>
          <w:sz w:val="24"/>
          <w:szCs w:val="24"/>
        </w:rPr>
        <w:t xml:space="preserve">chosen books. You should also choose two facing pages from one of the digitized books listed at the end of this assignment and compare them with the physical books you studied, so that </w:t>
      </w:r>
      <w:r w:rsidRPr="0035327D">
        <w:rPr>
          <w:b/>
          <w:sz w:val="24"/>
          <w:szCs w:val="24"/>
        </w:rPr>
        <w:t>in total you compare and contrast six pages from three books</w:t>
      </w:r>
      <w:r w:rsidRPr="0035327D">
        <w:rPr>
          <w:sz w:val="24"/>
          <w:szCs w:val="24"/>
        </w:rPr>
        <w:t>.</w:t>
      </w:r>
    </w:p>
    <w:p w14:paraId="7B6ABED2" w14:textId="15E1F096" w:rsidR="0035327D" w:rsidRPr="0035327D" w:rsidRDefault="0035327D" w:rsidP="0035327D">
      <w:pPr>
        <w:jc w:val="center"/>
      </w:pPr>
      <w:r>
        <w:fldChar w:fldCharType="begin"/>
      </w:r>
      <w:r>
        <w:instrText xml:space="preserve"> INCLUDEPICTURE "/var/folders/_q/_lzw8y9x29n6q40frpy2sz1m0000gq/T/com.microsoft.Word/WebArchiveCopyPasteTempFiles/8a89c22fecf8ff9c419857c469eb95f4.jpg" \* MERGEFORMATINET </w:instrText>
      </w:r>
      <w:r>
        <w:fldChar w:fldCharType="separate"/>
      </w:r>
      <w:r>
        <w:rPr>
          <w:noProof/>
        </w:rPr>
        <w:drawing>
          <wp:inline distT="0" distB="0" distL="0" distR="0" wp14:anchorId="18912D84" wp14:editId="003C866C">
            <wp:extent cx="3323632" cy="2367845"/>
            <wp:effectExtent l="0" t="0" r="3810" b="0"/>
            <wp:docPr id="2" name="Picture 2" descr="from Aldus Manut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Aldus Manuti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2093" cy="2380997"/>
                    </a:xfrm>
                    <a:prstGeom prst="rect">
                      <a:avLst/>
                    </a:prstGeom>
                    <a:noFill/>
                    <a:ln>
                      <a:noFill/>
                    </a:ln>
                  </pic:spPr>
                </pic:pic>
              </a:graphicData>
            </a:graphic>
          </wp:inline>
        </w:drawing>
      </w:r>
      <w:r>
        <w:fldChar w:fldCharType="end"/>
      </w:r>
    </w:p>
    <w:p w14:paraId="75626387" w14:textId="77777777" w:rsidR="0035327D" w:rsidRDefault="00E6790D" w:rsidP="0035327D">
      <w:pPr>
        <w:tabs>
          <w:tab w:val="left" w:pos="360"/>
        </w:tabs>
        <w:spacing w:before="0" w:after="0" w:line="240" w:lineRule="auto"/>
        <w:rPr>
          <w:sz w:val="24"/>
          <w:szCs w:val="24"/>
        </w:rPr>
      </w:pPr>
      <w:r w:rsidRPr="0035327D">
        <w:rPr>
          <w:sz w:val="24"/>
          <w:szCs w:val="24"/>
        </w:rPr>
        <w:t xml:space="preserve">Your </w:t>
      </w:r>
      <w:proofErr w:type="spellStart"/>
      <w:r w:rsidRPr="0035327D">
        <w:rPr>
          <w:sz w:val="24"/>
          <w:szCs w:val="24"/>
        </w:rPr>
        <w:t>fieldbook</w:t>
      </w:r>
      <w:proofErr w:type="spellEnd"/>
      <w:r w:rsidRPr="0035327D">
        <w:rPr>
          <w:sz w:val="24"/>
          <w:szCs w:val="24"/>
        </w:rPr>
        <w:t xml:space="preserve"> entry should analyze salient similarities and differences among the pages in your three chosen books. Don’t simply list comparisons—though you might use bullet points to organize your thoughts—but work to understand significances. What can we learn from just a few page openings about relationships among technology, media, and culture during your texts’ periods? What do these books teach us about shifting reading, writing, and publishing practices? How does each set of pages signal what a book is, who a book is for, and what a book does during its historical period? What are the logics, codes, and protocols through which a "book" operates in each period? Can you trace an evolutionary path from earlier books in your set to latter ones?</w:t>
      </w:r>
    </w:p>
    <w:p w14:paraId="0F5E2B58" w14:textId="77777777" w:rsidR="0035327D" w:rsidRDefault="0035327D" w:rsidP="0035327D">
      <w:pPr>
        <w:tabs>
          <w:tab w:val="left" w:pos="360"/>
        </w:tabs>
        <w:spacing w:before="0" w:after="0" w:line="240" w:lineRule="auto"/>
        <w:rPr>
          <w:sz w:val="24"/>
          <w:szCs w:val="24"/>
        </w:rPr>
      </w:pPr>
    </w:p>
    <w:p w14:paraId="110A6707" w14:textId="5159E702" w:rsidR="0035327D" w:rsidRDefault="0035327D" w:rsidP="0035327D">
      <w:pPr>
        <w:tabs>
          <w:tab w:val="left" w:pos="360"/>
        </w:tabs>
        <w:spacing w:before="0" w:after="0" w:line="240" w:lineRule="auto"/>
        <w:rPr>
          <w:sz w:val="24"/>
          <w:szCs w:val="24"/>
        </w:rPr>
      </w:pPr>
      <w:r>
        <w:rPr>
          <w:sz w:val="24"/>
          <w:szCs w:val="24"/>
        </w:rPr>
        <w:t>In your lab report, you should</w:t>
      </w:r>
      <w:r w:rsidR="00E6790D" w:rsidRPr="0035327D">
        <w:rPr>
          <w:sz w:val="24"/>
          <w:szCs w:val="24"/>
        </w:rPr>
        <w:t xml:space="preserve"> link your thoughts and observations</w:t>
      </w:r>
      <w:r>
        <w:rPr>
          <w:sz w:val="24"/>
          <w:szCs w:val="24"/>
        </w:rPr>
        <w:t xml:space="preserve"> about these specific texts</w:t>
      </w:r>
      <w:r w:rsidR="00E6790D" w:rsidRPr="0035327D">
        <w:rPr>
          <w:sz w:val="24"/>
          <w:szCs w:val="24"/>
        </w:rPr>
        <w:t xml:space="preserve"> to our course readings, which can help you understand the features and effects I want you to attend to.</w:t>
      </w:r>
    </w:p>
    <w:p w14:paraId="62CAA497" w14:textId="77777777" w:rsidR="0035327D" w:rsidRDefault="0035327D" w:rsidP="0035327D">
      <w:pPr>
        <w:tabs>
          <w:tab w:val="left" w:pos="360"/>
        </w:tabs>
        <w:spacing w:before="0" w:after="0" w:line="240" w:lineRule="auto"/>
        <w:rPr>
          <w:sz w:val="24"/>
          <w:szCs w:val="24"/>
        </w:rPr>
      </w:pPr>
    </w:p>
    <w:p w14:paraId="5466E333" w14:textId="77777777" w:rsidR="0035327D" w:rsidRDefault="0035327D" w:rsidP="0035327D">
      <w:pPr>
        <w:tabs>
          <w:tab w:val="left" w:pos="360"/>
        </w:tabs>
        <w:spacing w:before="0" w:after="0" w:line="240" w:lineRule="auto"/>
        <w:ind w:left="360"/>
        <w:rPr>
          <w:i/>
          <w:sz w:val="24"/>
          <w:szCs w:val="24"/>
        </w:rPr>
      </w:pPr>
    </w:p>
    <w:p w14:paraId="13D6865E" w14:textId="77777777" w:rsidR="0035327D" w:rsidRDefault="0035327D" w:rsidP="0035327D">
      <w:pPr>
        <w:tabs>
          <w:tab w:val="left" w:pos="360"/>
        </w:tabs>
        <w:spacing w:before="0" w:after="0" w:line="240" w:lineRule="auto"/>
        <w:ind w:left="360"/>
        <w:rPr>
          <w:i/>
          <w:sz w:val="24"/>
          <w:szCs w:val="24"/>
        </w:rPr>
      </w:pPr>
    </w:p>
    <w:p w14:paraId="5BC56A4A" w14:textId="77777777" w:rsidR="0035327D" w:rsidRDefault="0035327D" w:rsidP="0035327D">
      <w:pPr>
        <w:tabs>
          <w:tab w:val="left" w:pos="360"/>
        </w:tabs>
        <w:spacing w:before="0" w:after="0" w:line="240" w:lineRule="auto"/>
        <w:ind w:left="360"/>
        <w:rPr>
          <w:i/>
          <w:sz w:val="24"/>
          <w:szCs w:val="24"/>
        </w:rPr>
      </w:pPr>
    </w:p>
    <w:p w14:paraId="451C33BF" w14:textId="27ED759A" w:rsidR="0035327D" w:rsidRDefault="00E6790D" w:rsidP="0035327D">
      <w:pPr>
        <w:tabs>
          <w:tab w:val="left" w:pos="360"/>
        </w:tabs>
        <w:spacing w:before="0" w:after="0" w:line="240" w:lineRule="auto"/>
        <w:ind w:left="360"/>
        <w:rPr>
          <w:i/>
          <w:sz w:val="24"/>
          <w:szCs w:val="24"/>
        </w:rPr>
      </w:pPr>
      <w:r w:rsidRPr="0035327D">
        <w:rPr>
          <w:i/>
          <w:sz w:val="24"/>
          <w:szCs w:val="24"/>
        </w:rPr>
        <w:t>A book is a machine to think with, but it need not, therefore, usurp the functions of either the bellows or the locomotive.</w:t>
      </w:r>
    </w:p>
    <w:p w14:paraId="42382AA2" w14:textId="77777777" w:rsidR="0035327D" w:rsidRPr="0035327D" w:rsidRDefault="0035327D" w:rsidP="0035327D">
      <w:pPr>
        <w:tabs>
          <w:tab w:val="left" w:pos="360"/>
        </w:tabs>
        <w:spacing w:before="0" w:after="0" w:line="240" w:lineRule="auto"/>
        <w:ind w:left="360"/>
        <w:rPr>
          <w:i/>
          <w:sz w:val="24"/>
          <w:szCs w:val="24"/>
        </w:rPr>
      </w:pPr>
    </w:p>
    <w:p w14:paraId="17149030" w14:textId="5878CC3E" w:rsidR="00C95AD4" w:rsidRPr="00E6790D" w:rsidRDefault="00E6790D" w:rsidP="00E6790D">
      <w:pPr>
        <w:pStyle w:val="ListParagraph"/>
        <w:numPr>
          <w:ilvl w:val="0"/>
          <w:numId w:val="3"/>
        </w:numPr>
        <w:tabs>
          <w:tab w:val="left" w:pos="360"/>
        </w:tabs>
        <w:spacing w:before="0" w:after="0" w:line="240" w:lineRule="auto"/>
        <w:jc w:val="right"/>
        <w:rPr>
          <w:i/>
          <w:sz w:val="24"/>
          <w:szCs w:val="24"/>
        </w:rPr>
      </w:pPr>
      <w:r w:rsidRPr="00E6790D">
        <w:rPr>
          <w:sz w:val="24"/>
          <w:szCs w:val="24"/>
        </w:rPr>
        <w:t xml:space="preserve">A. Richards, </w:t>
      </w:r>
      <w:r w:rsidRPr="00E6790D">
        <w:rPr>
          <w:i/>
          <w:sz w:val="24"/>
          <w:szCs w:val="24"/>
        </w:rPr>
        <w:t>Principles of Literary Criticism</w:t>
      </w:r>
    </w:p>
    <w:p w14:paraId="02F3A7CB" w14:textId="77777777" w:rsidR="00E6790D" w:rsidRPr="00E6790D" w:rsidRDefault="00E6790D" w:rsidP="00E6790D">
      <w:pPr>
        <w:pStyle w:val="ListParagraph"/>
        <w:numPr>
          <w:ilvl w:val="0"/>
          <w:numId w:val="3"/>
        </w:numPr>
        <w:tabs>
          <w:tab w:val="left" w:pos="360"/>
        </w:tabs>
        <w:spacing w:before="0" w:after="0" w:line="240" w:lineRule="auto"/>
        <w:jc w:val="right"/>
        <w:rPr>
          <w:sz w:val="24"/>
          <w:szCs w:val="24"/>
        </w:rPr>
      </w:pPr>
    </w:p>
    <w:p w14:paraId="6505E59B" w14:textId="17DA9732" w:rsidR="0035327D" w:rsidRDefault="0035327D" w:rsidP="0035327D">
      <w:pPr>
        <w:spacing w:before="0" w:after="0" w:line="240" w:lineRule="auto"/>
        <w:ind w:left="720"/>
        <w:rPr>
          <w:sz w:val="24"/>
          <w:szCs w:val="24"/>
        </w:rPr>
      </w:pPr>
    </w:p>
    <w:p w14:paraId="1E473802" w14:textId="21D32F8B" w:rsidR="0035327D" w:rsidRDefault="0035327D" w:rsidP="0035327D">
      <w:pPr>
        <w:spacing w:before="0" w:after="0" w:line="240" w:lineRule="auto"/>
        <w:jc w:val="center"/>
        <w:rPr>
          <w:rFonts w:ascii="Times New Roman" w:eastAsia="Times New Roman" w:hAnsi="Times New Roman" w:cs="Times New Roman"/>
          <w:sz w:val="24"/>
          <w:szCs w:val="24"/>
        </w:rPr>
      </w:pPr>
      <w:r w:rsidRPr="0035327D">
        <w:rPr>
          <w:rFonts w:ascii="Times New Roman" w:eastAsia="Times New Roman" w:hAnsi="Times New Roman" w:cs="Times New Roman"/>
          <w:sz w:val="24"/>
          <w:szCs w:val="24"/>
        </w:rPr>
        <w:fldChar w:fldCharType="begin"/>
      </w:r>
      <w:r w:rsidRPr="0035327D">
        <w:rPr>
          <w:rFonts w:ascii="Times New Roman" w:eastAsia="Times New Roman" w:hAnsi="Times New Roman" w:cs="Times New Roman"/>
          <w:sz w:val="24"/>
          <w:szCs w:val="24"/>
        </w:rPr>
        <w:instrText xml:space="preserve"> INCLUDEPICTURE "/var/folders/_q/_lzw8y9x29n6q40frpy2sz1m0000gq/T/com.microsoft.Word/WebArchiveCopyPasteTempFiles/house_of_leaves2.jpg" \* MERGEFORMATINET </w:instrText>
      </w:r>
      <w:r w:rsidRPr="0035327D">
        <w:rPr>
          <w:rFonts w:ascii="Times New Roman" w:eastAsia="Times New Roman" w:hAnsi="Times New Roman" w:cs="Times New Roman"/>
          <w:sz w:val="24"/>
          <w:szCs w:val="24"/>
        </w:rPr>
        <w:fldChar w:fldCharType="separate"/>
      </w:r>
      <w:r w:rsidRPr="0035327D">
        <w:rPr>
          <w:rFonts w:ascii="Times New Roman" w:eastAsia="Times New Roman" w:hAnsi="Times New Roman" w:cs="Times New Roman"/>
          <w:noProof/>
          <w:sz w:val="24"/>
          <w:szCs w:val="24"/>
        </w:rPr>
        <w:drawing>
          <wp:inline distT="0" distB="0" distL="0" distR="0" wp14:anchorId="6D24225D" wp14:editId="49EEE8E5">
            <wp:extent cx="4343400" cy="3157220"/>
            <wp:effectExtent l="0" t="0" r="0" b="5080"/>
            <wp:docPr id="3" name="Picture 3" descr="Mark Z. Danielewski, House of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rk Z. Danielewski, House of Leav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157220"/>
                    </a:xfrm>
                    <a:prstGeom prst="rect">
                      <a:avLst/>
                    </a:prstGeom>
                    <a:noFill/>
                    <a:ln>
                      <a:noFill/>
                    </a:ln>
                  </pic:spPr>
                </pic:pic>
              </a:graphicData>
            </a:graphic>
          </wp:inline>
        </w:drawing>
      </w:r>
      <w:r w:rsidRPr="0035327D">
        <w:rPr>
          <w:rFonts w:ascii="Times New Roman" w:eastAsia="Times New Roman" w:hAnsi="Times New Roman" w:cs="Times New Roman"/>
          <w:sz w:val="24"/>
          <w:szCs w:val="24"/>
        </w:rPr>
        <w:fldChar w:fldCharType="end"/>
      </w:r>
    </w:p>
    <w:p w14:paraId="3DD3BDBD" w14:textId="77777777" w:rsidR="00E6790D" w:rsidRPr="0035327D" w:rsidRDefault="00E6790D" w:rsidP="0035327D">
      <w:pPr>
        <w:spacing w:before="0" w:after="0" w:line="240" w:lineRule="auto"/>
        <w:jc w:val="center"/>
        <w:rPr>
          <w:rFonts w:ascii="Times New Roman" w:eastAsia="Times New Roman" w:hAnsi="Times New Roman" w:cs="Times New Roman"/>
          <w:sz w:val="24"/>
          <w:szCs w:val="24"/>
        </w:rPr>
      </w:pPr>
    </w:p>
    <w:p w14:paraId="37E70BF7" w14:textId="77777777" w:rsidR="0035327D" w:rsidRPr="0035327D" w:rsidRDefault="0035327D" w:rsidP="0035327D">
      <w:pPr>
        <w:spacing w:before="0" w:after="0" w:line="240" w:lineRule="auto"/>
        <w:ind w:left="720"/>
        <w:rPr>
          <w:sz w:val="24"/>
          <w:szCs w:val="24"/>
        </w:rPr>
      </w:pPr>
    </w:p>
    <w:p w14:paraId="0AEC3FEE" w14:textId="77777777" w:rsidR="00C95AD4" w:rsidRPr="0035327D" w:rsidRDefault="00E6790D" w:rsidP="0035327D">
      <w:pPr>
        <w:pStyle w:val="Heading2"/>
        <w:spacing w:before="0" w:after="0" w:line="240" w:lineRule="auto"/>
        <w:rPr>
          <w:sz w:val="24"/>
          <w:szCs w:val="24"/>
        </w:rPr>
      </w:pPr>
      <w:r w:rsidRPr="0035327D">
        <w:rPr>
          <w:sz w:val="24"/>
          <w:szCs w:val="24"/>
        </w:rPr>
        <w:t>Possible In-Archive Pairs</w:t>
      </w:r>
    </w:p>
    <w:p w14:paraId="245D53AC" w14:textId="77777777" w:rsidR="00C95AD4" w:rsidRPr="0035327D" w:rsidRDefault="00E6790D" w:rsidP="0035327D">
      <w:pPr>
        <w:numPr>
          <w:ilvl w:val="0"/>
          <w:numId w:val="1"/>
        </w:numPr>
        <w:spacing w:before="0" w:after="0" w:line="240" w:lineRule="auto"/>
        <w:rPr>
          <w:sz w:val="24"/>
          <w:szCs w:val="24"/>
        </w:rPr>
      </w:pPr>
      <w:r w:rsidRPr="0035327D">
        <w:rPr>
          <w:sz w:val="24"/>
          <w:szCs w:val="24"/>
        </w:rPr>
        <w:t xml:space="preserve">The "Dragon Prayer Book" (after 1461) and Ovid, </w:t>
      </w:r>
      <w:r w:rsidRPr="0035327D">
        <w:rPr>
          <w:i/>
          <w:sz w:val="24"/>
          <w:szCs w:val="24"/>
        </w:rPr>
        <w:t>P. Ovidii Nasonis Amatoria</w:t>
      </w:r>
      <w:r w:rsidRPr="0035327D">
        <w:rPr>
          <w:sz w:val="24"/>
          <w:szCs w:val="24"/>
        </w:rPr>
        <w:t xml:space="preserve"> (1546)</w:t>
      </w:r>
    </w:p>
    <w:p w14:paraId="2B5FA888" w14:textId="77777777" w:rsidR="00C95AD4" w:rsidRPr="0035327D" w:rsidRDefault="00E6790D" w:rsidP="0035327D">
      <w:pPr>
        <w:numPr>
          <w:ilvl w:val="0"/>
          <w:numId w:val="1"/>
        </w:numPr>
        <w:spacing w:before="0" w:after="0" w:line="240" w:lineRule="auto"/>
        <w:rPr>
          <w:sz w:val="24"/>
          <w:szCs w:val="24"/>
        </w:rPr>
      </w:pPr>
      <w:r w:rsidRPr="0035327D">
        <w:rPr>
          <w:sz w:val="24"/>
          <w:szCs w:val="24"/>
        </w:rPr>
        <w:t xml:space="preserve">Wynkin de Worde, </w:t>
      </w:r>
      <w:r w:rsidRPr="0035327D">
        <w:rPr>
          <w:i/>
          <w:sz w:val="24"/>
          <w:szCs w:val="24"/>
        </w:rPr>
        <w:t>The History of Helyas</w:t>
      </w:r>
      <w:r w:rsidRPr="0035327D">
        <w:rPr>
          <w:sz w:val="24"/>
          <w:szCs w:val="24"/>
        </w:rPr>
        <w:t xml:space="preserve"> (1901; reproduction of 1512 edition) and Guido Bentivoglio, </w:t>
      </w:r>
      <w:r w:rsidRPr="0035327D">
        <w:rPr>
          <w:i/>
          <w:sz w:val="24"/>
          <w:szCs w:val="24"/>
        </w:rPr>
        <w:t>Relationi fatte in tempo delle sue nuntiature di Fiandra e di Francia</w:t>
      </w:r>
      <w:r w:rsidRPr="0035327D">
        <w:rPr>
          <w:sz w:val="24"/>
          <w:szCs w:val="24"/>
        </w:rPr>
        <w:t xml:space="preserve"> (1629)</w:t>
      </w:r>
    </w:p>
    <w:p w14:paraId="0FD121FB" w14:textId="77777777" w:rsidR="00C95AD4" w:rsidRPr="0035327D" w:rsidRDefault="00E6790D" w:rsidP="0035327D">
      <w:pPr>
        <w:numPr>
          <w:ilvl w:val="0"/>
          <w:numId w:val="1"/>
        </w:numPr>
        <w:spacing w:before="0" w:after="0" w:line="240" w:lineRule="auto"/>
        <w:rPr>
          <w:sz w:val="24"/>
          <w:szCs w:val="24"/>
        </w:rPr>
      </w:pPr>
      <w:r w:rsidRPr="0035327D">
        <w:rPr>
          <w:sz w:val="24"/>
          <w:szCs w:val="24"/>
        </w:rPr>
        <w:t xml:space="preserve">Buteo Delphinaticus, </w:t>
      </w:r>
      <w:r w:rsidRPr="0035327D">
        <w:rPr>
          <w:i/>
          <w:sz w:val="24"/>
          <w:szCs w:val="24"/>
        </w:rPr>
        <w:t>Bvteonis Delphinatici Opera Geometrica</w:t>
      </w:r>
      <w:r w:rsidRPr="0035327D">
        <w:rPr>
          <w:sz w:val="24"/>
          <w:szCs w:val="24"/>
        </w:rPr>
        <w:t xml:space="preserve"> (1554) and Benjamin Franklin, </w:t>
      </w:r>
      <w:r w:rsidRPr="0035327D">
        <w:rPr>
          <w:i/>
          <w:sz w:val="24"/>
          <w:szCs w:val="24"/>
        </w:rPr>
        <w:t>Briefe von der Elektricität</w:t>
      </w:r>
      <w:r w:rsidRPr="0035327D">
        <w:rPr>
          <w:sz w:val="24"/>
          <w:szCs w:val="24"/>
        </w:rPr>
        <w:t xml:space="preserve"> (1758)</w:t>
      </w:r>
    </w:p>
    <w:p w14:paraId="651152FA" w14:textId="77777777" w:rsidR="00C95AD4" w:rsidRPr="0035327D" w:rsidRDefault="00E6790D" w:rsidP="0035327D">
      <w:pPr>
        <w:numPr>
          <w:ilvl w:val="0"/>
          <w:numId w:val="1"/>
        </w:numPr>
        <w:spacing w:before="0" w:after="0" w:line="240" w:lineRule="auto"/>
        <w:rPr>
          <w:sz w:val="24"/>
          <w:szCs w:val="24"/>
        </w:rPr>
      </w:pPr>
      <w:r w:rsidRPr="0035327D">
        <w:rPr>
          <w:sz w:val="24"/>
          <w:szCs w:val="24"/>
        </w:rPr>
        <w:t xml:space="preserve">William Maitland and Others, </w:t>
      </w:r>
      <w:r w:rsidRPr="0035327D">
        <w:rPr>
          <w:i/>
          <w:sz w:val="24"/>
          <w:szCs w:val="24"/>
        </w:rPr>
        <w:t>The history and survey of London</w:t>
      </w:r>
      <w:r w:rsidRPr="0035327D">
        <w:rPr>
          <w:sz w:val="24"/>
          <w:szCs w:val="24"/>
        </w:rPr>
        <w:t xml:space="preserve"> (1756) and Karl Baedeker, </w:t>
      </w:r>
      <w:r w:rsidRPr="0035327D">
        <w:rPr>
          <w:i/>
          <w:sz w:val="24"/>
          <w:szCs w:val="24"/>
        </w:rPr>
        <w:t>The Rhine from Rotterdam to Constance</w:t>
      </w:r>
      <w:r w:rsidRPr="0035327D">
        <w:rPr>
          <w:sz w:val="24"/>
          <w:szCs w:val="24"/>
        </w:rPr>
        <w:t xml:space="preserve"> (1900)</w:t>
      </w:r>
    </w:p>
    <w:p w14:paraId="64A934E2" w14:textId="77777777" w:rsidR="00C95AD4" w:rsidRPr="0035327D" w:rsidRDefault="00E6790D" w:rsidP="0035327D">
      <w:pPr>
        <w:numPr>
          <w:ilvl w:val="0"/>
          <w:numId w:val="1"/>
        </w:numPr>
        <w:spacing w:before="0" w:after="0" w:line="240" w:lineRule="auto"/>
        <w:rPr>
          <w:sz w:val="24"/>
          <w:szCs w:val="24"/>
        </w:rPr>
      </w:pPr>
      <w:r w:rsidRPr="0035327D">
        <w:rPr>
          <w:sz w:val="24"/>
          <w:szCs w:val="24"/>
        </w:rPr>
        <w:t xml:space="preserve">Charles Dickens, </w:t>
      </w:r>
      <w:r w:rsidRPr="0035327D">
        <w:rPr>
          <w:i/>
          <w:sz w:val="24"/>
          <w:szCs w:val="24"/>
        </w:rPr>
        <w:t>Sketches of Young Couples</w:t>
      </w:r>
      <w:r w:rsidRPr="0035327D">
        <w:rPr>
          <w:sz w:val="24"/>
          <w:szCs w:val="24"/>
        </w:rPr>
        <w:t xml:space="preserve"> (1840) and Jacob A. Riis, </w:t>
      </w:r>
      <w:r w:rsidRPr="0035327D">
        <w:rPr>
          <w:i/>
          <w:sz w:val="24"/>
          <w:szCs w:val="24"/>
        </w:rPr>
        <w:t>How the Other Half Lives</w:t>
      </w:r>
      <w:r w:rsidRPr="0035327D">
        <w:rPr>
          <w:sz w:val="24"/>
          <w:szCs w:val="24"/>
        </w:rPr>
        <w:t xml:space="preserve"> (1904)</w:t>
      </w:r>
    </w:p>
    <w:p w14:paraId="4A5EA9CD" w14:textId="77777777" w:rsidR="00C95AD4" w:rsidRPr="0035327D" w:rsidRDefault="00E6790D" w:rsidP="0035327D">
      <w:pPr>
        <w:numPr>
          <w:ilvl w:val="0"/>
          <w:numId w:val="1"/>
        </w:numPr>
        <w:spacing w:before="0" w:after="0" w:line="240" w:lineRule="auto"/>
        <w:rPr>
          <w:sz w:val="24"/>
          <w:szCs w:val="24"/>
        </w:rPr>
      </w:pPr>
      <w:r w:rsidRPr="0035327D">
        <w:rPr>
          <w:sz w:val="24"/>
          <w:szCs w:val="24"/>
        </w:rPr>
        <w:t xml:space="preserve">Alexander Jones, </w:t>
      </w:r>
      <w:r w:rsidRPr="0035327D">
        <w:rPr>
          <w:i/>
          <w:sz w:val="24"/>
          <w:szCs w:val="24"/>
        </w:rPr>
        <w:t>Historical Sketch of the Electric Telegraph</w:t>
      </w:r>
      <w:r w:rsidRPr="0035327D">
        <w:rPr>
          <w:sz w:val="24"/>
          <w:szCs w:val="24"/>
        </w:rPr>
        <w:t xml:space="preserve"> (1852) and George W. Pierce, </w:t>
      </w:r>
      <w:r w:rsidRPr="0035327D">
        <w:rPr>
          <w:i/>
          <w:sz w:val="24"/>
          <w:szCs w:val="24"/>
        </w:rPr>
        <w:t>Principles of Wireless Telegraphy</w:t>
      </w:r>
      <w:r w:rsidRPr="0035327D">
        <w:rPr>
          <w:sz w:val="24"/>
          <w:szCs w:val="24"/>
        </w:rPr>
        <w:t xml:space="preserve"> (1910)</w:t>
      </w:r>
    </w:p>
    <w:p w14:paraId="2CA5064D" w14:textId="48FCF532" w:rsidR="00C95AD4" w:rsidRDefault="00E6790D" w:rsidP="0035327D">
      <w:pPr>
        <w:numPr>
          <w:ilvl w:val="0"/>
          <w:numId w:val="1"/>
        </w:numPr>
        <w:spacing w:before="0" w:after="0" w:line="240" w:lineRule="auto"/>
        <w:rPr>
          <w:sz w:val="24"/>
          <w:szCs w:val="24"/>
        </w:rPr>
      </w:pPr>
      <w:r w:rsidRPr="0035327D">
        <w:rPr>
          <w:sz w:val="24"/>
          <w:szCs w:val="24"/>
        </w:rPr>
        <w:t xml:space="preserve">Alfred Koehn, </w:t>
      </w:r>
      <w:r w:rsidRPr="0035327D">
        <w:rPr>
          <w:i/>
          <w:sz w:val="24"/>
          <w:szCs w:val="24"/>
        </w:rPr>
        <w:t>Japanese Tray Landscapes</w:t>
      </w:r>
      <w:r w:rsidRPr="0035327D">
        <w:rPr>
          <w:sz w:val="24"/>
          <w:szCs w:val="24"/>
        </w:rPr>
        <w:t xml:space="preserve"> (1937) and Amaranth Borsuk and Brad Bouse, </w:t>
      </w:r>
      <w:r w:rsidRPr="0035327D">
        <w:rPr>
          <w:i/>
          <w:sz w:val="24"/>
          <w:szCs w:val="24"/>
        </w:rPr>
        <w:t>Between Page and Screen</w:t>
      </w:r>
      <w:r w:rsidRPr="0035327D">
        <w:rPr>
          <w:sz w:val="24"/>
          <w:szCs w:val="24"/>
        </w:rPr>
        <w:t xml:space="preserve"> (2012)</w:t>
      </w:r>
    </w:p>
    <w:p w14:paraId="2B5766B7" w14:textId="77777777" w:rsidR="0035327D" w:rsidRPr="0035327D" w:rsidRDefault="0035327D" w:rsidP="0035327D">
      <w:pPr>
        <w:spacing w:before="0" w:after="0" w:line="240" w:lineRule="auto"/>
        <w:ind w:left="720"/>
        <w:rPr>
          <w:sz w:val="24"/>
          <w:szCs w:val="24"/>
        </w:rPr>
      </w:pPr>
    </w:p>
    <w:p w14:paraId="51EF6FDE" w14:textId="77777777" w:rsidR="00C95AD4" w:rsidRPr="0035327D" w:rsidRDefault="00E6790D" w:rsidP="0035327D">
      <w:pPr>
        <w:pStyle w:val="Heading2"/>
        <w:spacing w:before="0" w:after="0" w:line="240" w:lineRule="auto"/>
        <w:rPr>
          <w:sz w:val="24"/>
          <w:szCs w:val="24"/>
        </w:rPr>
      </w:pPr>
      <w:r w:rsidRPr="0035327D">
        <w:rPr>
          <w:sz w:val="24"/>
          <w:szCs w:val="24"/>
        </w:rPr>
        <w:t>Digital Books</w:t>
      </w:r>
    </w:p>
    <w:p w14:paraId="69A384D1" w14:textId="77777777" w:rsidR="00C95AD4" w:rsidRPr="0035327D" w:rsidRDefault="00F968AA" w:rsidP="0035327D">
      <w:pPr>
        <w:numPr>
          <w:ilvl w:val="0"/>
          <w:numId w:val="2"/>
        </w:numPr>
        <w:spacing w:before="0" w:after="0" w:line="240" w:lineRule="auto"/>
        <w:rPr>
          <w:sz w:val="24"/>
          <w:szCs w:val="24"/>
        </w:rPr>
      </w:pPr>
      <w:hyperlink r:id="rId7" w:history="1">
        <w:r w:rsidR="00E6790D" w:rsidRPr="0035327D">
          <w:rPr>
            <w:color w:val="0000FF" w:themeColor="hyperlink"/>
            <w:sz w:val="24"/>
            <w:szCs w:val="24"/>
            <w:u w:val="single"/>
          </w:rPr>
          <w:t>Codex Sinaiticus</w:t>
        </w:r>
      </w:hyperlink>
      <w:r w:rsidR="00E6790D" w:rsidRPr="0035327D">
        <w:rPr>
          <w:sz w:val="24"/>
          <w:szCs w:val="24"/>
        </w:rPr>
        <w:t xml:space="preserve"> (~350)</w:t>
      </w:r>
    </w:p>
    <w:p w14:paraId="412B38B7" w14:textId="77777777" w:rsidR="00C95AD4" w:rsidRPr="0035327D" w:rsidRDefault="00F968AA" w:rsidP="0035327D">
      <w:pPr>
        <w:numPr>
          <w:ilvl w:val="0"/>
          <w:numId w:val="2"/>
        </w:numPr>
        <w:spacing w:before="0" w:after="0" w:line="240" w:lineRule="auto"/>
        <w:rPr>
          <w:sz w:val="24"/>
          <w:szCs w:val="24"/>
        </w:rPr>
      </w:pPr>
      <w:hyperlink r:id="rId8" w:history="1">
        <w:r w:rsidR="00E6790D" w:rsidRPr="0035327D">
          <w:rPr>
            <w:color w:val="0000FF" w:themeColor="hyperlink"/>
            <w:sz w:val="24"/>
            <w:szCs w:val="24"/>
            <w:u w:val="single"/>
          </w:rPr>
          <w:t>Lindisfarne Gospel</w:t>
        </w:r>
      </w:hyperlink>
      <w:r w:rsidR="00E6790D" w:rsidRPr="0035327D">
        <w:rPr>
          <w:sz w:val="24"/>
          <w:szCs w:val="24"/>
        </w:rPr>
        <w:t xml:space="preserve"> (~700)</w:t>
      </w:r>
    </w:p>
    <w:p w14:paraId="322BA8D0" w14:textId="77777777" w:rsidR="00C95AD4" w:rsidRPr="0035327D" w:rsidRDefault="00F968AA" w:rsidP="0035327D">
      <w:pPr>
        <w:numPr>
          <w:ilvl w:val="0"/>
          <w:numId w:val="2"/>
        </w:numPr>
        <w:spacing w:before="0" w:after="0" w:line="240" w:lineRule="auto"/>
        <w:rPr>
          <w:sz w:val="24"/>
          <w:szCs w:val="24"/>
        </w:rPr>
      </w:pPr>
      <w:hyperlink r:id="rId9" w:history="1">
        <w:r w:rsidR="00E6790D" w:rsidRPr="0035327D">
          <w:rPr>
            <w:color w:val="0000FF" w:themeColor="hyperlink"/>
            <w:sz w:val="24"/>
            <w:szCs w:val="24"/>
            <w:u w:val="single"/>
          </w:rPr>
          <w:t>Book of Kells</w:t>
        </w:r>
      </w:hyperlink>
      <w:r w:rsidR="00E6790D" w:rsidRPr="0035327D">
        <w:rPr>
          <w:sz w:val="24"/>
          <w:szCs w:val="24"/>
        </w:rPr>
        <w:t xml:space="preserve"> (~800)</w:t>
      </w:r>
    </w:p>
    <w:p w14:paraId="4FF7EF5B" w14:textId="77777777" w:rsidR="00C95AD4" w:rsidRPr="0035327D" w:rsidRDefault="00F968AA" w:rsidP="0035327D">
      <w:pPr>
        <w:numPr>
          <w:ilvl w:val="0"/>
          <w:numId w:val="2"/>
        </w:numPr>
        <w:spacing w:before="0" w:after="0" w:line="240" w:lineRule="auto"/>
        <w:rPr>
          <w:sz w:val="24"/>
          <w:szCs w:val="24"/>
        </w:rPr>
      </w:pPr>
      <w:hyperlink r:id="rId10" w:history="1">
        <w:r w:rsidR="00E6790D" w:rsidRPr="0035327D">
          <w:rPr>
            <w:color w:val="0000FF" w:themeColor="hyperlink"/>
            <w:sz w:val="24"/>
            <w:szCs w:val="24"/>
            <w:u w:val="single"/>
          </w:rPr>
          <w:t>Diamond Sutra</w:t>
        </w:r>
      </w:hyperlink>
      <w:r w:rsidR="00E6790D" w:rsidRPr="0035327D">
        <w:rPr>
          <w:sz w:val="24"/>
          <w:szCs w:val="24"/>
        </w:rPr>
        <w:t xml:space="preserve"> (868)</w:t>
      </w:r>
    </w:p>
    <w:p w14:paraId="75A64DF2" w14:textId="77777777" w:rsidR="00C95AD4" w:rsidRPr="0035327D" w:rsidRDefault="00F968AA" w:rsidP="0035327D">
      <w:pPr>
        <w:numPr>
          <w:ilvl w:val="0"/>
          <w:numId w:val="2"/>
        </w:numPr>
        <w:spacing w:before="0" w:after="0" w:line="240" w:lineRule="auto"/>
        <w:rPr>
          <w:sz w:val="24"/>
          <w:szCs w:val="24"/>
        </w:rPr>
      </w:pPr>
      <w:hyperlink r:id="rId11" w:history="1">
        <w:r w:rsidR="00E6790D" w:rsidRPr="0035327D">
          <w:rPr>
            <w:color w:val="0000FF" w:themeColor="hyperlink"/>
            <w:sz w:val="24"/>
            <w:szCs w:val="24"/>
            <w:u w:val="single"/>
          </w:rPr>
          <w:t>Medieval Bestiary</w:t>
        </w:r>
      </w:hyperlink>
      <w:r w:rsidR="00E6790D" w:rsidRPr="0035327D">
        <w:rPr>
          <w:sz w:val="24"/>
          <w:szCs w:val="24"/>
        </w:rPr>
        <w:t xml:space="preserve"> (~1200)</w:t>
      </w:r>
    </w:p>
    <w:p w14:paraId="08093F98" w14:textId="77777777" w:rsidR="00C95AD4" w:rsidRPr="0035327D" w:rsidRDefault="00F968AA" w:rsidP="0035327D">
      <w:pPr>
        <w:numPr>
          <w:ilvl w:val="0"/>
          <w:numId w:val="2"/>
        </w:numPr>
        <w:spacing w:before="0" w:after="0" w:line="240" w:lineRule="auto"/>
        <w:rPr>
          <w:sz w:val="24"/>
          <w:szCs w:val="24"/>
        </w:rPr>
      </w:pPr>
      <w:hyperlink r:id="rId12" w:history="1">
        <w:r w:rsidR="00E6790D" w:rsidRPr="0035327D">
          <w:rPr>
            <w:color w:val="0000FF" w:themeColor="hyperlink"/>
            <w:sz w:val="24"/>
            <w:szCs w:val="24"/>
            <w:u w:val="single"/>
          </w:rPr>
          <w:t>Sultan Baybars' Qur'an</w:t>
        </w:r>
      </w:hyperlink>
      <w:r w:rsidR="00E6790D" w:rsidRPr="0035327D">
        <w:rPr>
          <w:sz w:val="24"/>
          <w:szCs w:val="24"/>
        </w:rPr>
        <w:t xml:space="preserve"> (1306)</w:t>
      </w:r>
    </w:p>
    <w:p w14:paraId="65D9554D" w14:textId="77777777" w:rsidR="00C95AD4" w:rsidRPr="0035327D" w:rsidRDefault="00F968AA" w:rsidP="0035327D">
      <w:pPr>
        <w:numPr>
          <w:ilvl w:val="0"/>
          <w:numId w:val="2"/>
        </w:numPr>
        <w:spacing w:before="0" w:after="0" w:line="240" w:lineRule="auto"/>
        <w:rPr>
          <w:sz w:val="24"/>
          <w:szCs w:val="24"/>
        </w:rPr>
      </w:pPr>
      <w:hyperlink r:id="rId13" w:history="1">
        <w:r w:rsidR="00E6790D" w:rsidRPr="0035327D">
          <w:rPr>
            <w:color w:val="0000FF" w:themeColor="hyperlink"/>
            <w:sz w:val="24"/>
            <w:szCs w:val="24"/>
            <w:u w:val="single"/>
          </w:rPr>
          <w:t>The Golden Haggadah</w:t>
        </w:r>
      </w:hyperlink>
      <w:r w:rsidR="00E6790D" w:rsidRPr="0035327D">
        <w:rPr>
          <w:sz w:val="24"/>
          <w:szCs w:val="24"/>
        </w:rPr>
        <w:t xml:space="preserve"> (~1320)</w:t>
      </w:r>
    </w:p>
    <w:p w14:paraId="5DAA55D2" w14:textId="77777777" w:rsidR="00C95AD4" w:rsidRPr="0035327D" w:rsidRDefault="00F968AA" w:rsidP="0035327D">
      <w:pPr>
        <w:numPr>
          <w:ilvl w:val="0"/>
          <w:numId w:val="2"/>
        </w:numPr>
        <w:spacing w:before="0" w:after="0" w:line="240" w:lineRule="auto"/>
        <w:rPr>
          <w:sz w:val="24"/>
          <w:szCs w:val="24"/>
        </w:rPr>
      </w:pPr>
      <w:hyperlink r:id="rId14" w:history="1">
        <w:r w:rsidR="00E6790D" w:rsidRPr="0035327D">
          <w:rPr>
            <w:color w:val="0000FF" w:themeColor="hyperlink"/>
            <w:sz w:val="24"/>
            <w:szCs w:val="24"/>
            <w:u w:val="single"/>
          </w:rPr>
          <w:t>The Sherborne Missal</w:t>
        </w:r>
      </w:hyperlink>
      <w:r w:rsidR="00E6790D" w:rsidRPr="0035327D">
        <w:rPr>
          <w:sz w:val="24"/>
          <w:szCs w:val="24"/>
        </w:rPr>
        <w:t xml:space="preserve"> (~1400)</w:t>
      </w:r>
    </w:p>
    <w:p w14:paraId="6AAB33E0" w14:textId="77777777" w:rsidR="00C95AD4" w:rsidRPr="0035327D" w:rsidRDefault="00F968AA" w:rsidP="0035327D">
      <w:pPr>
        <w:numPr>
          <w:ilvl w:val="0"/>
          <w:numId w:val="2"/>
        </w:numPr>
        <w:spacing w:before="0" w:after="0" w:line="240" w:lineRule="auto"/>
        <w:rPr>
          <w:sz w:val="24"/>
          <w:szCs w:val="24"/>
        </w:rPr>
      </w:pPr>
      <w:hyperlink r:id="rId15" w:history="1">
        <w:r w:rsidR="00E6790D" w:rsidRPr="0035327D">
          <w:rPr>
            <w:color w:val="0000FF" w:themeColor="hyperlink"/>
            <w:sz w:val="24"/>
            <w:szCs w:val="24"/>
            <w:u w:val="single"/>
          </w:rPr>
          <w:t>The Gutenberg Bible</w:t>
        </w:r>
      </w:hyperlink>
      <w:r w:rsidR="00E6790D" w:rsidRPr="0035327D">
        <w:rPr>
          <w:sz w:val="24"/>
          <w:szCs w:val="24"/>
        </w:rPr>
        <w:t xml:space="preserve"> (~1454)</w:t>
      </w:r>
    </w:p>
    <w:p w14:paraId="44F2095E" w14:textId="77777777" w:rsidR="00C95AD4" w:rsidRPr="0035327D" w:rsidRDefault="00F968AA" w:rsidP="0035327D">
      <w:pPr>
        <w:numPr>
          <w:ilvl w:val="0"/>
          <w:numId w:val="2"/>
        </w:numPr>
        <w:spacing w:before="0" w:after="0" w:line="240" w:lineRule="auto"/>
        <w:rPr>
          <w:sz w:val="24"/>
          <w:szCs w:val="24"/>
        </w:rPr>
      </w:pPr>
      <w:hyperlink r:id="rId16" w:history="1">
        <w:r w:rsidR="00E6790D" w:rsidRPr="0035327D">
          <w:rPr>
            <w:color w:val="0000FF" w:themeColor="hyperlink"/>
            <w:sz w:val="24"/>
            <w:szCs w:val="24"/>
            <w:u w:val="single"/>
          </w:rPr>
          <w:t>The Nuremburg Chronicle</w:t>
        </w:r>
      </w:hyperlink>
      <w:r w:rsidR="00E6790D" w:rsidRPr="0035327D">
        <w:rPr>
          <w:sz w:val="24"/>
          <w:szCs w:val="24"/>
        </w:rPr>
        <w:t xml:space="preserve"> (1493)</w:t>
      </w:r>
    </w:p>
    <w:p w14:paraId="145E31B2" w14:textId="77777777" w:rsidR="00C95AD4" w:rsidRPr="0035327D" w:rsidRDefault="00F968AA" w:rsidP="0035327D">
      <w:pPr>
        <w:numPr>
          <w:ilvl w:val="0"/>
          <w:numId w:val="2"/>
        </w:numPr>
        <w:spacing w:before="0" w:after="0" w:line="240" w:lineRule="auto"/>
        <w:rPr>
          <w:sz w:val="24"/>
          <w:szCs w:val="24"/>
        </w:rPr>
      </w:pPr>
      <w:hyperlink r:id="rId17" w:history="1">
        <w:r w:rsidR="00E6790D" w:rsidRPr="0035327D">
          <w:rPr>
            <w:color w:val="0000FF" w:themeColor="hyperlink"/>
            <w:sz w:val="24"/>
            <w:szCs w:val="24"/>
            <w:u w:val="single"/>
          </w:rPr>
          <w:t xml:space="preserve">Hypnerotomachia </w:t>
        </w:r>
        <w:proofErr w:type="gramStart"/>
        <w:r w:rsidR="00E6790D" w:rsidRPr="0035327D">
          <w:rPr>
            <w:color w:val="0000FF" w:themeColor="hyperlink"/>
            <w:sz w:val="24"/>
            <w:szCs w:val="24"/>
            <w:u w:val="single"/>
          </w:rPr>
          <w:t>Poliphili :</w:t>
        </w:r>
        <w:proofErr w:type="gramEnd"/>
        <w:r w:rsidR="00E6790D" w:rsidRPr="0035327D">
          <w:rPr>
            <w:color w:val="0000FF" w:themeColor="hyperlink"/>
            <w:sz w:val="24"/>
            <w:szCs w:val="24"/>
            <w:u w:val="single"/>
          </w:rPr>
          <w:t xml:space="preserve"> ubi humana omnia non nisisomnium esse docet atque obiter plurima scitu sane quam digna commemorat</w:t>
        </w:r>
      </w:hyperlink>
      <w:r w:rsidR="00E6790D" w:rsidRPr="0035327D">
        <w:rPr>
          <w:sz w:val="24"/>
          <w:szCs w:val="24"/>
        </w:rPr>
        <w:t xml:space="preserve"> (1499)</w:t>
      </w:r>
    </w:p>
    <w:p w14:paraId="7CA52545" w14:textId="77777777" w:rsidR="00C95AD4" w:rsidRPr="0035327D" w:rsidRDefault="00F968AA" w:rsidP="0035327D">
      <w:pPr>
        <w:numPr>
          <w:ilvl w:val="0"/>
          <w:numId w:val="2"/>
        </w:numPr>
        <w:spacing w:before="0" w:after="0" w:line="240" w:lineRule="auto"/>
        <w:rPr>
          <w:sz w:val="24"/>
          <w:szCs w:val="24"/>
        </w:rPr>
      </w:pPr>
      <w:hyperlink r:id="rId18" w:history="1">
        <w:r w:rsidR="00E6790D" w:rsidRPr="0035327D">
          <w:rPr>
            <w:color w:val="0000FF" w:themeColor="hyperlink"/>
            <w:sz w:val="24"/>
            <w:szCs w:val="24"/>
            <w:u w:val="single"/>
          </w:rPr>
          <w:t>Codex Arundel</w:t>
        </w:r>
      </w:hyperlink>
      <w:r w:rsidR="00E6790D" w:rsidRPr="0035327D">
        <w:rPr>
          <w:sz w:val="24"/>
          <w:szCs w:val="24"/>
        </w:rPr>
        <w:t xml:space="preserve"> (~1500)</w:t>
      </w:r>
    </w:p>
    <w:p w14:paraId="6693BD54" w14:textId="77777777" w:rsidR="00C95AD4" w:rsidRPr="0035327D" w:rsidRDefault="00F968AA" w:rsidP="0035327D">
      <w:pPr>
        <w:numPr>
          <w:ilvl w:val="0"/>
          <w:numId w:val="2"/>
        </w:numPr>
        <w:spacing w:before="0" w:after="0" w:line="240" w:lineRule="auto"/>
        <w:rPr>
          <w:sz w:val="24"/>
          <w:szCs w:val="24"/>
        </w:rPr>
      </w:pPr>
      <w:hyperlink r:id="rId19" w:history="1">
        <w:r w:rsidR="00E6790D" w:rsidRPr="0035327D">
          <w:rPr>
            <w:i/>
            <w:color w:val="0000FF" w:themeColor="hyperlink"/>
            <w:sz w:val="24"/>
            <w:szCs w:val="24"/>
            <w:u w:val="single"/>
          </w:rPr>
          <w:t>De Humani Corporis Fabrica</w:t>
        </w:r>
      </w:hyperlink>
      <w:r w:rsidR="00E6790D" w:rsidRPr="0035327D">
        <w:rPr>
          <w:sz w:val="24"/>
          <w:szCs w:val="24"/>
        </w:rPr>
        <w:t xml:space="preserve"> (1543)</w:t>
      </w:r>
    </w:p>
    <w:p w14:paraId="4CD323B2" w14:textId="77777777" w:rsidR="00C95AD4" w:rsidRPr="0035327D" w:rsidRDefault="00F968AA" w:rsidP="0035327D">
      <w:pPr>
        <w:numPr>
          <w:ilvl w:val="0"/>
          <w:numId w:val="2"/>
        </w:numPr>
        <w:spacing w:before="0" w:after="0" w:line="240" w:lineRule="auto"/>
        <w:rPr>
          <w:sz w:val="24"/>
          <w:szCs w:val="24"/>
        </w:rPr>
      </w:pPr>
      <w:hyperlink r:id="rId20" w:history="1">
        <w:r w:rsidR="00E6790D" w:rsidRPr="0035327D">
          <w:rPr>
            <w:color w:val="0000FF" w:themeColor="hyperlink"/>
            <w:sz w:val="24"/>
            <w:szCs w:val="24"/>
            <w:u w:val="single"/>
          </w:rPr>
          <w:t>Shakespeare First Folio</w:t>
        </w:r>
      </w:hyperlink>
      <w:r w:rsidR="00E6790D" w:rsidRPr="0035327D">
        <w:rPr>
          <w:sz w:val="24"/>
          <w:szCs w:val="24"/>
        </w:rPr>
        <w:t xml:space="preserve"> (1623)</w:t>
      </w:r>
    </w:p>
    <w:p w14:paraId="5B0D37E2" w14:textId="77777777" w:rsidR="00C95AD4" w:rsidRPr="0035327D" w:rsidRDefault="00F968AA" w:rsidP="0035327D">
      <w:pPr>
        <w:numPr>
          <w:ilvl w:val="0"/>
          <w:numId w:val="2"/>
        </w:numPr>
        <w:spacing w:before="0" w:after="0" w:line="240" w:lineRule="auto"/>
        <w:rPr>
          <w:sz w:val="24"/>
          <w:szCs w:val="24"/>
        </w:rPr>
      </w:pPr>
      <w:hyperlink r:id="rId21" w:history="1">
        <w:r w:rsidR="00E6790D" w:rsidRPr="0035327D">
          <w:rPr>
            <w:color w:val="0000FF" w:themeColor="hyperlink"/>
            <w:sz w:val="24"/>
            <w:szCs w:val="24"/>
            <w:u w:val="single"/>
          </w:rPr>
          <w:t>Mamusse wunneetupanatamwe Up-Biblium God naneeswe Nukkone Testament kah wonk VVusku Testament</w:t>
        </w:r>
      </w:hyperlink>
      <w:r w:rsidR="00E6790D" w:rsidRPr="0035327D">
        <w:rPr>
          <w:sz w:val="24"/>
          <w:szCs w:val="24"/>
        </w:rPr>
        <w:t xml:space="preserve"> (1663)</w:t>
      </w:r>
    </w:p>
    <w:p w14:paraId="2525B93D" w14:textId="77777777" w:rsidR="00C95AD4" w:rsidRPr="0035327D" w:rsidRDefault="00F968AA" w:rsidP="0035327D">
      <w:pPr>
        <w:numPr>
          <w:ilvl w:val="0"/>
          <w:numId w:val="2"/>
        </w:numPr>
        <w:spacing w:before="0" w:after="0" w:line="240" w:lineRule="auto"/>
        <w:rPr>
          <w:sz w:val="24"/>
          <w:szCs w:val="24"/>
        </w:rPr>
      </w:pPr>
      <w:hyperlink r:id="rId22" w:history="1">
        <w:r w:rsidR="00E6790D" w:rsidRPr="0035327D">
          <w:rPr>
            <w:color w:val="0000FF" w:themeColor="hyperlink"/>
            <w:sz w:val="24"/>
            <w:szCs w:val="24"/>
            <w:u w:val="single"/>
          </w:rPr>
          <w:t>The Mercator Atlas of Europe</w:t>
        </w:r>
      </w:hyperlink>
      <w:r w:rsidR="00E6790D" w:rsidRPr="0035327D">
        <w:rPr>
          <w:sz w:val="24"/>
          <w:szCs w:val="24"/>
        </w:rPr>
        <w:t xml:space="preserve"> (~1570)</w:t>
      </w:r>
    </w:p>
    <w:p w14:paraId="33400E5C" w14:textId="77777777" w:rsidR="00C95AD4" w:rsidRPr="0035327D" w:rsidRDefault="00F968AA" w:rsidP="0035327D">
      <w:pPr>
        <w:numPr>
          <w:ilvl w:val="0"/>
          <w:numId w:val="2"/>
        </w:numPr>
        <w:spacing w:before="0" w:after="0" w:line="240" w:lineRule="auto"/>
        <w:rPr>
          <w:sz w:val="24"/>
          <w:szCs w:val="24"/>
        </w:rPr>
      </w:pPr>
      <w:hyperlink r:id="rId23" w:history="1">
        <w:r w:rsidR="00E6790D" w:rsidRPr="0035327D">
          <w:rPr>
            <w:color w:val="0000FF" w:themeColor="hyperlink"/>
            <w:sz w:val="24"/>
            <w:szCs w:val="24"/>
            <w:u w:val="single"/>
          </w:rPr>
          <w:t>Nature Printing</w:t>
        </w:r>
      </w:hyperlink>
      <w:r w:rsidR="00E6790D" w:rsidRPr="0035327D">
        <w:rPr>
          <w:sz w:val="24"/>
          <w:szCs w:val="24"/>
        </w:rPr>
        <w:t xml:space="preserve"> (1774)</w:t>
      </w:r>
    </w:p>
    <w:p w14:paraId="3B73B7EA" w14:textId="77777777" w:rsidR="00C95AD4" w:rsidRPr="0035327D" w:rsidRDefault="00F968AA" w:rsidP="0035327D">
      <w:pPr>
        <w:numPr>
          <w:ilvl w:val="0"/>
          <w:numId w:val="2"/>
        </w:numPr>
        <w:spacing w:before="0" w:after="0" w:line="240" w:lineRule="auto"/>
        <w:rPr>
          <w:sz w:val="24"/>
          <w:szCs w:val="24"/>
        </w:rPr>
      </w:pPr>
      <w:hyperlink r:id="rId24" w:history="1">
        <w:r w:rsidR="00E6790D" w:rsidRPr="0035327D">
          <w:rPr>
            <w:i/>
            <w:color w:val="0000FF" w:themeColor="hyperlink"/>
            <w:sz w:val="24"/>
            <w:szCs w:val="24"/>
            <w:u w:val="single"/>
          </w:rPr>
          <w:t>Birds of America</w:t>
        </w:r>
      </w:hyperlink>
      <w:r w:rsidR="00E6790D" w:rsidRPr="0035327D">
        <w:rPr>
          <w:sz w:val="24"/>
          <w:szCs w:val="24"/>
        </w:rPr>
        <w:t xml:space="preserve"> (1838)</w:t>
      </w:r>
    </w:p>
    <w:sectPr w:rsidR="00C95AD4" w:rsidRPr="0035327D" w:rsidSect="0035327D">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A08C1"/>
    <w:multiLevelType w:val="hybridMultilevel"/>
    <w:tmpl w:val="E5B606AA"/>
    <w:lvl w:ilvl="0" w:tplc="FF6EB02A">
      <w:start w:val="1"/>
      <w:numFmt w:val="decimal"/>
      <w:lvlText w:val="%1."/>
      <w:lvlJc w:val="left"/>
      <w:pPr>
        <w:ind w:left="720" w:hanging="360"/>
      </w:pPr>
    </w:lvl>
    <w:lvl w:ilvl="1" w:tplc="A7F27328">
      <w:start w:val="1"/>
      <w:numFmt w:val="decimal"/>
      <w:lvlText w:val="%2."/>
      <w:lvlJc w:val="left"/>
      <w:pPr>
        <w:ind w:left="1440" w:hanging="360"/>
      </w:pPr>
    </w:lvl>
    <w:lvl w:ilvl="2" w:tplc="61568022">
      <w:start w:val="1"/>
      <w:numFmt w:val="decimal"/>
      <w:lvlText w:val="%3."/>
      <w:lvlJc w:val="left"/>
      <w:pPr>
        <w:ind w:left="2160" w:hanging="360"/>
      </w:pPr>
    </w:lvl>
    <w:lvl w:ilvl="3" w:tplc="3B0E19EC">
      <w:start w:val="1"/>
      <w:numFmt w:val="decimal"/>
      <w:lvlText w:val="%4."/>
      <w:lvlJc w:val="left"/>
      <w:pPr>
        <w:ind w:left="2880" w:hanging="360"/>
      </w:pPr>
    </w:lvl>
    <w:lvl w:ilvl="4" w:tplc="F4A62574">
      <w:start w:val="1"/>
      <w:numFmt w:val="decimal"/>
      <w:lvlText w:val="%5."/>
      <w:lvlJc w:val="left"/>
      <w:pPr>
        <w:ind w:left="3600" w:hanging="360"/>
      </w:pPr>
    </w:lvl>
    <w:lvl w:ilvl="5" w:tplc="27A40544">
      <w:start w:val="1"/>
      <w:numFmt w:val="decimal"/>
      <w:lvlText w:val="%6."/>
      <w:lvlJc w:val="left"/>
      <w:pPr>
        <w:ind w:left="4320" w:hanging="360"/>
      </w:pPr>
    </w:lvl>
    <w:lvl w:ilvl="6" w:tplc="55DEBD70">
      <w:numFmt w:val="decimal"/>
      <w:lvlText w:val=""/>
      <w:lvlJc w:val="left"/>
    </w:lvl>
    <w:lvl w:ilvl="7" w:tplc="1D92CCD6">
      <w:numFmt w:val="decimal"/>
      <w:lvlText w:val=""/>
      <w:lvlJc w:val="left"/>
    </w:lvl>
    <w:lvl w:ilvl="8" w:tplc="E0A6F3E8">
      <w:numFmt w:val="decimal"/>
      <w:lvlText w:val=""/>
      <w:lvlJc w:val="left"/>
    </w:lvl>
  </w:abstractNum>
  <w:abstractNum w:abstractNumId="1" w15:restartNumberingAfterBreak="0">
    <w:nsid w:val="099A08C2"/>
    <w:multiLevelType w:val="hybridMultilevel"/>
    <w:tmpl w:val="D254608C"/>
    <w:lvl w:ilvl="0" w:tplc="62328354">
      <w:start w:val="1"/>
      <w:numFmt w:val="bullet"/>
      <w:lvlText w:val=""/>
      <w:lvlJc w:val="left"/>
      <w:pPr>
        <w:ind w:left="720" w:hanging="360"/>
      </w:pPr>
      <w:rPr>
        <w:rFonts w:ascii="Symbol" w:hAnsi="Symbol" w:hint="default"/>
      </w:rPr>
    </w:lvl>
    <w:lvl w:ilvl="1" w:tplc="BB705B44">
      <w:start w:val="1"/>
      <w:numFmt w:val="bullet"/>
      <w:lvlText w:val=""/>
      <w:lvlJc w:val="left"/>
      <w:pPr>
        <w:ind w:left="1440" w:hanging="360"/>
      </w:pPr>
      <w:rPr>
        <w:rFonts w:ascii="Symbol" w:hAnsi="Symbol" w:hint="default"/>
      </w:rPr>
    </w:lvl>
    <w:lvl w:ilvl="2" w:tplc="A4BC2AEE">
      <w:start w:val="1"/>
      <w:numFmt w:val="bullet"/>
      <w:lvlText w:val=""/>
      <w:lvlJc w:val="left"/>
      <w:pPr>
        <w:ind w:left="2160" w:hanging="360"/>
      </w:pPr>
      <w:rPr>
        <w:rFonts w:ascii="Symbol" w:hAnsi="Symbol" w:hint="default"/>
      </w:rPr>
    </w:lvl>
    <w:lvl w:ilvl="3" w:tplc="491872C6">
      <w:start w:val="1"/>
      <w:numFmt w:val="bullet"/>
      <w:lvlText w:val=""/>
      <w:lvlJc w:val="left"/>
      <w:pPr>
        <w:ind w:left="2880" w:hanging="360"/>
      </w:pPr>
      <w:rPr>
        <w:rFonts w:ascii="Symbol" w:hAnsi="Symbol" w:hint="default"/>
      </w:rPr>
    </w:lvl>
    <w:lvl w:ilvl="4" w:tplc="A6C0A444">
      <w:start w:val="1"/>
      <w:numFmt w:val="bullet"/>
      <w:lvlText w:val=""/>
      <w:lvlJc w:val="left"/>
      <w:pPr>
        <w:ind w:left="3600" w:hanging="360"/>
      </w:pPr>
      <w:rPr>
        <w:rFonts w:ascii="Symbol" w:hAnsi="Symbol" w:hint="default"/>
      </w:rPr>
    </w:lvl>
    <w:lvl w:ilvl="5" w:tplc="43661274">
      <w:start w:val="1"/>
      <w:numFmt w:val="bullet"/>
      <w:lvlText w:val=""/>
      <w:lvlJc w:val="left"/>
      <w:pPr>
        <w:ind w:left="4320" w:hanging="360"/>
      </w:pPr>
      <w:rPr>
        <w:rFonts w:ascii="Symbol" w:hAnsi="Symbol" w:hint="default"/>
      </w:rPr>
    </w:lvl>
    <w:lvl w:ilvl="6" w:tplc="56A2F0D6">
      <w:numFmt w:val="decimal"/>
      <w:lvlText w:val=""/>
      <w:lvlJc w:val="left"/>
    </w:lvl>
    <w:lvl w:ilvl="7" w:tplc="C4A44638">
      <w:numFmt w:val="decimal"/>
      <w:lvlText w:val=""/>
      <w:lvlJc w:val="left"/>
    </w:lvl>
    <w:lvl w:ilvl="8" w:tplc="2128403E">
      <w:numFmt w:val="decimal"/>
      <w:lvlText w:val=""/>
      <w:lvlJc w:val="left"/>
    </w:lvl>
  </w:abstractNum>
  <w:abstractNum w:abstractNumId="2" w15:restartNumberingAfterBreak="0">
    <w:nsid w:val="2D4018EB"/>
    <w:multiLevelType w:val="hybridMultilevel"/>
    <w:tmpl w:val="BA12BA46"/>
    <w:lvl w:ilvl="0" w:tplc="F976BB36">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35327D"/>
    <w:rsid w:val="006E5FB8"/>
    <w:rsid w:val="00C95AD4"/>
    <w:rsid w:val="00E6790D"/>
    <w:rsid w:val="00F96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810773"/>
  <w14:defaultImageDpi w14:val="300"/>
  <w15:docId w15:val="{B74ED6BF-0B17-604B-A9A9-4D4F0F92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300" w:after="300" w:line="336" w:lineRule="auto"/>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 w:type="paragraph" w:styleId="ListParagraph">
    <w:name w:val="List Paragraph"/>
    <w:basedOn w:val="Normal"/>
    <w:uiPriority w:val="34"/>
    <w:qFormat/>
    <w:rsid w:val="00353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 w:id="774204846">
      <w:bodyDiv w:val="1"/>
      <w:marLeft w:val="0"/>
      <w:marRight w:val="0"/>
      <w:marTop w:val="0"/>
      <w:marBottom w:val="0"/>
      <w:divBdr>
        <w:top w:val="none" w:sz="0" w:space="0" w:color="auto"/>
        <w:left w:val="none" w:sz="0" w:space="0" w:color="auto"/>
        <w:bottom w:val="none" w:sz="0" w:space="0" w:color="auto"/>
        <w:right w:val="none" w:sz="0" w:space="0" w:color="auto"/>
      </w:divBdr>
    </w:div>
    <w:div w:id="1095974949">
      <w:bodyDiv w:val="1"/>
      <w:marLeft w:val="0"/>
      <w:marRight w:val="0"/>
      <w:marTop w:val="0"/>
      <w:marBottom w:val="0"/>
      <w:divBdr>
        <w:top w:val="none" w:sz="0" w:space="0" w:color="auto"/>
        <w:left w:val="none" w:sz="0" w:space="0" w:color="auto"/>
        <w:bottom w:val="none" w:sz="0" w:space="0" w:color="auto"/>
        <w:right w:val="none" w:sz="0" w:space="0" w:color="auto"/>
      </w:divBdr>
    </w:div>
    <w:div w:id="128126136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uk/turning-the-pages/?id=fdbcc772-3e21-468d-8ca1-9c192f0f939c&amp;type=book" TargetMode="External"/><Relationship Id="rId13" Type="http://schemas.openxmlformats.org/officeDocument/2006/relationships/hyperlink" Target="http://www.bl.uk/turning-the-pages/?id=47111807-4e9a-43de-be65-96f49c3d623c&amp;amp;type=book" TargetMode="External"/><Relationship Id="rId18" Type="http://schemas.openxmlformats.org/officeDocument/2006/relationships/hyperlink" Target="http://www.bl.uk/turning-the-pages/?id=758caef0-a664-11db-8b3a-0050c2490048&amp;amp;type=boo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chive.org/details/mamussewunneetup00elio" TargetMode="External"/><Relationship Id="rId7" Type="http://schemas.openxmlformats.org/officeDocument/2006/relationships/hyperlink" Target="http://www.bl.uk/turning-the-pages/?id=b00f9a37-422c-4542-bfbd-b97bf3ce7d50&amp;amp;type=book" TargetMode="External"/><Relationship Id="rId12" Type="http://schemas.openxmlformats.org/officeDocument/2006/relationships/hyperlink" Target="http://www.bl.uk/turning-the-pages/?id=0354faf0-a67a-11db-87d3-0050c2490048&amp;amp;type=book" TargetMode="External"/><Relationship Id="rId17" Type="http://schemas.openxmlformats.org/officeDocument/2006/relationships/hyperlink" Target="http://diglib.hab.de/wdb.php?dir=inkunabeln/13-1-eth-2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udl.lib.cam.ac.uk/view/PR-INC-00000-A-00007-00002-00888/1" TargetMode="External"/><Relationship Id="rId20" Type="http://schemas.openxmlformats.org/officeDocument/2006/relationships/hyperlink" Target="https://cudl.lib.cam.ac.uk/view/PR-SSS-00010-00006/1"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bl.uk/turning-the-pages/?id=181afc99-df1f-4951-8981-df7e26625850&amp;amp;type=book" TargetMode="External"/><Relationship Id="rId24" Type="http://schemas.openxmlformats.org/officeDocument/2006/relationships/hyperlink" Target="http://www.bl.uk/turning-the-pages/?id=6bf88002-53a1-41e2-bfc6-de66c674355a&amp;amp;type=book" TargetMode="External"/><Relationship Id="rId5" Type="http://schemas.openxmlformats.org/officeDocument/2006/relationships/image" Target="media/image1.jpeg"/><Relationship Id="rId15" Type="http://schemas.openxmlformats.org/officeDocument/2006/relationships/hyperlink" Target="https://www.bl.uk/treasures/gutenberg/search.asp" TargetMode="External"/><Relationship Id="rId23" Type="http://schemas.openxmlformats.org/officeDocument/2006/relationships/hyperlink" Target="https://cudl.lib.cam.ac.uk/view/MS-ADD-10141/1" TargetMode="External"/><Relationship Id="rId10" Type="http://schemas.openxmlformats.org/officeDocument/2006/relationships/hyperlink" Target="http://www.bl.uk/turning-the-pages/?id=1c92bc7e-8acc-49b3-9a27-b5ad8f44230a&amp;amp;type=sd_planar" TargetMode="External"/><Relationship Id="rId19" Type="http://schemas.openxmlformats.org/officeDocument/2006/relationships/hyperlink" Target="https://cudl.lib.cam.ac.uk/view/PR-CCF-00046-00036/1" TargetMode="External"/><Relationship Id="rId4" Type="http://schemas.openxmlformats.org/officeDocument/2006/relationships/webSettings" Target="webSettings.xml"/><Relationship Id="rId9" Type="http://schemas.openxmlformats.org/officeDocument/2006/relationships/hyperlink" Target="http://digitalcollections.tcd.ie/home/index.php?DRIS_ID=MS58_003v" TargetMode="External"/><Relationship Id="rId14" Type="http://schemas.openxmlformats.org/officeDocument/2006/relationships/hyperlink" Target="http://www.bl.uk/turning-the-pages/?id=181afc99-df1f-4951-8981-df7e26625850&amp;amp;type=book" TargetMode="External"/><Relationship Id="rId22" Type="http://schemas.openxmlformats.org/officeDocument/2006/relationships/hyperlink" Target="http://www.bl.uk/turning-the-pages/?id=223c7af8-bad6-4282-a684-17bf45bd0311&amp;amp;typ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Cordell, Ryan</cp:lastModifiedBy>
  <cp:revision>4</cp:revision>
  <dcterms:created xsi:type="dcterms:W3CDTF">2019-01-14T16:48:00Z</dcterms:created>
  <dcterms:modified xsi:type="dcterms:W3CDTF">2019-01-15T16:12:00Z</dcterms:modified>
</cp:coreProperties>
</file>