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Go</w:t>
      </w:r>
      <w:r>
        <w:t xml:space="preserve"> </w:t>
      </w:r>
      <w:r>
        <w:t xml:space="preserve">to</w:t>
      </w:r>
      <w:r>
        <w:t xml:space="preserve"> </w:t>
      </w:r>
      <w:r>
        <w:t xml:space="preserve">market</w:t>
      </w:r>
      <w:r>
        <w:t xml:space="preserve"> </w:t>
      </w:r>
      <w:r>
        <w:t xml:space="preserve">strategy</w:t>
      </w:r>
    </w:p>
    <w:p>
      <w:pPr>
        <w:pStyle w:val="Date"/>
      </w:pPr>
      <w:r>
        <w:t xml:space="preserve">2022-10-19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3" w:name="the-market"/>
    <w:p>
      <w:pPr>
        <w:pStyle w:val="Titre1"/>
      </w:pPr>
      <w:r>
        <w:t xml:space="preserve">The market</w:t>
      </w:r>
    </w:p>
    <w:bookmarkStart w:id="20" w:name="all-main-battery-chemistries"/>
    <w:p>
      <w:pPr>
        <w:pStyle w:val="Titre2"/>
      </w:pPr>
      <w:r>
        <w:t xml:space="preserve">All main battery chemistries</w:t>
      </w:r>
    </w:p>
    <w:p>
      <w:pPr>
        <w:jc w:val="left"/>
        <w:pStyle w:val="Figure"/>
      </w:pPr>
      <w:r>
        <w:rPr/>
        <w:drawing>
          <wp:inline distT="0" distB="0" distL="0" distR="0">
            <wp:extent cx="3657600" cy="18288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the-market-size"/>
    <w:p>
      <w:pPr>
        <w:pStyle w:val="Titre2"/>
      </w:pPr>
      <w:r>
        <w:t xml:space="preserve">The market size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14="http://schemas.microsoft.com/office/word/2010/wordml"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All batteries market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Battery.Type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Lead-Acid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Lithium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</w:tr>
    </w:tbl>
    <w:bookmarkEnd w:id="21"/>
    <w:bookmarkStart w:id="22" w:name="technology-applicability-validation"/>
    <w:p>
      <w:pPr>
        <w:pStyle w:val="Titre2"/>
      </w:pPr>
      <w:r>
        <w:t xml:space="preserve">Technology applicability &amp; validation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2"/>
    <w:bookmarkEnd w:id="23"/>
    <w:bookmarkStart w:id="25" w:name="lead-acid-batteries"/>
    <w:p>
      <w:pPr>
        <w:pStyle w:val="Titre1"/>
      </w:pPr>
      <w:r>
        <w:t xml:space="preserve">Lead-acid batteries</w:t>
      </w:r>
    </w:p>
    <w:p>
      <w:pPr>
        <w:pStyle w:val="Normal"/>
      </w:pPr>
      <w:r>
        <w:t xml:space="preserve">Because our technology is validated for lead-acid batteries only, we are going to focus on this market in the first stage.</w:t>
      </w:r>
    </w:p>
    <w:p>
      <w:pPr>
        <w:pStyle w:val="Corpsdetexte"/>
      </w:pPr>
      <w:r>
        <w:t xml:space="preserve">Applicability for lithium batteries is a subject of future research.</w:t>
      </w:r>
    </w:p>
    <w:bookmarkStart w:id="24" w:name="basic-classifictaion-by-use"/>
    <w:p>
      <w:pPr>
        <w:pStyle w:val="Titre2"/>
      </w:pPr>
      <w:r>
        <w:t xml:space="preserve">Basic classifictaion by use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18288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3 Columns: 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Battery.Type</w:t>
      </w:r>
      <w:r>
        <w:br/>
      </w:r>
      <w:r>
        <w:rPr>
          <w:rStyle w:val="VerbatimChar"/>
        </w:rPr>
        <w:t xml:space="preserve">## dbl (1): Market.Coverage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Battery.Type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Market.Coverage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Backup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lead_acid_batteries_by_type,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Market.Coverage,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Battery.Type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End w:id="25"/>
    <w:sectPr>
      <w:pgMar w:header="720" w:bottom="1440" w:top="1440" w:right="1800" w:left="180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51003a013159.png"/>
<Relationship Id="rId12" Type="http://schemas.openxmlformats.org/officeDocument/2006/relationships/image" Target="media/file51007bf76d51.png"/>
<Relationship Id="rId13" Type="http://schemas.openxmlformats.org/officeDocument/2006/relationships/image" Target="media/file51007f0464f9.png"/>
<Relationship Id="rId14" Type="http://schemas.openxmlformats.org/officeDocument/2006/relationships/image" Target="media/file510035e935d9.png"/>
<Relationship Id="rId15" Type="http://schemas.openxmlformats.org/officeDocument/2006/relationships/image" Target="media/file51006d166dc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Go to market strategy</dc:title>
  <dc:creator/>
  <cp:keywords/>
  <dcterms:created xsi:type="dcterms:W3CDTF">2022-10-19T20:22:53Z</dcterms:created>
  <dcterms:modified xsi:type="dcterms:W3CDTF">2022-10-19T22:22:55Z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</Properties>
</file>