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DD9" w:rsidRPr="00387DD9" w:rsidRDefault="00387DD9" w:rsidP="00227CAD">
      <w:pPr>
        <w:spacing w:after="120"/>
        <w:rPr>
          <w:b/>
          <w:bCs/>
        </w:rPr>
      </w:pPr>
      <w:r w:rsidRPr="00387DD9">
        <w:rPr>
          <w:b/>
          <w:bCs/>
        </w:rPr>
        <w:t>EXAMPLE FOLDER INSTRUCTIONS</w:t>
      </w:r>
    </w:p>
    <w:p w:rsidR="00C80D77" w:rsidRDefault="00C80D77" w:rsidP="00227CAD">
      <w:pPr>
        <w:spacing w:after="120"/>
        <w:rPr>
          <w:szCs w:val="20"/>
          <w:lang w:val="en-US"/>
        </w:rPr>
      </w:pPr>
      <w:r>
        <w:rPr>
          <w:szCs w:val="20"/>
          <w:lang w:val="en-US"/>
        </w:rPr>
        <w:t xml:space="preserve">To help users with the basics of running their workflow steps through the command line interface, we recommend running the example scripts in the example folders (at </w:t>
      </w:r>
      <w:hyperlink r:id="rId7" w:history="1">
        <w:r>
          <w:rPr>
            <w:rStyle w:val="Hyperlink"/>
          </w:rPr>
          <w:t>https://github.com/rcfgroup/gc-automation</w:t>
        </w:r>
      </w:hyperlink>
      <w:r>
        <w:rPr>
          <w:rStyle w:val="Hyperlink"/>
          <w:color w:val="auto"/>
          <w:szCs w:val="20"/>
          <w:lang w:val="en-US"/>
        </w:rPr>
        <w:t>)</w:t>
      </w:r>
      <w:r>
        <w:rPr>
          <w:szCs w:val="20"/>
          <w:lang w:val="en-US"/>
        </w:rPr>
        <w:t>. These instructions and examples allow the user to become familiar with the format and check for errors before moving onto more complex custom tasks.</w:t>
      </w:r>
    </w:p>
    <w:p w:rsidR="00387DD9" w:rsidRPr="00290429" w:rsidRDefault="00387DD9" w:rsidP="006A587F">
      <w:pPr>
        <w:spacing w:after="120"/>
        <w:rPr>
          <w:b/>
          <w:bCs/>
          <w:lang w:val="en-US"/>
        </w:rPr>
      </w:pPr>
      <w:r w:rsidRPr="00290429">
        <w:rPr>
          <w:b/>
          <w:bCs/>
          <w:lang w:val="en-US"/>
        </w:rPr>
        <w:t>Before you begin</w:t>
      </w:r>
    </w:p>
    <w:p w:rsidR="00C112B9" w:rsidRDefault="0001043C" w:rsidP="00227CAD">
      <w:pPr>
        <w:spacing w:after="120"/>
        <w:rPr>
          <w:lang w:val="en-US"/>
        </w:rPr>
      </w:pPr>
      <w:r>
        <w:rPr>
          <w:lang w:val="en-US"/>
        </w:rPr>
        <w:t>T</w:t>
      </w:r>
      <w:r w:rsidR="00C112B9">
        <w:rPr>
          <w:lang w:val="en-US"/>
        </w:rPr>
        <w:t xml:space="preserve">he </w:t>
      </w:r>
      <w:r>
        <w:rPr>
          <w:lang w:val="en-US"/>
        </w:rPr>
        <w:t>commercial and free and open-source software (FOSS)</w:t>
      </w:r>
      <w:r w:rsidR="00C112B9">
        <w:rPr>
          <w:lang w:val="en-US"/>
        </w:rPr>
        <w:t xml:space="preserve"> for your own custom workflow would already be installed. However, for this specific example, the following steps should be followed to ensure the example folders work as described.</w:t>
      </w:r>
    </w:p>
    <w:p w:rsidR="0078392C" w:rsidRPr="0078392C" w:rsidRDefault="0078392C" w:rsidP="00227CAD">
      <w:pPr>
        <w:spacing w:after="120"/>
        <w:rPr>
          <w:u w:val="single"/>
          <w:lang w:val="en-US"/>
        </w:rPr>
      </w:pPr>
      <w:r w:rsidRPr="0078392C">
        <w:rPr>
          <w:u w:val="single"/>
          <w:lang w:val="en-US"/>
        </w:rPr>
        <w:t>Installing commercial software</w:t>
      </w:r>
    </w:p>
    <w:p w:rsidR="00387DD9" w:rsidRDefault="00387DD9" w:rsidP="00227CAD">
      <w:pPr>
        <w:spacing w:after="120"/>
        <w:rPr>
          <w:szCs w:val="20"/>
          <w:lang w:val="en-US"/>
        </w:rPr>
      </w:pPr>
      <w:r>
        <w:rPr>
          <w:lang w:val="en-US"/>
        </w:rPr>
        <w:t xml:space="preserve">Ensure a copy of the commercial software (in this </w:t>
      </w:r>
      <w:r w:rsidR="00F401CA">
        <w:rPr>
          <w:lang w:val="en-US"/>
        </w:rPr>
        <w:t xml:space="preserve">instance </w:t>
      </w:r>
      <w:r>
        <w:rPr>
          <w:lang w:val="en-US"/>
        </w:rPr>
        <w:t xml:space="preserve">GC Image) is installed (the examples </w:t>
      </w:r>
      <w:r w:rsidR="00F401CA">
        <w:rPr>
          <w:lang w:val="en-US"/>
        </w:rPr>
        <w:t>were generated in</w:t>
      </w:r>
      <w:r>
        <w:rPr>
          <w:lang w:val="en-US"/>
        </w:rPr>
        <w:t xml:space="preserve"> version 2.8r</w:t>
      </w:r>
      <w:r w:rsidR="00F401CA">
        <w:rPr>
          <w:lang w:val="en-US"/>
        </w:rPr>
        <w:t>2</w:t>
      </w:r>
      <w:r w:rsidR="00E25E1E">
        <w:rPr>
          <w:lang w:val="en-US"/>
        </w:rPr>
        <w:t>)</w:t>
      </w:r>
      <w:r>
        <w:rPr>
          <w:lang w:val="en-US"/>
        </w:rPr>
        <w:t xml:space="preserve">. </w:t>
      </w:r>
      <w:r>
        <w:rPr>
          <w:szCs w:val="20"/>
          <w:lang w:val="en-US"/>
        </w:rPr>
        <w:t xml:space="preserve">A free trial of the software is available on request from </w:t>
      </w:r>
      <w:hyperlink r:id="rId8" w:history="1">
        <w:r w:rsidRPr="00E06E4A">
          <w:rPr>
            <w:rStyle w:val="Hyperlink"/>
            <w:szCs w:val="20"/>
            <w:lang w:val="en-US"/>
          </w:rPr>
          <w:t>https://gcimage.com/gcxgc/trial.html</w:t>
        </w:r>
      </w:hyperlink>
      <w:r>
        <w:rPr>
          <w:szCs w:val="20"/>
          <w:lang w:val="en-US"/>
        </w:rPr>
        <w:t>.</w:t>
      </w:r>
    </w:p>
    <w:p w:rsidR="0078392C" w:rsidRPr="0078392C" w:rsidRDefault="0078392C" w:rsidP="00227CAD">
      <w:pPr>
        <w:spacing w:after="120"/>
        <w:rPr>
          <w:szCs w:val="20"/>
          <w:u w:val="single"/>
          <w:lang w:val="en-US"/>
        </w:rPr>
      </w:pPr>
      <w:r w:rsidRPr="0078392C">
        <w:rPr>
          <w:szCs w:val="20"/>
          <w:u w:val="single"/>
          <w:lang w:val="en-US"/>
        </w:rPr>
        <w:t>Installing plug-ins</w:t>
      </w:r>
    </w:p>
    <w:p w:rsidR="00F401CA" w:rsidRDefault="00F401CA" w:rsidP="00227CAD">
      <w:pPr>
        <w:spacing w:after="120"/>
      </w:pPr>
      <w:r>
        <w:rPr>
          <w:szCs w:val="20"/>
          <w:lang w:val="en-US"/>
        </w:rPr>
        <w:t>The examples describe interfacing a published alignment algorithm.</w:t>
      </w:r>
      <w:r>
        <w:rPr>
          <w:szCs w:val="20"/>
          <w:lang w:val="en-US"/>
        </w:rPr>
        <w:fldChar w:fldCharType="begin"/>
      </w:r>
      <w:r w:rsidR="00C219EA">
        <w:rPr>
          <w:szCs w:val="20"/>
          <w:lang w:val="en-US"/>
        </w:rPr>
        <w:instrText xml:space="preserve"> ADDIN EN.CITE &lt;EndNote&gt;&lt;Cite&gt;&lt;Author&gt;Gros&lt;/Author&gt;&lt;Year&gt;2012&lt;/Year&gt;&lt;RecNum&gt;604&lt;/RecNum&gt;&lt;DisplayText&gt;&lt;style face="superscript"&gt;1&lt;/style&gt;&lt;/DisplayText&gt;&lt;record&gt;&lt;rec-number&gt;604&lt;/rec-number&gt;&lt;foreign-keys&gt;&lt;key app="EN" db-id="v9ftde5wydtw5uefxd2v2z9id2azaez0e9zx" timestamp="1510925598"&gt;604&lt;/key&gt;&lt;/foreign-keys&gt;&lt;ref-type name="Journal Article"&gt;17&lt;/ref-type&gt;&lt;contributors&gt;&lt;authors&gt;&lt;author&gt;Gros, Jonas&lt;/author&gt;&lt;author&gt;Nabi, Deedar&lt;/author&gt;&lt;author&gt;Dimitriou-Christidis, Petros&lt;/author&gt;&lt;author&gt;Rutler, Rebecca&lt;/author&gt;&lt;author&gt;Arey, J. Samuel&lt;/author&gt;&lt;/authors&gt;&lt;/contributors&gt;&lt;titles&gt;&lt;title&gt;Robust Algorithm for Aligning Two-Dimensional Chromatograms&lt;/title&gt;&lt;secondary-title&gt;Analytical Chemistry&lt;/secondary-title&gt;&lt;/titles&gt;&lt;periodical&gt;&lt;full-title&gt;Analytical Chemistry&lt;/full-title&gt;&lt;abbr-1&gt;Anal. Chem.&lt;/abbr-1&gt;&lt;abbr-2&gt;Anal Chem&lt;/abbr-2&gt;&lt;/periodical&gt;&lt;pages&gt;9033-9040&lt;/pages&gt;&lt;volume&gt;84&lt;/volume&gt;&lt;number&gt;21&lt;/number&gt;&lt;dates&gt;&lt;year&gt;2012&lt;/year&gt;&lt;pub-dates&gt;&lt;date&gt;2012/11/06&lt;/date&gt;&lt;/pub-dates&gt;&lt;/dates&gt;&lt;publisher&gt;American Chemical Society&lt;/publisher&gt;&lt;isbn&gt;0003-2700&lt;/isbn&gt;&lt;urls&gt;&lt;related-urls&gt;&lt;url&gt;http://dx.doi.org/10.1021/ac301367s&lt;/url&gt;&lt;/related-urls&gt;&lt;/urls&gt;&lt;electronic-resource-num&gt;10.1021/ac301367s&lt;/electronic-resource-num&gt;&lt;/record&gt;&lt;/Cite&gt;&lt;/EndNote&gt;</w:instrText>
      </w:r>
      <w:r>
        <w:rPr>
          <w:szCs w:val="20"/>
          <w:lang w:val="en-US"/>
        </w:rPr>
        <w:fldChar w:fldCharType="separate"/>
      </w:r>
      <w:r w:rsidR="00C219EA" w:rsidRPr="00C219EA">
        <w:rPr>
          <w:noProof/>
          <w:szCs w:val="20"/>
          <w:vertAlign w:val="superscript"/>
          <w:lang w:val="en-US"/>
        </w:rPr>
        <w:t>1</w:t>
      </w:r>
      <w:r>
        <w:rPr>
          <w:szCs w:val="20"/>
          <w:lang w:val="en-US"/>
        </w:rPr>
        <w:fldChar w:fldCharType="end"/>
      </w:r>
      <w:r>
        <w:rPr>
          <w:szCs w:val="20"/>
          <w:lang w:val="en-US"/>
        </w:rPr>
        <w:t xml:space="preserve"> This algorithm is freely available as a plug-in at </w:t>
      </w:r>
      <w:hyperlink r:id="rId9" w:history="1">
        <w:r w:rsidRPr="00BE7789">
          <w:rPr>
            <w:rStyle w:val="Hyperlink"/>
            <w:szCs w:val="20"/>
            <w:lang w:val="en-US"/>
          </w:rPr>
          <w:t>http://gcimage.com/forum/viewtopic.php?f=5&amp;t=104</w:t>
        </w:r>
      </w:hyperlink>
      <w:r>
        <w:rPr>
          <w:szCs w:val="20"/>
          <w:lang w:val="en-US"/>
        </w:rPr>
        <w:t xml:space="preserve"> </w:t>
      </w:r>
      <w:r w:rsidR="00706EEF">
        <w:rPr>
          <w:szCs w:val="20"/>
          <w:lang w:val="en-US"/>
        </w:rPr>
        <w:t xml:space="preserve">via the website under Plug-ins </w:t>
      </w:r>
      <w:r>
        <w:rPr>
          <w:szCs w:val="20"/>
          <w:lang w:val="en-US"/>
        </w:rPr>
        <w:t>and must be installed in order for the second and third example folders to work.</w:t>
      </w:r>
      <w:r w:rsidR="000830A9">
        <w:rPr>
          <w:szCs w:val="20"/>
          <w:lang w:val="en-US"/>
        </w:rPr>
        <w:t xml:space="preserve"> To access the plug-in, login to your (free) user account. The original </w:t>
      </w:r>
      <w:proofErr w:type="spellStart"/>
      <w:r w:rsidR="000830A9">
        <w:rPr>
          <w:szCs w:val="20"/>
          <w:lang w:val="en-US"/>
        </w:rPr>
        <w:t>Matlab</w:t>
      </w:r>
      <w:proofErr w:type="spellEnd"/>
      <w:r w:rsidR="000830A9">
        <w:rPr>
          <w:szCs w:val="20"/>
          <w:lang w:val="en-US"/>
        </w:rPr>
        <w:t xml:space="preserve"> tool is available at </w:t>
      </w:r>
      <w:hyperlink r:id="rId10" w:history="1">
        <w:r w:rsidR="000830A9">
          <w:rPr>
            <w:rStyle w:val="Hyperlink"/>
          </w:rPr>
          <w:t>https://github.com/jsarey/GCxGC-alignment</w:t>
        </w:r>
      </w:hyperlink>
      <w:r w:rsidR="000830A9">
        <w:t>.</w:t>
      </w:r>
      <w:r w:rsidR="004A1839">
        <w:t xml:space="preserve"> Once the plug-in file has been downloaded and extracted to the GC Image program folder, open GC Image</w:t>
      </w:r>
      <w:r w:rsidR="001A2297">
        <w:t>, go to ‘Tools’ in the menu bar and from the list select ‘Manage Plugins’. Click the ‘Import’ button and locate and import the plug-in file. The ‘Natural Neighbour (NIES-EPFL)’ plug-in should no</w:t>
      </w:r>
      <w:r w:rsidR="00227CAD">
        <w:t>w</w:t>
      </w:r>
      <w:r w:rsidR="001A2297">
        <w:t xml:space="preserve"> appear in the list of imported plug-ins. Click ‘Con</w:t>
      </w:r>
      <w:bookmarkStart w:id="0" w:name="_GoBack"/>
      <w:r w:rsidR="001A2297">
        <w:t>figure</w:t>
      </w:r>
      <w:bookmarkEnd w:id="0"/>
      <w:r w:rsidR="001A2297">
        <w:t>’</w:t>
      </w:r>
      <w:r w:rsidR="00227CAD">
        <w:t xml:space="preserve"> and change the parameters to match those </w:t>
      </w:r>
      <w:r w:rsidR="00651DFE">
        <w:t>below</w:t>
      </w:r>
      <w:r w:rsidR="00227CAD">
        <w:t>. Click ‘OK’ and close the program.</w:t>
      </w:r>
    </w:p>
    <w:p w:rsidR="00227CAD" w:rsidRDefault="00227CAD" w:rsidP="00227CAD">
      <w:pPr>
        <w:spacing w:after="120"/>
        <w:rPr>
          <w:szCs w:val="20"/>
          <w:lang w:val="en-US"/>
        </w:rPr>
      </w:pPr>
      <w:r>
        <w:rPr>
          <w:noProof/>
        </w:rPr>
        <w:drawing>
          <wp:inline distT="0" distB="0" distL="0" distR="0" wp14:anchorId="7DCDBABD" wp14:editId="48AF2BD1">
            <wp:extent cx="4099009" cy="105813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447" cy="1086898"/>
                    </a:xfrm>
                    <a:prstGeom prst="rect">
                      <a:avLst/>
                    </a:prstGeom>
                  </pic:spPr>
                </pic:pic>
              </a:graphicData>
            </a:graphic>
          </wp:inline>
        </w:drawing>
      </w:r>
    </w:p>
    <w:p w:rsidR="0078392C" w:rsidRPr="0001043C" w:rsidRDefault="0078392C" w:rsidP="00387DD9">
      <w:pPr>
        <w:rPr>
          <w:szCs w:val="20"/>
          <w:u w:val="single"/>
          <w:lang w:val="en-US"/>
        </w:rPr>
      </w:pPr>
      <w:r w:rsidRPr="0001043C">
        <w:rPr>
          <w:szCs w:val="20"/>
          <w:u w:val="single"/>
          <w:lang w:val="en-US"/>
        </w:rPr>
        <w:t>Installing FOSS</w:t>
      </w:r>
    </w:p>
    <w:p w:rsidR="0078392C" w:rsidRDefault="00387DD9" w:rsidP="00227CAD">
      <w:pPr>
        <w:spacing w:after="120"/>
        <w:rPr>
          <w:szCs w:val="20"/>
          <w:lang w:val="en-US"/>
        </w:rPr>
      </w:pPr>
      <w:r>
        <w:rPr>
          <w:szCs w:val="20"/>
          <w:lang w:val="en-US"/>
        </w:rPr>
        <w:t xml:space="preserve">Ensure a compatible version of </w:t>
      </w:r>
      <w:r w:rsidR="00706EEF">
        <w:rPr>
          <w:szCs w:val="20"/>
          <w:lang w:val="en-US"/>
        </w:rPr>
        <w:t xml:space="preserve">the </w:t>
      </w:r>
      <w:r w:rsidR="00C112B9">
        <w:rPr>
          <w:szCs w:val="20"/>
          <w:lang w:val="en-US"/>
        </w:rPr>
        <w:t xml:space="preserve">free or open-source </w:t>
      </w:r>
      <w:r w:rsidR="00706EEF">
        <w:rPr>
          <w:szCs w:val="20"/>
          <w:lang w:val="en-US"/>
        </w:rPr>
        <w:t xml:space="preserve">programming software (in this instance </w:t>
      </w:r>
      <w:r>
        <w:rPr>
          <w:szCs w:val="20"/>
          <w:lang w:val="en-US"/>
        </w:rPr>
        <w:t>Python</w:t>
      </w:r>
      <w:r w:rsidR="00706EEF">
        <w:rPr>
          <w:szCs w:val="20"/>
          <w:lang w:val="en-US"/>
        </w:rPr>
        <w:t>)</w:t>
      </w:r>
      <w:r>
        <w:rPr>
          <w:szCs w:val="20"/>
          <w:lang w:val="en-US"/>
        </w:rPr>
        <w:t xml:space="preserve"> is installed</w:t>
      </w:r>
      <w:r w:rsidR="00706EEF">
        <w:rPr>
          <w:szCs w:val="20"/>
          <w:lang w:val="en-US"/>
        </w:rPr>
        <w:t xml:space="preserve"> along with the packages used in the script (in this instance the ‘click’ and ‘pandas’ packages)</w:t>
      </w:r>
      <w:r>
        <w:rPr>
          <w:szCs w:val="20"/>
          <w:lang w:val="en-US"/>
        </w:rPr>
        <w:t xml:space="preserve">. Python is freely available at </w:t>
      </w:r>
      <w:hyperlink r:id="rId12" w:history="1">
        <w:r w:rsidRPr="00E06E4A">
          <w:rPr>
            <w:rStyle w:val="Hyperlink"/>
            <w:szCs w:val="20"/>
            <w:lang w:val="en-US"/>
          </w:rPr>
          <w:t>https://www.python.org/downloads/</w:t>
        </w:r>
      </w:hyperlink>
      <w:r>
        <w:rPr>
          <w:szCs w:val="20"/>
          <w:lang w:val="en-US"/>
        </w:rPr>
        <w:t>.</w:t>
      </w:r>
      <w:r w:rsidR="00303004">
        <w:rPr>
          <w:szCs w:val="20"/>
          <w:lang w:val="en-US"/>
        </w:rPr>
        <w:t xml:space="preserve"> If using a computer operating Windows 10 or later, you can download the Python app from the Microsoft Store.</w:t>
      </w:r>
    </w:p>
    <w:p w:rsidR="00387DD9" w:rsidRDefault="00303004" w:rsidP="00227CAD">
      <w:pPr>
        <w:spacing w:after="120"/>
        <w:rPr>
          <w:rFonts w:cstheme="minorHAnsi"/>
          <w:szCs w:val="20"/>
          <w:lang w:val="en-US"/>
        </w:rPr>
      </w:pPr>
      <w:r>
        <w:rPr>
          <w:szCs w:val="20"/>
          <w:lang w:val="en-US"/>
        </w:rPr>
        <w:t xml:space="preserve">To check if Python has been installed, </w:t>
      </w:r>
      <w:r w:rsidR="00706EEF">
        <w:rPr>
          <w:szCs w:val="20"/>
          <w:lang w:val="en-US"/>
        </w:rPr>
        <w:t xml:space="preserve">in Windows press  </w:t>
      </w:r>
      <w:r w:rsidR="00706EEF">
        <w:rPr>
          <w:rFonts w:ascii="HoloLens MDL2 Assets" w:hAnsi="HoloLens MDL2 Assets"/>
          <w:szCs w:val="20"/>
          <w:lang w:val="en-US"/>
        </w:rPr>
        <w:t xml:space="preserve"> </w:t>
      </w:r>
      <w:r w:rsidR="00706EEF" w:rsidRPr="00706EEF">
        <w:rPr>
          <w:rFonts w:cstheme="minorHAnsi"/>
          <w:szCs w:val="20"/>
          <w:lang w:val="en-US"/>
        </w:rPr>
        <w:t>+ R</w:t>
      </w:r>
      <w:r w:rsidR="00706EEF">
        <w:rPr>
          <w:rFonts w:cstheme="minorHAnsi"/>
          <w:szCs w:val="20"/>
          <w:lang w:val="en-US"/>
        </w:rPr>
        <w:t xml:space="preserve"> </w:t>
      </w:r>
      <w:r>
        <w:rPr>
          <w:rFonts w:cstheme="minorHAnsi"/>
          <w:szCs w:val="20"/>
          <w:lang w:val="en-US"/>
        </w:rPr>
        <w:t xml:space="preserve">and type </w:t>
      </w:r>
      <w:r w:rsidR="0001043C">
        <w:rPr>
          <w:rFonts w:cstheme="minorHAnsi"/>
          <w:szCs w:val="20"/>
          <w:lang w:val="en-US"/>
        </w:rPr>
        <w:t>‘</w:t>
      </w:r>
      <w:proofErr w:type="spellStart"/>
      <w:r w:rsidRPr="0001043C">
        <w:rPr>
          <w:rFonts w:cstheme="minorHAnsi"/>
          <w:szCs w:val="20"/>
          <w:lang w:val="en-US"/>
        </w:rPr>
        <w:t>cmd</w:t>
      </w:r>
      <w:proofErr w:type="spellEnd"/>
      <w:r w:rsidR="0001043C">
        <w:rPr>
          <w:rFonts w:cstheme="minorHAnsi"/>
          <w:szCs w:val="20"/>
          <w:lang w:val="en-US"/>
        </w:rPr>
        <w:t>’ (without ‘’ marks)</w:t>
      </w:r>
      <w:r>
        <w:rPr>
          <w:rFonts w:cstheme="minorHAnsi"/>
          <w:szCs w:val="20"/>
          <w:lang w:val="en-US"/>
        </w:rPr>
        <w:t xml:space="preserve"> in the Run window. This opens the command prompt window. Type ‘python’ and press enter. If Python has been installed it will come up with the program details as shown in </w:t>
      </w:r>
      <w:r w:rsidRPr="0001043C">
        <w:rPr>
          <w:rFonts w:cstheme="minorHAnsi"/>
          <w:szCs w:val="20"/>
          <w:lang w:val="en-US"/>
        </w:rPr>
        <w:t xml:space="preserve">Figure </w:t>
      </w:r>
      <w:r w:rsidR="00585E81">
        <w:rPr>
          <w:rFonts w:cstheme="minorHAnsi"/>
          <w:szCs w:val="20"/>
          <w:lang w:val="en-US"/>
        </w:rPr>
        <w:t>1</w:t>
      </w:r>
      <w:r>
        <w:rPr>
          <w:rFonts w:cstheme="minorHAnsi"/>
          <w:szCs w:val="20"/>
          <w:lang w:val="en-US"/>
        </w:rPr>
        <w:t>.</w:t>
      </w:r>
    </w:p>
    <w:p w:rsidR="0001043C" w:rsidRDefault="0001043C" w:rsidP="00227CAD">
      <w:pPr>
        <w:rPr>
          <w:rFonts w:cstheme="minorHAnsi"/>
          <w:szCs w:val="20"/>
          <w:lang w:val="en-US"/>
        </w:rPr>
      </w:pPr>
      <w:r>
        <w:rPr>
          <w:noProof/>
        </w:rPr>
        <w:drawing>
          <wp:inline distT="0" distB="0" distL="0" distR="0" wp14:anchorId="0547463D" wp14:editId="716E4E8C">
            <wp:extent cx="5731510" cy="411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1480"/>
                    </a:xfrm>
                    <a:prstGeom prst="rect">
                      <a:avLst/>
                    </a:prstGeom>
                  </pic:spPr>
                </pic:pic>
              </a:graphicData>
            </a:graphic>
          </wp:inline>
        </w:drawing>
      </w:r>
    </w:p>
    <w:p w:rsidR="006235AB" w:rsidRDefault="006235AB" w:rsidP="00227CAD">
      <w:pPr>
        <w:spacing w:after="120"/>
        <w:rPr>
          <w:rFonts w:cstheme="minorHAnsi"/>
          <w:szCs w:val="20"/>
          <w:lang w:val="en-US"/>
        </w:rPr>
      </w:pPr>
      <w:r>
        <w:rPr>
          <w:rFonts w:cstheme="minorHAnsi"/>
          <w:szCs w:val="20"/>
          <w:lang w:val="en-US"/>
        </w:rPr>
        <w:t xml:space="preserve">Figure </w:t>
      </w:r>
      <w:r w:rsidR="00585E81">
        <w:rPr>
          <w:rFonts w:cstheme="minorHAnsi"/>
          <w:szCs w:val="20"/>
          <w:lang w:val="en-US"/>
        </w:rPr>
        <w:t>1</w:t>
      </w:r>
      <w:r w:rsidR="0001043C">
        <w:rPr>
          <w:rFonts w:cstheme="minorHAnsi"/>
          <w:szCs w:val="20"/>
          <w:lang w:val="en-US"/>
        </w:rPr>
        <w:t>: Checking the Python installation in the command prompt window.</w:t>
      </w:r>
    </w:p>
    <w:p w:rsidR="006235AB" w:rsidRDefault="00C112B9" w:rsidP="00227CAD">
      <w:pPr>
        <w:spacing w:after="120"/>
        <w:rPr>
          <w:rFonts w:cstheme="minorHAnsi"/>
          <w:szCs w:val="20"/>
          <w:lang w:val="en-US"/>
        </w:rPr>
      </w:pPr>
      <w:r>
        <w:rPr>
          <w:rFonts w:cstheme="minorHAnsi"/>
          <w:szCs w:val="20"/>
          <w:lang w:val="en-US"/>
        </w:rPr>
        <w:t>To install the necessary packages</w:t>
      </w:r>
      <w:r w:rsidR="006235AB">
        <w:rPr>
          <w:rFonts w:cstheme="minorHAnsi"/>
          <w:szCs w:val="20"/>
          <w:lang w:val="en-US"/>
        </w:rPr>
        <w:t xml:space="preserve">, check if </w:t>
      </w:r>
      <w:r>
        <w:rPr>
          <w:rFonts w:cstheme="minorHAnsi"/>
          <w:szCs w:val="20"/>
          <w:lang w:val="en-US"/>
        </w:rPr>
        <w:t xml:space="preserve">the package management system </w:t>
      </w:r>
      <w:r w:rsidR="006235AB">
        <w:rPr>
          <w:rFonts w:cstheme="minorHAnsi"/>
          <w:szCs w:val="20"/>
          <w:lang w:val="en-US"/>
        </w:rPr>
        <w:t>‘PIP’ is installed</w:t>
      </w:r>
      <w:r>
        <w:rPr>
          <w:rFonts w:cstheme="minorHAnsi"/>
          <w:szCs w:val="20"/>
          <w:lang w:val="en-US"/>
        </w:rPr>
        <w:t xml:space="preserve">. To do this </w:t>
      </w:r>
      <w:r w:rsidRPr="00C112B9">
        <w:rPr>
          <w:rFonts w:cstheme="minorHAnsi"/>
          <w:szCs w:val="20"/>
          <w:lang w:val="en-US"/>
        </w:rPr>
        <w:t xml:space="preserve">in Windows, press  </w:t>
      </w:r>
      <w:r>
        <w:rPr>
          <w:rFonts w:ascii="HoloLens MDL2 Assets" w:hAnsi="HoloLens MDL2 Assets" w:cstheme="minorHAnsi"/>
          <w:szCs w:val="20"/>
          <w:lang w:val="en-US"/>
        </w:rPr>
        <w:t></w:t>
      </w:r>
      <w:r w:rsidRPr="00C112B9">
        <w:rPr>
          <w:rFonts w:cstheme="minorHAnsi"/>
          <w:szCs w:val="20"/>
          <w:lang w:val="en-US"/>
        </w:rPr>
        <w:t xml:space="preserve"> + R and type ‘</w:t>
      </w:r>
      <w:proofErr w:type="spellStart"/>
      <w:r w:rsidRPr="00C112B9">
        <w:rPr>
          <w:rFonts w:cstheme="minorHAnsi"/>
          <w:szCs w:val="20"/>
          <w:lang w:val="en-US"/>
        </w:rPr>
        <w:t>cmd</w:t>
      </w:r>
      <w:proofErr w:type="spellEnd"/>
      <w:r w:rsidRPr="00C112B9">
        <w:rPr>
          <w:rFonts w:cstheme="minorHAnsi"/>
          <w:szCs w:val="20"/>
          <w:lang w:val="en-US"/>
        </w:rPr>
        <w:t>’ in the Run window. This opens the a command prompt window.</w:t>
      </w:r>
      <w:r>
        <w:rPr>
          <w:rFonts w:cstheme="minorHAnsi"/>
          <w:szCs w:val="20"/>
          <w:lang w:val="en-US"/>
        </w:rPr>
        <w:t xml:space="preserve"> Next type</w:t>
      </w:r>
      <w:r w:rsidR="006235AB">
        <w:rPr>
          <w:rFonts w:cstheme="minorHAnsi"/>
          <w:szCs w:val="20"/>
          <w:lang w:val="en-US"/>
        </w:rPr>
        <w:t xml:space="preserve"> ‘pip </w:t>
      </w:r>
      <w:r>
        <w:rPr>
          <w:rFonts w:cstheme="minorHAnsi"/>
          <w:szCs w:val="20"/>
          <w:lang w:val="en-US"/>
        </w:rPr>
        <w:t>-V</w:t>
      </w:r>
      <w:r w:rsidR="006235AB">
        <w:rPr>
          <w:rFonts w:cstheme="minorHAnsi"/>
          <w:szCs w:val="20"/>
          <w:lang w:val="en-US"/>
        </w:rPr>
        <w:t>’. If this returns an error</w:t>
      </w:r>
      <w:r>
        <w:rPr>
          <w:rFonts w:cstheme="minorHAnsi"/>
          <w:szCs w:val="20"/>
          <w:lang w:val="en-US"/>
        </w:rPr>
        <w:t>,</w:t>
      </w:r>
      <w:r w:rsidR="006235AB">
        <w:rPr>
          <w:rFonts w:cstheme="minorHAnsi"/>
          <w:szCs w:val="20"/>
          <w:lang w:val="en-US"/>
        </w:rPr>
        <w:t xml:space="preserve"> PIP has not been installed. To install PIP</w:t>
      </w:r>
      <w:r>
        <w:rPr>
          <w:rFonts w:cstheme="minorHAnsi"/>
          <w:szCs w:val="20"/>
          <w:lang w:val="en-US"/>
        </w:rPr>
        <w:t>,</w:t>
      </w:r>
      <w:r w:rsidR="006235AB">
        <w:rPr>
          <w:rFonts w:cstheme="minorHAnsi"/>
          <w:szCs w:val="20"/>
          <w:lang w:val="en-US"/>
        </w:rPr>
        <w:t xml:space="preserve"> go to </w:t>
      </w:r>
      <w:hyperlink r:id="rId14" w:history="1">
        <w:r w:rsidR="006235AB" w:rsidRPr="00BE7789">
          <w:rPr>
            <w:rStyle w:val="Hyperlink"/>
            <w:rFonts w:cstheme="minorHAnsi"/>
            <w:szCs w:val="20"/>
            <w:lang w:val="en-US"/>
          </w:rPr>
          <w:t>https://bootstrap.pypa.io/</w:t>
        </w:r>
      </w:hyperlink>
      <w:r w:rsidR="006235AB">
        <w:rPr>
          <w:rFonts w:cstheme="minorHAnsi"/>
          <w:szCs w:val="20"/>
          <w:lang w:val="en-US"/>
        </w:rPr>
        <w:t xml:space="preserve"> and download the ‘get-pip.py’ file. Save the file to </w:t>
      </w:r>
      <w:r>
        <w:rPr>
          <w:rFonts w:cstheme="minorHAnsi"/>
          <w:szCs w:val="20"/>
          <w:lang w:val="en-US"/>
        </w:rPr>
        <w:t xml:space="preserve">a </w:t>
      </w:r>
      <w:r w:rsidR="006235AB">
        <w:rPr>
          <w:rFonts w:cstheme="minorHAnsi"/>
          <w:szCs w:val="20"/>
          <w:lang w:val="en-US"/>
        </w:rPr>
        <w:t>known location.</w:t>
      </w:r>
      <w:r>
        <w:rPr>
          <w:rFonts w:cstheme="minorHAnsi"/>
          <w:szCs w:val="20"/>
          <w:lang w:val="en-US"/>
        </w:rPr>
        <w:t xml:space="preserve"> In the command prompt window, type ‘cd’ followed by the location of the get-pip.py file (</w:t>
      </w:r>
      <w:r w:rsidRPr="00E425E4">
        <w:rPr>
          <w:rFonts w:cstheme="minorHAnsi"/>
          <w:szCs w:val="20"/>
          <w:lang w:val="en-US"/>
        </w:rPr>
        <w:t xml:space="preserve">Figure </w:t>
      </w:r>
      <w:r w:rsidR="00585E81">
        <w:rPr>
          <w:rFonts w:cstheme="minorHAnsi"/>
          <w:szCs w:val="20"/>
          <w:lang w:val="en-US"/>
        </w:rPr>
        <w:t>2</w:t>
      </w:r>
      <w:r w:rsidRPr="00E425E4">
        <w:rPr>
          <w:rFonts w:cstheme="minorHAnsi"/>
          <w:szCs w:val="20"/>
          <w:lang w:val="en-US"/>
        </w:rPr>
        <w:t>).</w:t>
      </w:r>
      <w:r w:rsidR="00E425E4">
        <w:rPr>
          <w:rFonts w:cstheme="minorHAnsi"/>
          <w:szCs w:val="20"/>
          <w:lang w:val="en-US"/>
        </w:rPr>
        <w:t xml:space="preserve"> Next, type ‘python get-pip.py’ into the command prompt and PIP will be installed. (Figure </w:t>
      </w:r>
      <w:r w:rsidR="00585E81">
        <w:rPr>
          <w:rFonts w:cstheme="minorHAnsi"/>
          <w:szCs w:val="20"/>
          <w:lang w:val="en-US"/>
        </w:rPr>
        <w:t>2</w:t>
      </w:r>
      <w:r w:rsidR="00E425E4">
        <w:rPr>
          <w:rFonts w:cstheme="minorHAnsi"/>
          <w:szCs w:val="20"/>
          <w:lang w:val="en-US"/>
        </w:rPr>
        <w:t>).</w:t>
      </w:r>
    </w:p>
    <w:p w:rsidR="00E425E4" w:rsidRDefault="00E425E4" w:rsidP="00227CAD">
      <w:pPr>
        <w:rPr>
          <w:rFonts w:cstheme="minorHAnsi"/>
          <w:szCs w:val="20"/>
          <w:lang w:val="en-US"/>
        </w:rPr>
      </w:pPr>
      <w:r>
        <w:rPr>
          <w:noProof/>
        </w:rPr>
        <w:lastRenderedPageBreak/>
        <w:drawing>
          <wp:inline distT="0" distB="0" distL="0" distR="0" wp14:anchorId="315C6A96" wp14:editId="472CCD11">
            <wp:extent cx="2828556" cy="667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370" cy="703233"/>
                    </a:xfrm>
                    <a:prstGeom prst="rect">
                      <a:avLst/>
                    </a:prstGeom>
                  </pic:spPr>
                </pic:pic>
              </a:graphicData>
            </a:graphic>
          </wp:inline>
        </w:drawing>
      </w:r>
    </w:p>
    <w:p w:rsidR="000B1213" w:rsidRDefault="000B1213" w:rsidP="003A5DC8">
      <w:pPr>
        <w:spacing w:after="120"/>
        <w:rPr>
          <w:rFonts w:cstheme="minorHAnsi"/>
          <w:szCs w:val="20"/>
          <w:lang w:val="en-US"/>
        </w:rPr>
      </w:pPr>
      <w:r>
        <w:rPr>
          <w:rFonts w:cstheme="minorHAnsi"/>
          <w:szCs w:val="20"/>
          <w:lang w:val="en-US"/>
        </w:rPr>
        <w:t xml:space="preserve">Figure </w:t>
      </w:r>
      <w:r w:rsidR="00585E81">
        <w:rPr>
          <w:rFonts w:cstheme="minorHAnsi"/>
          <w:szCs w:val="20"/>
          <w:lang w:val="en-US"/>
        </w:rPr>
        <w:t>2</w:t>
      </w:r>
      <w:r>
        <w:rPr>
          <w:rFonts w:cstheme="minorHAnsi"/>
          <w:szCs w:val="20"/>
          <w:lang w:val="en-US"/>
        </w:rPr>
        <w:t>: Installing PIP in the command prompt window</w:t>
      </w:r>
    </w:p>
    <w:p w:rsidR="00E425E4" w:rsidRDefault="00E425E4" w:rsidP="00227CAD">
      <w:pPr>
        <w:spacing w:after="120"/>
        <w:rPr>
          <w:rFonts w:cstheme="minorHAnsi"/>
          <w:szCs w:val="20"/>
          <w:lang w:val="en-US"/>
        </w:rPr>
      </w:pPr>
      <w:r>
        <w:rPr>
          <w:rFonts w:cstheme="minorHAnsi"/>
          <w:szCs w:val="20"/>
          <w:lang w:val="en-US"/>
        </w:rPr>
        <w:t>PIP can now be used to install the necessary packages by typing ‘pip install click’ and then ‘pip install pandas</w:t>
      </w:r>
      <w:r w:rsidR="000B1213">
        <w:rPr>
          <w:rFonts w:cstheme="minorHAnsi"/>
          <w:szCs w:val="20"/>
          <w:lang w:val="en-US"/>
        </w:rPr>
        <w:t>’</w:t>
      </w:r>
      <w:r>
        <w:rPr>
          <w:rFonts w:cstheme="minorHAnsi"/>
          <w:szCs w:val="20"/>
          <w:lang w:val="en-US"/>
        </w:rPr>
        <w:t>. Following each command, the package will be installed.</w:t>
      </w:r>
      <w:r w:rsidR="000B1213">
        <w:rPr>
          <w:rFonts w:cstheme="minorHAnsi"/>
          <w:szCs w:val="20"/>
          <w:lang w:val="en-US"/>
        </w:rPr>
        <w:t xml:space="preserve"> </w:t>
      </w:r>
      <w:r>
        <w:rPr>
          <w:rFonts w:cstheme="minorHAnsi"/>
          <w:szCs w:val="20"/>
          <w:lang w:val="en-US"/>
        </w:rPr>
        <w:t xml:space="preserve">Lastly, import the packages by first entering ‘python’, this will show the Python program details acknowledging that you are now in the python interpreter (Figure </w:t>
      </w:r>
      <w:r w:rsidR="00585E81">
        <w:rPr>
          <w:rFonts w:cstheme="minorHAnsi"/>
          <w:szCs w:val="20"/>
          <w:lang w:val="en-US"/>
        </w:rPr>
        <w:t>3</w:t>
      </w:r>
      <w:r>
        <w:rPr>
          <w:rFonts w:cstheme="minorHAnsi"/>
          <w:szCs w:val="20"/>
          <w:lang w:val="en-US"/>
        </w:rPr>
        <w:t>), and then type ‘import click’ and then ‘import pandas’. You can now close the command prompt window</w:t>
      </w:r>
    </w:p>
    <w:p w:rsidR="00E425E4" w:rsidRDefault="00E425E4" w:rsidP="00227CAD">
      <w:pPr>
        <w:rPr>
          <w:rFonts w:cstheme="minorHAnsi"/>
          <w:szCs w:val="20"/>
          <w:lang w:val="en-US"/>
        </w:rPr>
      </w:pPr>
      <w:r>
        <w:rPr>
          <w:noProof/>
        </w:rPr>
        <w:drawing>
          <wp:inline distT="0" distB="0" distL="0" distR="0" wp14:anchorId="74AC49AF" wp14:editId="2A5BF142">
            <wp:extent cx="4590860" cy="631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2758" cy="667752"/>
                    </a:xfrm>
                    <a:prstGeom prst="rect">
                      <a:avLst/>
                    </a:prstGeom>
                  </pic:spPr>
                </pic:pic>
              </a:graphicData>
            </a:graphic>
          </wp:inline>
        </w:drawing>
      </w:r>
    </w:p>
    <w:p w:rsidR="00E425E4" w:rsidRDefault="00E425E4" w:rsidP="00227CAD">
      <w:pPr>
        <w:spacing w:after="120"/>
        <w:rPr>
          <w:rFonts w:cstheme="minorHAnsi"/>
          <w:szCs w:val="20"/>
          <w:lang w:val="en-US"/>
        </w:rPr>
      </w:pPr>
      <w:r>
        <w:rPr>
          <w:rFonts w:cstheme="minorHAnsi"/>
          <w:szCs w:val="20"/>
          <w:lang w:val="en-US"/>
        </w:rPr>
        <w:t xml:space="preserve">Figure </w:t>
      </w:r>
      <w:r w:rsidR="00585E81">
        <w:rPr>
          <w:rFonts w:cstheme="minorHAnsi"/>
          <w:szCs w:val="20"/>
          <w:lang w:val="en-US"/>
        </w:rPr>
        <w:t>3</w:t>
      </w:r>
      <w:r>
        <w:rPr>
          <w:rFonts w:cstheme="minorHAnsi"/>
          <w:szCs w:val="20"/>
          <w:lang w:val="en-US"/>
        </w:rPr>
        <w:t xml:space="preserve">: Importing packages for </w:t>
      </w:r>
      <w:r w:rsidR="000B1213">
        <w:rPr>
          <w:rFonts w:cstheme="minorHAnsi"/>
          <w:szCs w:val="20"/>
          <w:lang w:val="en-US"/>
        </w:rPr>
        <w:t xml:space="preserve">the </w:t>
      </w:r>
      <w:r>
        <w:rPr>
          <w:rFonts w:cstheme="minorHAnsi"/>
          <w:szCs w:val="20"/>
          <w:lang w:val="en-US"/>
        </w:rPr>
        <w:t>external scripts used in the folders.</w:t>
      </w:r>
    </w:p>
    <w:p w:rsidR="00E25E1E" w:rsidRPr="00C112B9" w:rsidRDefault="00C112B9" w:rsidP="00227CAD">
      <w:pPr>
        <w:spacing w:after="120"/>
        <w:rPr>
          <w:szCs w:val="20"/>
          <w:u w:val="single"/>
          <w:lang w:val="en-US"/>
        </w:rPr>
      </w:pPr>
      <w:r>
        <w:rPr>
          <w:szCs w:val="20"/>
          <w:u w:val="single"/>
          <w:lang w:val="en-US"/>
        </w:rPr>
        <w:t>Viewing files</w:t>
      </w:r>
    </w:p>
    <w:p w:rsidR="0001043C" w:rsidRDefault="00E25E1E" w:rsidP="00227CAD">
      <w:pPr>
        <w:spacing w:after="120"/>
        <w:rPr>
          <w:szCs w:val="20"/>
          <w:lang w:val="en-US"/>
        </w:rPr>
      </w:pPr>
      <w:r>
        <w:rPr>
          <w:szCs w:val="20"/>
          <w:lang w:val="en-US"/>
        </w:rPr>
        <w:t>F</w:t>
      </w:r>
      <w:r w:rsidR="00387DD9">
        <w:rPr>
          <w:szCs w:val="20"/>
          <w:lang w:val="en-US"/>
        </w:rPr>
        <w:t xml:space="preserve">or </w:t>
      </w:r>
      <w:r>
        <w:rPr>
          <w:szCs w:val="20"/>
          <w:lang w:val="en-US"/>
        </w:rPr>
        <w:t>those inexperienced with basic coding</w:t>
      </w:r>
      <w:r w:rsidR="00387DD9">
        <w:rPr>
          <w:szCs w:val="20"/>
          <w:lang w:val="en-US"/>
        </w:rPr>
        <w:t xml:space="preserve"> we recommend installing Notepad++ to view the command and batch files</w:t>
      </w:r>
      <w:r w:rsidR="00E425E4">
        <w:rPr>
          <w:szCs w:val="20"/>
          <w:lang w:val="en-US"/>
        </w:rPr>
        <w:t>. This software is</w:t>
      </w:r>
      <w:r w:rsidR="0001043C">
        <w:rPr>
          <w:szCs w:val="20"/>
          <w:lang w:val="en-US"/>
        </w:rPr>
        <w:t xml:space="preserve"> freely available at </w:t>
      </w:r>
      <w:hyperlink r:id="rId17" w:history="1">
        <w:r w:rsidR="0001043C" w:rsidRPr="00BE7789">
          <w:rPr>
            <w:rStyle w:val="Hyperlink"/>
            <w:szCs w:val="20"/>
            <w:lang w:val="en-US"/>
          </w:rPr>
          <w:t>https://notepad-plus-plus.org/downloads/</w:t>
        </w:r>
      </w:hyperlink>
      <w:r w:rsidR="0001043C">
        <w:rPr>
          <w:szCs w:val="20"/>
          <w:lang w:val="en-US"/>
        </w:rPr>
        <w:t>.</w:t>
      </w:r>
    </w:p>
    <w:p w:rsidR="00C112B9" w:rsidRPr="00C112B9" w:rsidRDefault="00C112B9" w:rsidP="00227CAD">
      <w:pPr>
        <w:spacing w:after="120"/>
        <w:rPr>
          <w:szCs w:val="20"/>
          <w:u w:val="single"/>
          <w:lang w:val="en-US"/>
        </w:rPr>
      </w:pPr>
      <w:r w:rsidRPr="00C112B9">
        <w:rPr>
          <w:szCs w:val="20"/>
          <w:u w:val="single"/>
          <w:lang w:val="en-US"/>
        </w:rPr>
        <w:t>Example folders</w:t>
      </w:r>
    </w:p>
    <w:p w:rsidR="00C80D77" w:rsidRPr="0001043C" w:rsidRDefault="00C80D77" w:rsidP="00227CAD">
      <w:pPr>
        <w:spacing w:after="120"/>
        <w:rPr>
          <w:szCs w:val="20"/>
          <w:lang w:val="en-US"/>
        </w:rPr>
      </w:pPr>
      <w:r w:rsidRPr="0001043C">
        <w:rPr>
          <w:szCs w:val="20"/>
          <w:lang w:val="en-US"/>
        </w:rPr>
        <w:t xml:space="preserve">Download and extract </w:t>
      </w:r>
      <w:r w:rsidR="0001043C" w:rsidRPr="0001043C">
        <w:rPr>
          <w:szCs w:val="20"/>
          <w:lang w:val="en-US"/>
        </w:rPr>
        <w:t xml:space="preserve">the </w:t>
      </w:r>
      <w:r w:rsidR="0001043C">
        <w:rPr>
          <w:szCs w:val="20"/>
          <w:lang w:val="en-US"/>
        </w:rPr>
        <w:t>‘</w:t>
      </w:r>
      <w:r w:rsidRPr="0001043C">
        <w:rPr>
          <w:szCs w:val="20"/>
          <w:lang w:val="en-US"/>
        </w:rPr>
        <w:t>Example Folders</w:t>
      </w:r>
      <w:r w:rsidR="0001043C">
        <w:rPr>
          <w:szCs w:val="20"/>
          <w:lang w:val="en-US"/>
        </w:rPr>
        <w:t>’</w:t>
      </w:r>
      <w:r w:rsidRPr="0001043C">
        <w:rPr>
          <w:szCs w:val="20"/>
          <w:lang w:val="en-US"/>
        </w:rPr>
        <w:t xml:space="preserve"> zip f</w:t>
      </w:r>
      <w:r w:rsidR="0001043C">
        <w:rPr>
          <w:szCs w:val="20"/>
          <w:lang w:val="en-US"/>
        </w:rPr>
        <w:t>ile</w:t>
      </w:r>
      <w:r w:rsidR="0001043C" w:rsidRPr="0001043C">
        <w:rPr>
          <w:szCs w:val="20"/>
          <w:lang w:val="en-US"/>
        </w:rPr>
        <w:t xml:space="preserve"> from </w:t>
      </w:r>
      <w:hyperlink r:id="rId18" w:history="1">
        <w:r w:rsidR="0001043C" w:rsidRPr="0001043C">
          <w:rPr>
            <w:rStyle w:val="Hyperlink"/>
          </w:rPr>
          <w:t>https://github.com/rcfgroup/gc-automation</w:t>
        </w:r>
      </w:hyperlink>
      <w:r w:rsidR="0001043C" w:rsidRPr="0001043C">
        <w:rPr>
          <w:rStyle w:val="Hyperlink"/>
          <w:color w:val="auto"/>
          <w:szCs w:val="20"/>
          <w:lang w:val="en-US"/>
        </w:rPr>
        <w:t>.</w:t>
      </w:r>
    </w:p>
    <w:p w:rsidR="00C80D77" w:rsidRDefault="004120A4" w:rsidP="00227CAD">
      <w:pPr>
        <w:spacing w:after="120"/>
        <w:rPr>
          <w:lang w:val="en-US"/>
        </w:rPr>
      </w:pPr>
      <w:r>
        <w:rPr>
          <w:lang w:val="en-US"/>
        </w:rPr>
        <w:t>E</w:t>
      </w:r>
      <w:r w:rsidR="0001043C">
        <w:rPr>
          <w:lang w:val="en-US"/>
        </w:rPr>
        <w:t xml:space="preserve">xtract the zip file before using and ensure </w:t>
      </w:r>
      <w:r w:rsidR="0001043C" w:rsidRPr="0001043C">
        <w:rPr>
          <w:lang w:val="en-US"/>
        </w:rPr>
        <w:t>the</w:t>
      </w:r>
      <w:r w:rsidR="00C80D77" w:rsidRPr="0001043C">
        <w:rPr>
          <w:lang w:val="en-US"/>
        </w:rPr>
        <w:t xml:space="preserve"> ‘Example folders’ folder </w:t>
      </w:r>
      <w:r w:rsidR="0001043C" w:rsidRPr="0001043C">
        <w:rPr>
          <w:lang w:val="en-US"/>
        </w:rPr>
        <w:t xml:space="preserve">is extracted </w:t>
      </w:r>
      <w:r w:rsidR="0001043C">
        <w:rPr>
          <w:lang w:val="en-US"/>
        </w:rPr>
        <w:t>(</w:t>
      </w:r>
      <w:r w:rsidR="0001043C" w:rsidRPr="0001043C">
        <w:rPr>
          <w:lang w:val="en-US"/>
        </w:rPr>
        <w:t>or copied</w:t>
      </w:r>
      <w:r w:rsidR="0001043C">
        <w:rPr>
          <w:lang w:val="en-US"/>
        </w:rPr>
        <w:t xml:space="preserve"> on</w:t>
      </w:r>
      <w:r>
        <w:rPr>
          <w:lang w:val="en-US"/>
        </w:rPr>
        <w:t>c</w:t>
      </w:r>
      <w:r w:rsidR="0001043C">
        <w:rPr>
          <w:lang w:val="en-US"/>
        </w:rPr>
        <w:t>e extracted)</w:t>
      </w:r>
      <w:r w:rsidR="0001043C" w:rsidRPr="0001043C">
        <w:rPr>
          <w:lang w:val="en-US"/>
        </w:rPr>
        <w:t xml:space="preserve"> </w:t>
      </w:r>
      <w:r w:rsidR="00C80D77" w:rsidRPr="0001043C">
        <w:rPr>
          <w:lang w:val="en-US"/>
        </w:rPr>
        <w:t xml:space="preserve">to the </w:t>
      </w:r>
      <w:r w:rsidR="0001043C" w:rsidRPr="0001043C">
        <w:rPr>
          <w:lang w:val="en-US"/>
        </w:rPr>
        <w:t>‘</w:t>
      </w:r>
      <w:r w:rsidR="00C80D77">
        <w:rPr>
          <w:lang w:val="en-US"/>
        </w:rPr>
        <w:t>C:\temp</w:t>
      </w:r>
      <w:r w:rsidR="0001043C">
        <w:rPr>
          <w:lang w:val="en-US"/>
        </w:rPr>
        <w:t>’</w:t>
      </w:r>
      <w:r w:rsidR="00C80D77">
        <w:rPr>
          <w:lang w:val="en-US"/>
        </w:rPr>
        <w:t xml:space="preserve"> location. If the ‘temp’ folder </w:t>
      </w:r>
      <w:proofErr w:type="spellStart"/>
      <w:r w:rsidR="00C80D77">
        <w:rPr>
          <w:lang w:val="en-US"/>
        </w:rPr>
        <w:t>can not</w:t>
      </w:r>
      <w:proofErr w:type="spellEnd"/>
      <w:r w:rsidR="00C80D77">
        <w:rPr>
          <w:lang w:val="en-US"/>
        </w:rPr>
        <w:t xml:space="preserve"> be located create a new folder.</w:t>
      </w:r>
    </w:p>
    <w:p w:rsidR="00C80D77" w:rsidRDefault="00C80D77" w:rsidP="00227CAD">
      <w:pPr>
        <w:spacing w:after="120"/>
        <w:rPr>
          <w:lang w:val="en-US"/>
        </w:rPr>
      </w:pPr>
      <w:r>
        <w:rPr>
          <w:lang w:val="en-US"/>
        </w:rPr>
        <w:t xml:space="preserve">The ‘Examples folder’ (now with a path at </w:t>
      </w:r>
      <w:r w:rsidR="0001043C">
        <w:rPr>
          <w:lang w:val="en-US"/>
        </w:rPr>
        <w:t>‘</w:t>
      </w:r>
      <w:r w:rsidRPr="0051081D">
        <w:rPr>
          <w:lang w:val="en-US"/>
        </w:rPr>
        <w:t>C:\temp\Example folders</w:t>
      </w:r>
      <w:r w:rsidR="0001043C">
        <w:rPr>
          <w:lang w:val="en-US"/>
        </w:rPr>
        <w:t>’</w:t>
      </w:r>
      <w:r>
        <w:rPr>
          <w:lang w:val="en-US"/>
        </w:rPr>
        <w:t>) contains three folders:</w:t>
      </w:r>
      <w:r w:rsidR="00227CAD">
        <w:rPr>
          <w:lang w:val="en-US"/>
        </w:rPr>
        <w:t xml:space="preserve"> </w:t>
      </w:r>
      <w:r>
        <w:rPr>
          <w:lang w:val="en-US"/>
        </w:rPr>
        <w:t>1 Match Template</w:t>
      </w:r>
      <w:r w:rsidR="00227CAD">
        <w:rPr>
          <w:lang w:val="en-US"/>
        </w:rPr>
        <w:t xml:space="preserve">, </w:t>
      </w:r>
      <w:r>
        <w:rPr>
          <w:lang w:val="en-US"/>
        </w:rPr>
        <w:t>2 Export Match File</w:t>
      </w:r>
      <w:r w:rsidR="00227CAD">
        <w:rPr>
          <w:lang w:val="en-US"/>
        </w:rPr>
        <w:t xml:space="preserve"> and </w:t>
      </w:r>
      <w:r>
        <w:rPr>
          <w:lang w:val="en-US"/>
        </w:rPr>
        <w:t>3 Apply Match File</w:t>
      </w:r>
      <w:r w:rsidR="00227CAD">
        <w:rPr>
          <w:lang w:val="en-US"/>
        </w:rPr>
        <w:t xml:space="preserve">. </w:t>
      </w:r>
      <w:r>
        <w:rPr>
          <w:lang w:val="en-US"/>
        </w:rPr>
        <w:t>These three folders are examples to help a beginner become familiar with the concept of using the command line interface to integrate free and open-source software with commercial software for GC×GC data processing.</w:t>
      </w:r>
      <w:r w:rsidR="0001043C">
        <w:rPr>
          <w:lang w:val="en-US"/>
        </w:rPr>
        <w:t xml:space="preserve"> </w:t>
      </w:r>
      <w:r>
        <w:rPr>
          <w:lang w:val="en-US"/>
        </w:rPr>
        <w:t xml:space="preserve">The examples in the folders wouldn’t necessarily be used independently as part of a workflow but effectively demonstrate this new way of being able to process </w:t>
      </w:r>
      <w:proofErr w:type="spellStart"/>
      <w:r>
        <w:rPr>
          <w:lang w:val="en-US"/>
        </w:rPr>
        <w:t>GCxGC</w:t>
      </w:r>
      <w:proofErr w:type="spellEnd"/>
      <w:r>
        <w:rPr>
          <w:lang w:val="en-US"/>
        </w:rPr>
        <w:t xml:space="preserve"> data.</w:t>
      </w:r>
    </w:p>
    <w:p w:rsidR="00585E81" w:rsidRDefault="00585E81" w:rsidP="00585E81">
      <w:pPr>
        <w:spacing w:after="120"/>
        <w:rPr>
          <w:lang w:val="en-US"/>
        </w:rPr>
      </w:pPr>
      <w:r>
        <w:rPr>
          <w:lang w:val="en-US"/>
        </w:rPr>
        <w:t xml:space="preserve">Please note, if using a different version of the commercial software (not v2.8r2), you may need to change the path for the Command Line. In the first and second example folders, this can be changed in the batch (.bat) file (Figure </w:t>
      </w:r>
      <w:r>
        <w:rPr>
          <w:lang w:val="en-US"/>
        </w:rPr>
        <w:t>4</w:t>
      </w:r>
      <w:r>
        <w:rPr>
          <w:lang w:val="en-US"/>
        </w:rPr>
        <w:t>). In the third example folder, this can be changed in the python (.</w:t>
      </w:r>
      <w:proofErr w:type="spellStart"/>
      <w:r>
        <w:rPr>
          <w:lang w:val="en-US"/>
        </w:rPr>
        <w:t>py</w:t>
      </w:r>
      <w:proofErr w:type="spellEnd"/>
      <w:r>
        <w:rPr>
          <w:lang w:val="en-US"/>
        </w:rPr>
        <w:t xml:space="preserve">) file (line 41, keeping the double slash formatting). </w:t>
      </w:r>
      <w:r w:rsidRPr="000B1213">
        <w:rPr>
          <w:lang w:val="en-US"/>
        </w:rPr>
        <w:t xml:space="preserve">The command line interface can be </w:t>
      </w:r>
      <w:r>
        <w:rPr>
          <w:lang w:val="en-US"/>
        </w:rPr>
        <w:t>found</w:t>
      </w:r>
      <w:r w:rsidRPr="000B1213">
        <w:rPr>
          <w:lang w:val="en-US"/>
        </w:rPr>
        <w:t xml:space="preserve"> </w:t>
      </w:r>
      <w:r>
        <w:rPr>
          <w:lang w:val="en-US"/>
        </w:rPr>
        <w:t>in</w:t>
      </w:r>
      <w:r w:rsidRPr="000B1213">
        <w:rPr>
          <w:lang w:val="en-US"/>
        </w:rPr>
        <w:t xml:space="preserve"> the program directory</w:t>
      </w:r>
      <w:r>
        <w:rPr>
          <w:lang w:val="en-US"/>
        </w:rPr>
        <w:t>. A</w:t>
      </w:r>
      <w:r w:rsidRPr="000B1213">
        <w:rPr>
          <w:lang w:val="en-US"/>
        </w:rPr>
        <w:t>n example path is</w:t>
      </w:r>
      <w:r>
        <w:rPr>
          <w:lang w:val="en-US"/>
        </w:rPr>
        <w:t>:</w:t>
      </w:r>
      <w:r>
        <w:rPr>
          <w:lang w:val="en-US"/>
        </w:rPr>
        <w:br/>
      </w:r>
      <w:r w:rsidRPr="000B1213">
        <w:rPr>
          <w:lang w:val="en-US"/>
        </w:rPr>
        <w:t xml:space="preserve">C:\GC Image\GC Image 2.8r2 </w:t>
      </w:r>
      <w:proofErr w:type="spellStart"/>
      <w:r w:rsidRPr="000B1213">
        <w:rPr>
          <w:lang w:val="en-US"/>
        </w:rPr>
        <w:t>GCxGC</w:t>
      </w:r>
      <w:proofErr w:type="spellEnd"/>
      <w:r w:rsidRPr="000B1213">
        <w:rPr>
          <w:lang w:val="en-US"/>
        </w:rPr>
        <w:t xml:space="preserve"> (64-bit)\bin\CommandLine.bat</w:t>
      </w:r>
      <w:r>
        <w:rPr>
          <w:lang w:val="en-US"/>
        </w:rPr>
        <w:t>.</w:t>
      </w:r>
    </w:p>
    <w:p w:rsidR="00585E81" w:rsidRDefault="00585E81" w:rsidP="00585E81">
      <w:pPr>
        <w:spacing w:after="120"/>
        <w:rPr>
          <w:lang w:val="en-US"/>
        </w:rPr>
      </w:pPr>
      <w:r>
        <w:rPr>
          <w:lang w:val="en-US"/>
        </w:rPr>
        <w:t>Right-click on the .bat file in the first or second example folder, or the .</w:t>
      </w:r>
      <w:proofErr w:type="spellStart"/>
      <w:r>
        <w:rPr>
          <w:lang w:val="en-US"/>
        </w:rPr>
        <w:t>py</w:t>
      </w:r>
      <w:proofErr w:type="spellEnd"/>
      <w:r>
        <w:rPr>
          <w:lang w:val="en-US"/>
        </w:rPr>
        <w:t xml:space="preserve"> file for the third example folder, and select ‘Edit with Notepad++’. In the .bat file, under ‘set GC_IMG=’ paste the new path and then save the .bat file (as in Figure </w:t>
      </w:r>
      <w:r>
        <w:rPr>
          <w:lang w:val="en-US"/>
        </w:rPr>
        <w:t>4A</w:t>
      </w:r>
      <w:r>
        <w:rPr>
          <w:lang w:val="en-US"/>
        </w:rPr>
        <w:t>).  In .</w:t>
      </w:r>
      <w:proofErr w:type="spellStart"/>
      <w:r>
        <w:rPr>
          <w:lang w:val="en-US"/>
        </w:rPr>
        <w:t>py</w:t>
      </w:r>
      <w:proofErr w:type="spellEnd"/>
      <w:r>
        <w:rPr>
          <w:lang w:val="en-US"/>
        </w:rPr>
        <w:t xml:space="preserve"> file, under line 41 after ‘</w:t>
      </w:r>
      <w:proofErr w:type="spellStart"/>
      <w:r>
        <w:rPr>
          <w:lang w:val="en-US"/>
        </w:rPr>
        <w:t>cmd</w:t>
      </w:r>
      <w:proofErr w:type="spellEnd"/>
      <w:r>
        <w:rPr>
          <w:lang w:val="en-US"/>
        </w:rPr>
        <w:t xml:space="preserve"> =’ enter the new path using the double slash format shown in Figure </w:t>
      </w:r>
      <w:r>
        <w:rPr>
          <w:lang w:val="en-US"/>
        </w:rPr>
        <w:t>4B</w:t>
      </w:r>
      <w:r>
        <w:rPr>
          <w:lang w:val="en-US"/>
        </w:rPr>
        <w:t>.</w:t>
      </w:r>
    </w:p>
    <w:p w:rsidR="00585E81" w:rsidRDefault="00585E81" w:rsidP="00585E81">
      <w:pPr>
        <w:spacing w:after="120"/>
        <w:rPr>
          <w:lang w:val="en-US"/>
        </w:rPr>
      </w:pPr>
      <w:r>
        <w:rPr>
          <w:lang w:val="en-US"/>
        </w:rPr>
        <w:t>(A)</w:t>
      </w:r>
    </w:p>
    <w:p w:rsidR="00585E81" w:rsidRDefault="00585E81" w:rsidP="00585E81">
      <w:pPr>
        <w:rPr>
          <w:lang w:val="en-US"/>
        </w:rPr>
      </w:pPr>
      <w:r>
        <w:rPr>
          <w:noProof/>
        </w:rPr>
        <w:drawing>
          <wp:inline distT="0" distB="0" distL="0" distR="0" wp14:anchorId="60C6D82F" wp14:editId="4760715E">
            <wp:extent cx="5731510" cy="2070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7010"/>
                    </a:xfrm>
                    <a:prstGeom prst="rect">
                      <a:avLst/>
                    </a:prstGeom>
                  </pic:spPr>
                </pic:pic>
              </a:graphicData>
            </a:graphic>
          </wp:inline>
        </w:drawing>
      </w:r>
    </w:p>
    <w:p w:rsidR="00585E81" w:rsidRDefault="00585E81" w:rsidP="00585E81">
      <w:pPr>
        <w:rPr>
          <w:lang w:val="en-US"/>
        </w:rPr>
      </w:pPr>
      <w:r>
        <w:rPr>
          <w:lang w:val="en-US"/>
        </w:rPr>
        <w:t>(B)</w:t>
      </w:r>
    </w:p>
    <w:p w:rsidR="00585E81" w:rsidRDefault="00585E81" w:rsidP="00585E81">
      <w:pPr>
        <w:spacing w:after="120"/>
        <w:rPr>
          <w:lang w:val="en-US"/>
        </w:rPr>
      </w:pPr>
      <w:r>
        <w:rPr>
          <w:noProof/>
        </w:rPr>
        <w:drawing>
          <wp:inline distT="0" distB="0" distL="0" distR="0" wp14:anchorId="59EA0B5F" wp14:editId="02C32EC1">
            <wp:extent cx="5731510" cy="1257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5730"/>
                    </a:xfrm>
                    <a:prstGeom prst="rect">
                      <a:avLst/>
                    </a:prstGeom>
                  </pic:spPr>
                </pic:pic>
              </a:graphicData>
            </a:graphic>
          </wp:inline>
        </w:drawing>
      </w:r>
    </w:p>
    <w:p w:rsidR="00585E81" w:rsidRDefault="00585E81" w:rsidP="00585E81">
      <w:pPr>
        <w:spacing w:after="120"/>
        <w:rPr>
          <w:lang w:val="en-US"/>
        </w:rPr>
      </w:pPr>
      <w:r>
        <w:rPr>
          <w:lang w:val="en-US"/>
        </w:rPr>
        <w:t xml:space="preserve">Figure </w:t>
      </w:r>
      <w:r>
        <w:rPr>
          <w:lang w:val="en-US"/>
        </w:rPr>
        <w:t>4</w:t>
      </w:r>
      <w:r>
        <w:rPr>
          <w:lang w:val="en-US"/>
        </w:rPr>
        <w:t>: Changing the path for the command line interface in (A) the batch file and (B) in the python file.</w:t>
      </w:r>
    </w:p>
    <w:p w:rsidR="00585E81" w:rsidRDefault="00585E81" w:rsidP="00585E81">
      <w:pPr>
        <w:spacing w:after="120"/>
        <w:rPr>
          <w:lang w:val="en-US"/>
        </w:rPr>
      </w:pPr>
      <w:r>
        <w:rPr>
          <w:lang w:val="en-US"/>
        </w:rPr>
        <w:t xml:space="preserve">When running the batch files (as described on page </w:t>
      </w:r>
      <w:r w:rsidRPr="00227CAD">
        <w:rPr>
          <w:lang w:val="en-US"/>
        </w:rPr>
        <w:t>S-</w:t>
      </w:r>
      <w:r>
        <w:rPr>
          <w:lang w:val="en-US"/>
        </w:rPr>
        <w:t>10</w:t>
      </w:r>
      <w:r w:rsidRPr="00227CAD">
        <w:rPr>
          <w:lang w:val="en-US"/>
        </w:rPr>
        <w:t>)</w:t>
      </w:r>
      <w:r>
        <w:rPr>
          <w:lang w:val="en-US"/>
        </w:rPr>
        <w:t xml:space="preserve"> using a different version of the commercial software, the following message may appear.</w:t>
      </w:r>
    </w:p>
    <w:p w:rsidR="00585E81" w:rsidRDefault="00585E81" w:rsidP="00585E81">
      <w:pPr>
        <w:spacing w:after="120"/>
        <w:rPr>
          <w:lang w:val="en-US"/>
        </w:rPr>
      </w:pPr>
      <w:r>
        <w:rPr>
          <w:noProof/>
        </w:rPr>
        <w:lastRenderedPageBreak/>
        <w:drawing>
          <wp:inline distT="0" distB="0" distL="0" distR="0" wp14:anchorId="14E56387" wp14:editId="3F27FB7A">
            <wp:extent cx="2137662" cy="501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1352" cy="518514"/>
                    </a:xfrm>
                    <a:prstGeom prst="rect">
                      <a:avLst/>
                    </a:prstGeom>
                    <a:noFill/>
                    <a:ln>
                      <a:noFill/>
                    </a:ln>
                  </pic:spPr>
                </pic:pic>
              </a:graphicData>
            </a:graphic>
          </wp:inline>
        </w:drawing>
      </w:r>
    </w:p>
    <w:p w:rsidR="00585E81" w:rsidRDefault="00585E81" w:rsidP="00585E81">
      <w:pPr>
        <w:spacing w:after="120"/>
        <w:rPr>
          <w:lang w:val="en-US"/>
        </w:rPr>
      </w:pPr>
      <w:r>
        <w:rPr>
          <w:lang w:val="en-US"/>
        </w:rPr>
        <w:t>Click ‘OK’ and the analysis will continue. The message will appear three times for each file being processed, click ‘OK’ to continue. This is not an issue for completing the examples, however, for custom workflows with more files the version information should be changed in the command and batch files.</w:t>
      </w:r>
    </w:p>
    <w:p w:rsidR="006A587F" w:rsidRDefault="006A587F" w:rsidP="00C80D77">
      <w:pPr>
        <w:rPr>
          <w:lang w:val="en-US"/>
        </w:rPr>
        <w:sectPr w:rsidR="006A587F" w:rsidSect="00FB403A">
          <w:footerReference w:type="default" r:id="rId22"/>
          <w:pgSz w:w="11906" w:h="16838"/>
          <w:pgMar w:top="1440" w:right="1440" w:bottom="1440" w:left="1440" w:header="709" w:footer="709" w:gutter="0"/>
          <w:cols w:space="708"/>
          <w:docGrid w:linePitch="360"/>
        </w:sectPr>
      </w:pPr>
    </w:p>
    <w:p w:rsidR="00387DD9" w:rsidRPr="00290429" w:rsidRDefault="00387DD9" w:rsidP="00C80D77">
      <w:pPr>
        <w:spacing w:after="120"/>
        <w:rPr>
          <w:b/>
          <w:bCs/>
          <w:lang w:val="en-US"/>
        </w:rPr>
      </w:pPr>
      <w:r w:rsidRPr="00290429">
        <w:rPr>
          <w:b/>
          <w:bCs/>
          <w:lang w:val="en-US"/>
        </w:rPr>
        <w:lastRenderedPageBreak/>
        <w:t>Explanation of example folders</w:t>
      </w:r>
    </w:p>
    <w:p w:rsidR="00387DD9" w:rsidRDefault="00387DD9" w:rsidP="00C80D77">
      <w:pPr>
        <w:spacing w:after="120"/>
        <w:rPr>
          <w:lang w:val="en-US"/>
        </w:rPr>
      </w:pPr>
      <w:r>
        <w:rPr>
          <w:lang w:val="en-US"/>
        </w:rPr>
        <w:t>The first folder (1 Match Template) is a simple exercise, telling the commercial software to perform two tasks using the command line interface. These steps can also be performed in the GUI. This example is to get the user familiar with the translation between the GUI and command and batch files.</w:t>
      </w:r>
    </w:p>
    <w:p w:rsidR="00387DD9" w:rsidRDefault="00387DD9" w:rsidP="00C80D77">
      <w:pPr>
        <w:spacing w:after="120"/>
        <w:rPr>
          <w:lang w:val="en-US"/>
        </w:rPr>
      </w:pPr>
      <w:r>
        <w:rPr>
          <w:lang w:val="en-US"/>
        </w:rPr>
        <w:t xml:space="preserve">The second folder (2 Export Match File) tells the commercial software to perform to two simple tasks again (matching a template and exporting a summary report) but this time the batch file incorporates an external FOSS, in the form of a Python script. Once the </w:t>
      </w:r>
      <w:r w:rsidR="001B6508">
        <w:rPr>
          <w:lang w:val="en-US"/>
        </w:rPr>
        <w:t xml:space="preserve">commercial </w:t>
      </w:r>
      <w:r>
        <w:rPr>
          <w:lang w:val="en-US"/>
        </w:rPr>
        <w:t>software completes the tasks, the Python script uses the outputs (template file and summary report) to automatically generate an exported match file. The generation of multiple match files is a task which can’t be batch processed within the GUI.</w:t>
      </w:r>
    </w:p>
    <w:p w:rsidR="00387DD9" w:rsidRDefault="00387DD9" w:rsidP="00C80D77">
      <w:pPr>
        <w:spacing w:after="120"/>
        <w:rPr>
          <w:lang w:val="en-US"/>
        </w:rPr>
      </w:pPr>
      <w:r>
        <w:rPr>
          <w:lang w:val="en-US"/>
        </w:rPr>
        <w:t>The third folder (3 Apply Match File) uses the processed chromatograms (Output</w:t>
      </w:r>
      <w:r w:rsidR="001B6508">
        <w:rPr>
          <w:lang w:val="en-US"/>
        </w:rPr>
        <w:t xml:space="preserve"> folder</w:t>
      </w:r>
      <w:r>
        <w:rPr>
          <w:lang w:val="en-US"/>
        </w:rPr>
        <w:t>) from the first folder (1 Match Template) and the exported match files (Exported Match Files</w:t>
      </w:r>
      <w:r w:rsidR="001B6508">
        <w:rPr>
          <w:lang w:val="en-US"/>
        </w:rPr>
        <w:t xml:space="preserve"> folder</w:t>
      </w:r>
      <w:r>
        <w:rPr>
          <w:lang w:val="en-US"/>
        </w:rPr>
        <w:t>) from the second folder, to perform a more complex list of commands, aligning the chromatograms using the Gros et al local alignment algorithm (available as plug-in).</w:t>
      </w:r>
      <w:r w:rsidR="001B6508">
        <w:rPr>
          <w:lang w:val="en-US"/>
        </w:rPr>
        <w:fldChar w:fldCharType="begin"/>
      </w:r>
      <w:r w:rsidR="00C219EA">
        <w:rPr>
          <w:lang w:val="en-US"/>
        </w:rPr>
        <w:instrText xml:space="preserve"> ADDIN EN.CITE &lt;EndNote&gt;&lt;Cite&gt;&lt;Author&gt;Gros&lt;/Author&gt;&lt;Year&gt;2012&lt;/Year&gt;&lt;RecNum&gt;604&lt;/RecNum&gt;&lt;DisplayText&gt;&lt;style face="superscript"&gt;1&lt;/style&gt;&lt;/DisplayText&gt;&lt;record&gt;&lt;rec-number&gt;604&lt;/rec-number&gt;&lt;foreign-keys&gt;&lt;key app="EN" db-id="v9ftde5wydtw5uefxd2v2z9id2azaez0e9zx" timestamp="1510925598"&gt;604&lt;/key&gt;&lt;/foreign-keys&gt;&lt;ref-type name="Journal Article"&gt;17&lt;/ref-type&gt;&lt;contributors&gt;&lt;authors&gt;&lt;author&gt;Gros, Jonas&lt;/author&gt;&lt;author&gt;Nabi, Deedar&lt;/author&gt;&lt;author&gt;Dimitriou-Christidis, Petros&lt;/author&gt;&lt;author&gt;Rutler, Rebecca&lt;/author&gt;&lt;author&gt;Arey, J. Samuel&lt;/author&gt;&lt;/authors&gt;&lt;/contributors&gt;&lt;titles&gt;&lt;title&gt;Robust Algorithm for Aligning Two-Dimensional Chromatograms&lt;/title&gt;&lt;secondary-title&gt;Analytical Chemistry&lt;/secondary-title&gt;&lt;/titles&gt;&lt;periodical&gt;&lt;full-title&gt;Analytical Chemistry&lt;/full-title&gt;&lt;abbr-1&gt;Anal. Chem.&lt;/abbr-1&gt;&lt;abbr-2&gt;Anal Chem&lt;/abbr-2&gt;&lt;/periodical&gt;&lt;pages&gt;9033-9040&lt;/pages&gt;&lt;volume&gt;84&lt;/volume&gt;&lt;number&gt;21&lt;/number&gt;&lt;dates&gt;&lt;year&gt;2012&lt;/year&gt;&lt;pub-dates&gt;&lt;date&gt;2012/11/06&lt;/date&gt;&lt;/pub-dates&gt;&lt;/dates&gt;&lt;publisher&gt;American Chemical Society&lt;/publisher&gt;&lt;isbn&gt;0003-2700&lt;/isbn&gt;&lt;urls&gt;&lt;related-urls&gt;&lt;url&gt;http://dx.doi.org/10.1021/ac301367s&lt;/url&gt;&lt;/related-urls&gt;&lt;/urls&gt;&lt;electronic-resource-num&gt;10.1021/ac301367s&lt;/electronic-resource-num&gt;&lt;/record&gt;&lt;/Cite&gt;&lt;/EndNote&gt;</w:instrText>
      </w:r>
      <w:r w:rsidR="001B6508">
        <w:rPr>
          <w:lang w:val="en-US"/>
        </w:rPr>
        <w:fldChar w:fldCharType="separate"/>
      </w:r>
      <w:r w:rsidR="00C219EA" w:rsidRPr="00C219EA">
        <w:rPr>
          <w:noProof/>
          <w:vertAlign w:val="superscript"/>
          <w:lang w:val="en-US"/>
        </w:rPr>
        <w:t>1</w:t>
      </w:r>
      <w:r w:rsidR="001B6508">
        <w:rPr>
          <w:lang w:val="en-US"/>
        </w:rPr>
        <w:fldChar w:fldCharType="end"/>
      </w:r>
      <w:r>
        <w:rPr>
          <w:lang w:val="en-US"/>
        </w:rPr>
        <w:t xml:space="preserve"> This time the </w:t>
      </w:r>
      <w:r w:rsidR="001B6508">
        <w:rPr>
          <w:lang w:val="en-US"/>
        </w:rPr>
        <w:t>commercial software</w:t>
      </w:r>
      <w:r>
        <w:rPr>
          <w:lang w:val="en-US"/>
        </w:rPr>
        <w:t xml:space="preserve"> is run through the Python script (as opposed to the Python script appending to the end). The Python script performs an automatic match between the batch number </w:t>
      </w:r>
      <w:r w:rsidR="001B6508">
        <w:rPr>
          <w:lang w:val="en-US"/>
        </w:rPr>
        <w:t>in</w:t>
      </w:r>
      <w:r>
        <w:rPr>
          <w:lang w:val="en-US"/>
        </w:rPr>
        <w:t xml:space="preserve"> the exported match files and the batch number </w:t>
      </w:r>
      <w:r w:rsidR="001B6508">
        <w:rPr>
          <w:lang w:val="en-US"/>
        </w:rPr>
        <w:t>in</w:t>
      </w:r>
      <w:r>
        <w:rPr>
          <w:lang w:val="en-US"/>
        </w:rPr>
        <w:t xml:space="preserve"> the chromatogram</w:t>
      </w:r>
      <w:r w:rsidR="001B6508">
        <w:rPr>
          <w:lang w:val="en-US"/>
        </w:rPr>
        <w:t xml:space="preserve"> </w:t>
      </w:r>
      <w:proofErr w:type="spellStart"/>
      <w:r w:rsidR="001B6508">
        <w:rPr>
          <w:lang w:val="en-US"/>
        </w:rPr>
        <w:t>fiename</w:t>
      </w:r>
      <w:proofErr w:type="spellEnd"/>
      <w:r>
        <w:rPr>
          <w:lang w:val="en-US"/>
        </w:rPr>
        <w:t xml:space="preserve">. Once it has matched them, it </w:t>
      </w:r>
      <w:r w:rsidR="001B6508">
        <w:rPr>
          <w:lang w:val="en-US"/>
        </w:rPr>
        <w:t>uses the</w:t>
      </w:r>
      <w:r>
        <w:rPr>
          <w:lang w:val="en-US"/>
        </w:rPr>
        <w:t xml:space="preserve"> external algorithm automatically</w:t>
      </w:r>
      <w:r w:rsidR="001B6508">
        <w:rPr>
          <w:lang w:val="en-US"/>
        </w:rPr>
        <w:t xml:space="preserve"> align</w:t>
      </w:r>
      <w:r>
        <w:rPr>
          <w:lang w:val="en-US"/>
        </w:rPr>
        <w:t xml:space="preserve"> each chromatogram using each batch’s unique match file. This intelligent iterative matching </w:t>
      </w:r>
      <w:proofErr w:type="spellStart"/>
      <w:r>
        <w:rPr>
          <w:lang w:val="en-US"/>
        </w:rPr>
        <w:t>can not</w:t>
      </w:r>
      <w:proofErr w:type="spellEnd"/>
      <w:r>
        <w:rPr>
          <w:lang w:val="en-US"/>
        </w:rPr>
        <w:t xml:space="preserve"> be performed within the GUI.</w:t>
      </w:r>
    </w:p>
    <w:p w:rsidR="00387DD9" w:rsidRDefault="00387DD9" w:rsidP="00C80D77">
      <w:pPr>
        <w:spacing w:after="120"/>
        <w:rPr>
          <w:lang w:val="en-US"/>
        </w:rPr>
      </w:pPr>
      <w:r>
        <w:rPr>
          <w:lang w:val="en-US"/>
        </w:rPr>
        <w:t xml:space="preserve">The example data in the first and third folder are chromatograms of a simple reference mixture with small variation in secondary retention times between the samples, especially for compounds with higher </w:t>
      </w:r>
      <w:r>
        <w:rPr>
          <w:vertAlign w:val="superscript"/>
          <w:lang w:val="en-US"/>
        </w:rPr>
        <w:t>2</w:t>
      </w:r>
      <w:r>
        <w:rPr>
          <w:lang w:val="en-US"/>
        </w:rPr>
        <w:t>t</w:t>
      </w:r>
      <w:r>
        <w:rPr>
          <w:vertAlign w:val="subscript"/>
          <w:lang w:val="en-US"/>
        </w:rPr>
        <w:t xml:space="preserve">R </w:t>
      </w:r>
      <w:r>
        <w:rPr>
          <w:lang w:val="en-US"/>
        </w:rPr>
        <w:t>(e.g. aromatics). The files have three different batch numbers (180808 15, 180815 1, and 180815 9) representing samples run at different times The example data in the second folder are chromatograms of an n-alkane and aromatics mixture run on the corresponding dates as the reference mixture with the same batch numbers. To save memory space and make the demonstration as simple as possible the chromatograms are GC×GC-FID files, which have been exported a model image and saved as .</w:t>
      </w:r>
      <w:proofErr w:type="spellStart"/>
      <w:r>
        <w:rPr>
          <w:lang w:val="en-US"/>
        </w:rPr>
        <w:t>gci</w:t>
      </w:r>
      <w:proofErr w:type="spellEnd"/>
      <w:r>
        <w:rPr>
          <w:lang w:val="en-US"/>
        </w:rPr>
        <w:t xml:space="preserve"> files.</w:t>
      </w:r>
    </w:p>
    <w:p w:rsidR="00915E5D" w:rsidRDefault="00915E5D" w:rsidP="00C80D77">
      <w:pPr>
        <w:spacing w:after="120"/>
        <w:rPr>
          <w:lang w:val="en-US"/>
        </w:rPr>
        <w:sectPr w:rsidR="00915E5D" w:rsidSect="00FB403A">
          <w:pgSz w:w="11906" w:h="16838"/>
          <w:pgMar w:top="1440" w:right="1440" w:bottom="1440" w:left="1440" w:header="709" w:footer="709" w:gutter="0"/>
          <w:cols w:space="708"/>
          <w:docGrid w:linePitch="360"/>
        </w:sectPr>
      </w:pPr>
    </w:p>
    <w:p w:rsidR="00C80D77" w:rsidRPr="00C80D77" w:rsidRDefault="00C80D77" w:rsidP="00C80D77">
      <w:pPr>
        <w:spacing w:after="120"/>
        <w:rPr>
          <w:b/>
          <w:bCs/>
          <w:lang w:val="en-US"/>
        </w:rPr>
      </w:pPr>
      <w:r>
        <w:rPr>
          <w:b/>
          <w:bCs/>
          <w:lang w:val="en-US"/>
        </w:rPr>
        <w:lastRenderedPageBreak/>
        <w:t>Instructions</w:t>
      </w:r>
    </w:p>
    <w:p w:rsidR="00C80D77" w:rsidRPr="00C80D77" w:rsidRDefault="00C80D77" w:rsidP="00C80D77">
      <w:pPr>
        <w:spacing w:after="120"/>
        <w:rPr>
          <w:u w:val="single"/>
          <w:lang w:val="en-US"/>
        </w:rPr>
      </w:pPr>
      <w:r w:rsidRPr="00C80D77">
        <w:rPr>
          <w:u w:val="single"/>
          <w:lang w:val="en-US"/>
        </w:rPr>
        <w:t>1 Match Template folder - Instructions</w:t>
      </w:r>
    </w:p>
    <w:p w:rsidR="00C80D77" w:rsidRDefault="00C80D77" w:rsidP="00915E5D">
      <w:pPr>
        <w:spacing w:after="240"/>
        <w:rPr>
          <w:lang w:val="en-US"/>
        </w:rPr>
      </w:pPr>
      <w:r w:rsidRPr="00C80D77">
        <w:rPr>
          <w:lang w:val="en-US"/>
        </w:rPr>
        <w:t>In the ‘Input’ folder there are three chromatograms (six files in total, three .</w:t>
      </w:r>
      <w:proofErr w:type="spellStart"/>
      <w:r w:rsidRPr="00C80D77">
        <w:rPr>
          <w:lang w:val="en-US"/>
        </w:rPr>
        <w:t>gci</w:t>
      </w:r>
      <w:proofErr w:type="spellEnd"/>
      <w:r w:rsidRPr="00C80D77">
        <w:rPr>
          <w:lang w:val="en-US"/>
        </w:rPr>
        <w:t xml:space="preserve"> and three .bin files) labelled ‘ref mix’ with three different batch numbers (180808 15, 180815 1, and 180815 9). To run the analysis simply double-click the .bat file. The command line window will open showing each file being processed. The command window will then close and three processed chromatograms (six files in total, three .</w:t>
      </w:r>
      <w:proofErr w:type="spellStart"/>
      <w:r w:rsidRPr="00C80D77">
        <w:rPr>
          <w:lang w:val="en-US"/>
        </w:rPr>
        <w:t>gci</w:t>
      </w:r>
      <w:proofErr w:type="spellEnd"/>
      <w:r w:rsidRPr="00C80D77">
        <w:rPr>
          <w:lang w:val="en-US"/>
        </w:rPr>
        <w:t xml:space="preserve"> and three .bin files) will now have appeared in the Output folder. The number of chromatograms can be changed (e.g. &gt;00s), and the processing time will change accordingly, however, this example highlights the simplicity of sharing and repeating a workflow and gets the user familiar with the interface.</w:t>
      </w:r>
      <w:r w:rsidR="00113EEA">
        <w:rPr>
          <w:lang w:val="en-US"/>
        </w:rPr>
        <w:t xml:space="preserve"> (see Results on page S-10).</w:t>
      </w:r>
    </w:p>
    <w:p w:rsidR="00C80D77" w:rsidRPr="005A0FDF" w:rsidRDefault="00C80D77" w:rsidP="00C80D77">
      <w:pPr>
        <w:spacing w:after="120"/>
        <w:rPr>
          <w:u w:val="single"/>
          <w:lang w:val="en-US"/>
        </w:rPr>
      </w:pPr>
      <w:r w:rsidRPr="005A0FDF">
        <w:rPr>
          <w:u w:val="single"/>
          <w:lang w:val="en-US"/>
        </w:rPr>
        <w:t>2 Export Match File</w:t>
      </w:r>
      <w:r>
        <w:rPr>
          <w:u w:val="single"/>
          <w:lang w:val="en-US"/>
        </w:rPr>
        <w:t xml:space="preserve"> folder</w:t>
      </w:r>
      <w:r w:rsidRPr="005A0FDF">
        <w:rPr>
          <w:u w:val="single"/>
          <w:lang w:val="en-US"/>
        </w:rPr>
        <w:t xml:space="preserve"> - Instructions</w:t>
      </w:r>
    </w:p>
    <w:p w:rsidR="00C80D77" w:rsidRDefault="00C80D77" w:rsidP="00915E5D">
      <w:pPr>
        <w:spacing w:after="240"/>
        <w:rPr>
          <w:lang w:val="en-US"/>
        </w:rPr>
      </w:pPr>
      <w:r>
        <w:rPr>
          <w:lang w:val="en-US"/>
        </w:rPr>
        <w:t>In the ‘Input’ folder there are three chromatograms (six files in total, three .</w:t>
      </w:r>
      <w:proofErr w:type="spellStart"/>
      <w:r>
        <w:rPr>
          <w:lang w:val="en-US"/>
        </w:rPr>
        <w:t>gci</w:t>
      </w:r>
      <w:proofErr w:type="spellEnd"/>
      <w:r>
        <w:rPr>
          <w:lang w:val="en-US"/>
        </w:rPr>
        <w:t xml:space="preserve"> and three .bin files). To run the analysis simply double-click the .bat file. The command line window will open showing each file being processed. The command window will then close and three processed chromatograms (six files in total, three .</w:t>
      </w:r>
      <w:proofErr w:type="spellStart"/>
      <w:r>
        <w:rPr>
          <w:lang w:val="en-US"/>
        </w:rPr>
        <w:t>gci</w:t>
      </w:r>
      <w:proofErr w:type="spellEnd"/>
      <w:r>
        <w:rPr>
          <w:lang w:val="en-US"/>
        </w:rPr>
        <w:t xml:space="preserve"> and three .bin files) will now have appeared in the Output folder. In the ‘Exported Match Files’ folder three .csv files will now have appeared. These are the exported match files for each batch based on the change in retention positions of the n-alkanes and aromatic compounds in the mixture.</w:t>
      </w:r>
      <w:r w:rsidR="00113EEA">
        <w:rPr>
          <w:lang w:val="en-US"/>
        </w:rPr>
        <w:t xml:space="preserve"> (see Results on pages S-10).</w:t>
      </w:r>
    </w:p>
    <w:p w:rsidR="00C80D77" w:rsidRPr="00033F31" w:rsidRDefault="00C80D77" w:rsidP="00C80D77">
      <w:pPr>
        <w:spacing w:after="120"/>
        <w:rPr>
          <w:u w:val="single"/>
          <w:lang w:val="en-US"/>
        </w:rPr>
      </w:pPr>
      <w:r w:rsidRPr="00033F31">
        <w:rPr>
          <w:u w:val="single"/>
          <w:lang w:val="en-US"/>
        </w:rPr>
        <w:t xml:space="preserve">3 Apply Match File </w:t>
      </w:r>
      <w:r>
        <w:rPr>
          <w:u w:val="single"/>
          <w:lang w:val="en-US"/>
        </w:rPr>
        <w:t xml:space="preserve">folder </w:t>
      </w:r>
      <w:r w:rsidRPr="00033F31">
        <w:rPr>
          <w:u w:val="single"/>
          <w:lang w:val="en-US"/>
        </w:rPr>
        <w:t>– Instructions</w:t>
      </w:r>
    </w:p>
    <w:p w:rsidR="00C80D77" w:rsidRDefault="00C80D77" w:rsidP="00C80D77">
      <w:pPr>
        <w:spacing w:after="120"/>
        <w:rPr>
          <w:lang w:val="en-US"/>
        </w:rPr>
      </w:pPr>
      <w:r>
        <w:rPr>
          <w:lang w:val="en-US"/>
        </w:rPr>
        <w:t>Firstly, copy the files of the three chromatograms of the reference mixture (.</w:t>
      </w:r>
      <w:proofErr w:type="spellStart"/>
      <w:r>
        <w:rPr>
          <w:lang w:val="en-US"/>
        </w:rPr>
        <w:t>gci</w:t>
      </w:r>
      <w:proofErr w:type="spellEnd"/>
      <w:r>
        <w:rPr>
          <w:lang w:val="en-US"/>
        </w:rPr>
        <w:t xml:space="preserve"> and .bin files) from the Output folder of the first example folder (1 Match Template), and paste them into the Input folder in this folder. Next, copy the three exported match files (.csv files) from the Exported Match Files folder of the second example folder (2 Export Match Files), and paste them into the Exported Match Files folder in this folder.</w:t>
      </w:r>
    </w:p>
    <w:p w:rsidR="00C80D77" w:rsidRDefault="00C80D77" w:rsidP="00915E5D">
      <w:pPr>
        <w:spacing w:after="240"/>
        <w:rPr>
          <w:lang w:val="en-US"/>
        </w:rPr>
      </w:pPr>
      <w:r w:rsidRPr="00EF1C31">
        <w:rPr>
          <w:lang w:val="en-US"/>
        </w:rPr>
        <w:t>To run the analysis simply double-click the .bat file. The command line window will open showing each file being processed</w:t>
      </w:r>
      <w:r>
        <w:rPr>
          <w:lang w:val="en-US"/>
        </w:rPr>
        <w:t xml:space="preserve"> (Figure </w:t>
      </w:r>
      <w:r w:rsidR="00585E81">
        <w:rPr>
          <w:lang w:val="en-US"/>
        </w:rPr>
        <w:t>5</w:t>
      </w:r>
      <w:r>
        <w:rPr>
          <w:lang w:val="en-US"/>
        </w:rPr>
        <w:t>)</w:t>
      </w:r>
      <w:r w:rsidRPr="00EF1C31">
        <w:rPr>
          <w:lang w:val="en-US"/>
        </w:rPr>
        <w:t xml:space="preserve">. The command window will then </w:t>
      </w:r>
      <w:r>
        <w:rPr>
          <w:lang w:val="en-US"/>
        </w:rPr>
        <w:t>show a message saying ‘Process finished’ and ‘Press any button to continue’. Press the ‘enter’ butto</w:t>
      </w:r>
      <w:r w:rsidR="00113EEA">
        <w:rPr>
          <w:lang w:val="en-US"/>
        </w:rPr>
        <w:t>n</w:t>
      </w:r>
      <w:r>
        <w:rPr>
          <w:lang w:val="en-US"/>
        </w:rPr>
        <w:t xml:space="preserve"> on the keyboard and the command line window will </w:t>
      </w:r>
      <w:r w:rsidRPr="00EF1C31">
        <w:rPr>
          <w:lang w:val="en-US"/>
        </w:rPr>
        <w:t>close</w:t>
      </w:r>
      <w:r>
        <w:rPr>
          <w:lang w:val="en-US"/>
        </w:rPr>
        <w:t>. T</w:t>
      </w:r>
      <w:r w:rsidRPr="00EF1C31">
        <w:rPr>
          <w:lang w:val="en-US"/>
        </w:rPr>
        <w:t>hree processed chromatograms (six files in total, three .</w:t>
      </w:r>
      <w:proofErr w:type="spellStart"/>
      <w:r w:rsidRPr="00EF1C31">
        <w:rPr>
          <w:lang w:val="en-US"/>
        </w:rPr>
        <w:t>gci</w:t>
      </w:r>
      <w:proofErr w:type="spellEnd"/>
      <w:r w:rsidRPr="00EF1C31">
        <w:rPr>
          <w:lang w:val="en-US"/>
        </w:rPr>
        <w:t xml:space="preserve"> and three .bin files) will now have appeared in the Output folder. In the ‘Exported </w:t>
      </w:r>
      <w:r>
        <w:rPr>
          <w:lang w:val="en-US"/>
        </w:rPr>
        <w:t>CSV</w:t>
      </w:r>
      <w:r w:rsidRPr="00EF1C31">
        <w:rPr>
          <w:lang w:val="en-US"/>
        </w:rPr>
        <w:t xml:space="preserve"> Files’ folder three .csv files will now have appeared. These are the </w:t>
      </w:r>
      <w:r>
        <w:rPr>
          <w:lang w:val="en-US"/>
        </w:rPr>
        <w:t>chromatograms exported as a single-column vector .csv file.</w:t>
      </w:r>
      <w:r w:rsidR="00113EEA">
        <w:rPr>
          <w:lang w:val="en-US"/>
        </w:rPr>
        <w:t xml:space="preserve"> The processed chromatograms can be reviewed in Investigator (see Results section on pages S-11 – S-12).</w:t>
      </w:r>
    </w:p>
    <w:p w:rsidR="00C80D77" w:rsidRDefault="00C80D77" w:rsidP="00C80D77">
      <w:pPr>
        <w:spacing w:after="120"/>
        <w:jc w:val="center"/>
        <w:rPr>
          <w:lang w:val="en-US"/>
        </w:rPr>
      </w:pPr>
      <w:r>
        <w:rPr>
          <w:noProof/>
          <w:lang w:val="en-US"/>
        </w:rPr>
        <w:drawing>
          <wp:inline distT="0" distB="0" distL="0" distR="0" wp14:anchorId="3B02CF1F" wp14:editId="75D0A61C">
            <wp:extent cx="5955527" cy="299085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ructions for use - command line interface exampl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80616" cy="3003451"/>
                    </a:xfrm>
                    <a:prstGeom prst="rect">
                      <a:avLst/>
                    </a:prstGeom>
                  </pic:spPr>
                </pic:pic>
              </a:graphicData>
            </a:graphic>
          </wp:inline>
        </w:drawing>
      </w:r>
    </w:p>
    <w:p w:rsidR="00915E5D" w:rsidRDefault="00C80D77" w:rsidP="00C80D77">
      <w:pPr>
        <w:spacing w:after="120"/>
        <w:rPr>
          <w:lang w:val="en-US"/>
        </w:rPr>
        <w:sectPr w:rsidR="00915E5D" w:rsidSect="00FB403A">
          <w:pgSz w:w="11906" w:h="16838"/>
          <w:pgMar w:top="1440" w:right="1440" w:bottom="1440" w:left="1440" w:header="709" w:footer="709" w:gutter="0"/>
          <w:cols w:space="708"/>
          <w:docGrid w:linePitch="360"/>
        </w:sectPr>
      </w:pPr>
      <w:r>
        <w:rPr>
          <w:lang w:val="en-US"/>
        </w:rPr>
        <w:t xml:space="preserve">Figure </w:t>
      </w:r>
      <w:r w:rsidR="00585E81">
        <w:rPr>
          <w:lang w:val="en-US"/>
        </w:rPr>
        <w:t>5</w:t>
      </w:r>
      <w:r>
        <w:rPr>
          <w:lang w:val="en-US"/>
        </w:rPr>
        <w:t>: Example of command line window showing stream of processed files</w:t>
      </w:r>
    </w:p>
    <w:p w:rsidR="00C80D77" w:rsidRPr="00C80D77" w:rsidRDefault="00C80D77" w:rsidP="00C80D77">
      <w:pPr>
        <w:spacing w:after="120"/>
        <w:rPr>
          <w:b/>
          <w:bCs/>
          <w:lang w:val="en-US"/>
        </w:rPr>
      </w:pPr>
      <w:r w:rsidRPr="00C80D77">
        <w:rPr>
          <w:b/>
          <w:bCs/>
          <w:lang w:val="en-US"/>
        </w:rPr>
        <w:lastRenderedPageBreak/>
        <w:t>Results</w:t>
      </w:r>
    </w:p>
    <w:p w:rsidR="00C80D77" w:rsidRPr="00C26E93" w:rsidRDefault="00C80D77" w:rsidP="00C80D77">
      <w:pPr>
        <w:spacing w:after="120"/>
        <w:rPr>
          <w:u w:val="single"/>
          <w:lang w:val="en-US"/>
        </w:rPr>
      </w:pPr>
      <w:r w:rsidRPr="00C26E93">
        <w:rPr>
          <w:u w:val="single"/>
          <w:lang w:val="en-US"/>
        </w:rPr>
        <w:t xml:space="preserve">1 Match </w:t>
      </w:r>
      <w:r>
        <w:rPr>
          <w:u w:val="single"/>
          <w:lang w:val="en-US"/>
        </w:rPr>
        <w:t>Template f</w:t>
      </w:r>
      <w:r w:rsidRPr="00C26E93">
        <w:rPr>
          <w:u w:val="single"/>
          <w:lang w:val="en-US"/>
        </w:rPr>
        <w:t>older - Results</w:t>
      </w:r>
    </w:p>
    <w:p w:rsidR="00C80D77" w:rsidRDefault="00C80D77" w:rsidP="00C80D77">
      <w:pPr>
        <w:spacing w:after="120"/>
        <w:rPr>
          <w:lang w:val="en-US"/>
        </w:rPr>
      </w:pPr>
      <w:r>
        <w:rPr>
          <w:lang w:val="en-US"/>
        </w:rPr>
        <w:t xml:space="preserve">The Input and Output files can be viewed in GC Image. Open GC Image and click the yellow folder icon in the top left corner (Figure </w:t>
      </w:r>
      <w:r w:rsidR="00585E81">
        <w:rPr>
          <w:lang w:val="en-US"/>
        </w:rPr>
        <w:t>6</w:t>
      </w:r>
      <w:r>
        <w:rPr>
          <w:lang w:val="en-US"/>
        </w:rPr>
        <w:t xml:space="preserve">). Navigate to the </w:t>
      </w:r>
      <w:r w:rsidRPr="002B28E1">
        <w:rPr>
          <w:color w:val="3B3838" w:themeColor="background2" w:themeShade="40"/>
          <w:lang w:val="en-US"/>
        </w:rPr>
        <w:t>C:\temp\Example folders\1 Match Template\</w:t>
      </w:r>
      <w:r w:rsidRPr="002B28E1">
        <w:rPr>
          <w:b/>
          <w:bCs/>
          <w:lang w:val="en-US"/>
        </w:rPr>
        <w:t>Input</w:t>
      </w:r>
      <w:r>
        <w:rPr>
          <w:lang w:val="en-US"/>
        </w:rPr>
        <w:t xml:space="preserve"> folder, select a chromatogram to open. You will see a series of peaks, however, in the chromatograms from the Input folder the chromatograms will appear unprocessed without any peaks (or ‘blobs) detected. In the chromatograms from the Output folder the chromatograms will have the series of peaks detected (with yellow and red outlines around them) and the peaks above the hydrocarbon series with yellow outlines (the carbonyl, terpene and aromatic peaks) will have been matched to the template and have compounds names associated with them.</w:t>
      </w:r>
    </w:p>
    <w:p w:rsidR="00C80D77" w:rsidRDefault="00C80D77" w:rsidP="00C80D77">
      <w:pPr>
        <w:spacing w:after="120"/>
        <w:jc w:val="center"/>
        <w:rPr>
          <w:lang w:val="en-US"/>
        </w:rPr>
      </w:pPr>
      <w:r>
        <w:rPr>
          <w:noProof/>
          <w:lang w:val="en-US"/>
        </w:rPr>
        <w:drawing>
          <wp:inline distT="0" distB="0" distL="0" distR="0" wp14:anchorId="50224927" wp14:editId="4E5D301D">
            <wp:extent cx="4685522" cy="388818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s for use - open chromatogram.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3642" cy="3936418"/>
                    </a:xfrm>
                    <a:prstGeom prst="rect">
                      <a:avLst/>
                    </a:prstGeom>
                  </pic:spPr>
                </pic:pic>
              </a:graphicData>
            </a:graphic>
          </wp:inline>
        </w:drawing>
      </w:r>
    </w:p>
    <w:p w:rsidR="00C80D77" w:rsidRDefault="00C80D77" w:rsidP="00C80D77">
      <w:pPr>
        <w:spacing w:after="120"/>
        <w:jc w:val="center"/>
        <w:rPr>
          <w:lang w:val="en-US"/>
        </w:rPr>
      </w:pPr>
      <w:r>
        <w:rPr>
          <w:lang w:val="en-US"/>
        </w:rPr>
        <w:t xml:space="preserve">Figure </w:t>
      </w:r>
      <w:r w:rsidR="00585E81">
        <w:rPr>
          <w:lang w:val="en-US"/>
        </w:rPr>
        <w:t>6</w:t>
      </w:r>
      <w:r>
        <w:rPr>
          <w:lang w:val="en-US"/>
        </w:rPr>
        <w:t>: Opening an example chromatogram in GC Image</w:t>
      </w:r>
    </w:p>
    <w:p w:rsidR="00C80D77" w:rsidRDefault="00C80D77" w:rsidP="00C80D77">
      <w:pPr>
        <w:spacing w:after="120"/>
        <w:rPr>
          <w:lang w:val="en-US"/>
        </w:rPr>
      </w:pPr>
      <w:r>
        <w:rPr>
          <w:lang w:val="en-US"/>
        </w:rPr>
        <w:t>To access the processing steps that have been performed on the chromatograms, the user can open the command and batch files. To open the command file (.</w:t>
      </w:r>
      <w:proofErr w:type="spellStart"/>
      <w:r>
        <w:rPr>
          <w:lang w:val="en-US"/>
        </w:rPr>
        <w:t>cmd</w:t>
      </w:r>
      <w:proofErr w:type="spellEnd"/>
      <w:r>
        <w:rPr>
          <w:lang w:val="en-US"/>
        </w:rPr>
        <w:t>) and the batch file, right-click on a file and select ‘</w:t>
      </w:r>
      <w:r w:rsidRPr="00AF5FEC">
        <w:rPr>
          <w:lang w:val="en-US"/>
        </w:rPr>
        <w:t>Open with</w:t>
      </w:r>
      <w:r>
        <w:rPr>
          <w:lang w:val="en-US"/>
        </w:rPr>
        <w:t>’ and then ‘N</w:t>
      </w:r>
      <w:r w:rsidRPr="00AF5FEC">
        <w:rPr>
          <w:lang w:val="en-US"/>
        </w:rPr>
        <w:t>otepad</w:t>
      </w:r>
      <w:r>
        <w:rPr>
          <w:lang w:val="en-US"/>
        </w:rPr>
        <w:t xml:space="preserve">’ </w:t>
      </w:r>
      <w:r w:rsidRPr="00AF5FEC">
        <w:rPr>
          <w:lang w:val="en-US"/>
        </w:rPr>
        <w:t>or</w:t>
      </w:r>
      <w:r>
        <w:rPr>
          <w:lang w:val="en-US"/>
        </w:rPr>
        <w:t xml:space="preserve"> ‘</w:t>
      </w:r>
      <w:r w:rsidRPr="00AF5FEC">
        <w:rPr>
          <w:lang w:val="en-US"/>
        </w:rPr>
        <w:t>Edit with Notepad++</w:t>
      </w:r>
      <w:r>
        <w:rPr>
          <w:lang w:val="en-US"/>
        </w:rPr>
        <w:t>’.</w:t>
      </w:r>
    </w:p>
    <w:p w:rsidR="00C80D77" w:rsidRPr="005A0FDF" w:rsidRDefault="00C80D77" w:rsidP="00C80D77">
      <w:pPr>
        <w:spacing w:after="120"/>
        <w:rPr>
          <w:u w:val="single"/>
          <w:lang w:val="en-US"/>
        </w:rPr>
      </w:pPr>
      <w:r w:rsidRPr="005A0FDF">
        <w:rPr>
          <w:u w:val="single"/>
          <w:lang w:val="en-US"/>
        </w:rPr>
        <w:t>2 Export Match File</w:t>
      </w:r>
      <w:r>
        <w:rPr>
          <w:u w:val="single"/>
          <w:lang w:val="en-US"/>
        </w:rPr>
        <w:t xml:space="preserve"> folder</w:t>
      </w:r>
      <w:r w:rsidRPr="005A0FDF">
        <w:rPr>
          <w:u w:val="single"/>
          <w:lang w:val="en-US"/>
        </w:rPr>
        <w:t xml:space="preserve"> - Results</w:t>
      </w:r>
    </w:p>
    <w:p w:rsidR="00C80D77" w:rsidRDefault="00C80D77" w:rsidP="00C80D77">
      <w:pPr>
        <w:spacing w:after="120"/>
        <w:rPr>
          <w:lang w:val="en-US"/>
        </w:rPr>
      </w:pPr>
      <w:r>
        <w:rPr>
          <w:lang w:val="en-US"/>
        </w:rPr>
        <w:t>The chromatograms in the Input folder show the separation of a mixture of n-alkane and aromatic compounds separating across the 2D chromatographic space. The peaks were detected and a template applied labelling the peaks across all the samples. This can be done in the commercial software GUI or using the interface as demonstrated in the first example. The chromatograms in the Output folder are the same, only the alignment template, comprising a subset of the compounds, was applied to the peaks and a summary report of the peak positions generated as specified in the commands file. The Python script in the folder took the details of the reference positions of the subset of peaks from the template file, and the actual retention positions of the subset of peaks in the chromatogram from the summary report and combined them to reproduce match files (as can be produced one at a time in the GUI) for each of the chromatograms automatically. This example demonstrates how interfacing commercial software and free and open-source software can be used to automate custom iterative tasks.</w:t>
      </w:r>
    </w:p>
    <w:p w:rsidR="00C80D77" w:rsidRPr="00033F31" w:rsidRDefault="00C80D77" w:rsidP="00C80D77">
      <w:pPr>
        <w:spacing w:after="120"/>
        <w:rPr>
          <w:u w:val="single"/>
          <w:lang w:val="en-US"/>
        </w:rPr>
      </w:pPr>
      <w:r w:rsidRPr="00033F31">
        <w:rPr>
          <w:u w:val="single"/>
          <w:lang w:val="en-US"/>
        </w:rPr>
        <w:lastRenderedPageBreak/>
        <w:t xml:space="preserve">3 Apply Match File </w:t>
      </w:r>
      <w:r>
        <w:rPr>
          <w:u w:val="single"/>
          <w:lang w:val="en-US"/>
        </w:rPr>
        <w:t xml:space="preserve">folder </w:t>
      </w:r>
      <w:r w:rsidRPr="00033F31">
        <w:rPr>
          <w:u w:val="single"/>
          <w:lang w:val="en-US"/>
        </w:rPr>
        <w:t>- Results</w:t>
      </w:r>
    </w:p>
    <w:p w:rsidR="00C80D77" w:rsidRDefault="00C80D77" w:rsidP="00C80D77">
      <w:pPr>
        <w:spacing w:after="120"/>
        <w:rPr>
          <w:lang w:val="en-US"/>
        </w:rPr>
      </w:pPr>
      <w:r>
        <w:rPr>
          <w:lang w:val="en-US"/>
        </w:rPr>
        <w:t>The Input and Output files i.e. the chromatograms pre- and post-alignment using the Gros et al local alignment algorithm, can be compared in Investigator (part of the GC Image suite).</w:t>
      </w:r>
    </w:p>
    <w:p w:rsidR="00C80D77" w:rsidRDefault="00C80D77" w:rsidP="00C80D77">
      <w:pPr>
        <w:spacing w:after="120"/>
        <w:rPr>
          <w:lang w:val="en-US"/>
        </w:rPr>
      </w:pPr>
      <w:r>
        <w:rPr>
          <w:lang w:val="en-US"/>
        </w:rPr>
        <w:t xml:space="preserve">To do this, firstly open Investigator. In the top left of Investigator go to ‘File’ and click ‘Load Images’. </w:t>
      </w:r>
      <w:r w:rsidRPr="008C6000">
        <w:rPr>
          <w:lang w:val="en-US"/>
        </w:rPr>
        <w:t>Navigate to the C:\temp\Example folders\</w:t>
      </w:r>
      <w:r>
        <w:rPr>
          <w:lang w:val="en-US"/>
        </w:rPr>
        <w:t>3</w:t>
      </w:r>
      <w:r w:rsidRPr="008C6000">
        <w:rPr>
          <w:lang w:val="en-US"/>
        </w:rPr>
        <w:t xml:space="preserve"> </w:t>
      </w:r>
      <w:r>
        <w:rPr>
          <w:lang w:val="en-US"/>
        </w:rPr>
        <w:t xml:space="preserve">Apply </w:t>
      </w:r>
      <w:r w:rsidRPr="008C6000">
        <w:rPr>
          <w:lang w:val="en-US"/>
        </w:rPr>
        <w:t xml:space="preserve">Match </w:t>
      </w:r>
      <w:r>
        <w:rPr>
          <w:lang w:val="en-US"/>
        </w:rPr>
        <w:t>Files</w:t>
      </w:r>
      <w:r w:rsidRPr="008C6000">
        <w:rPr>
          <w:lang w:val="en-US"/>
        </w:rPr>
        <w:t>\Input folder</w:t>
      </w:r>
      <w:r>
        <w:rPr>
          <w:lang w:val="en-US"/>
        </w:rPr>
        <w:t>, select all three chromatograms holding the shift key and click ‘Open’.</w:t>
      </w:r>
    </w:p>
    <w:p w:rsidR="00C80D77" w:rsidRDefault="00C80D77" w:rsidP="00C80D77">
      <w:pPr>
        <w:spacing w:after="120"/>
        <w:rPr>
          <w:lang w:val="en-US"/>
        </w:rPr>
      </w:pPr>
      <w:r>
        <w:rPr>
          <w:lang w:val="en-US"/>
        </w:rPr>
        <w:t xml:space="preserve">In the ‘Load Options’ window (see Figure </w:t>
      </w:r>
      <w:r w:rsidR="00585E81">
        <w:rPr>
          <w:lang w:val="en-US"/>
        </w:rPr>
        <w:t>7</w:t>
      </w:r>
      <w:r>
        <w:rPr>
          <w:lang w:val="en-US"/>
        </w:rPr>
        <w:t xml:space="preserve">), </w:t>
      </w:r>
      <w:r w:rsidRPr="008C6000">
        <w:rPr>
          <w:i/>
          <w:iCs/>
          <w:lang w:val="en-US"/>
        </w:rPr>
        <w:t>uncheck</w:t>
      </w:r>
      <w:r>
        <w:rPr>
          <w:lang w:val="en-US"/>
        </w:rPr>
        <w:t xml:space="preserve"> the ‘Use configuration’ box and in the ‘Features’ tab select the ‘As is’ radial button. Next, click on the ‘Attributes’ tab, </w:t>
      </w:r>
      <w:r>
        <w:rPr>
          <w:i/>
          <w:iCs/>
          <w:lang w:val="en-US"/>
        </w:rPr>
        <w:t>select</w:t>
      </w:r>
      <w:r>
        <w:rPr>
          <w:lang w:val="en-US"/>
        </w:rPr>
        <w:t xml:space="preserve"> ‘</w:t>
      </w:r>
      <w:proofErr w:type="spellStart"/>
      <w:r>
        <w:rPr>
          <w:lang w:val="en-US"/>
        </w:rPr>
        <w:t>Analyse</w:t>
      </w:r>
      <w:proofErr w:type="spellEnd"/>
      <w:r>
        <w:rPr>
          <w:lang w:val="en-US"/>
        </w:rPr>
        <w:t xml:space="preserve"> specific blob/area attributes’ and select the ‘Choose retention and response attributes’ radial button. In the list only </w:t>
      </w:r>
      <w:r>
        <w:rPr>
          <w:i/>
          <w:iCs/>
          <w:lang w:val="en-US"/>
        </w:rPr>
        <w:t>check</w:t>
      </w:r>
      <w:r>
        <w:rPr>
          <w:lang w:val="en-US"/>
        </w:rPr>
        <w:t xml:space="preserve"> the ‘Retention I’, ‘Retention II’ and ‘Volume’ boxes, and uncheck the ‘</w:t>
      </w:r>
      <w:proofErr w:type="spellStart"/>
      <w:r>
        <w:rPr>
          <w:lang w:val="en-US"/>
        </w:rPr>
        <w:t>Analyse</w:t>
      </w:r>
      <w:proofErr w:type="spellEnd"/>
      <w:r>
        <w:rPr>
          <w:lang w:val="en-US"/>
        </w:rPr>
        <w:t xml:space="preserve"> specific blob set attributes’ box (Figure </w:t>
      </w:r>
      <w:r w:rsidR="00585E81">
        <w:rPr>
          <w:lang w:val="en-US"/>
        </w:rPr>
        <w:t>7</w:t>
      </w:r>
      <w:r>
        <w:rPr>
          <w:lang w:val="en-US"/>
        </w:rPr>
        <w:t>). In the ‘Class Assignment’ tab, select all three files by clicking whilst holding the shift key, click ‘Assign Class Label’ and choose ‘New Label’. In the box enter ‘Pre’ or an equivalent label and then click ‘Ok’, and then click ‘Ok’ again in the bottom left hand corner on the window. Investigator will then load the chromatograms into the program.</w:t>
      </w:r>
    </w:p>
    <w:p w:rsidR="00C80D77" w:rsidRDefault="00C80D77" w:rsidP="00C80D77">
      <w:pPr>
        <w:spacing w:after="120"/>
        <w:jc w:val="center"/>
        <w:rPr>
          <w:lang w:val="en-US"/>
        </w:rPr>
      </w:pPr>
      <w:r>
        <w:rPr>
          <w:noProof/>
          <w:lang w:val="en-US"/>
        </w:rPr>
        <w:drawing>
          <wp:inline distT="0" distB="0" distL="0" distR="0" wp14:anchorId="2B0472C1" wp14:editId="64B30FCE">
            <wp:extent cx="4581816" cy="3371353"/>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s for use - Investigator parameter.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36380" cy="3411502"/>
                    </a:xfrm>
                    <a:prstGeom prst="rect">
                      <a:avLst/>
                    </a:prstGeom>
                  </pic:spPr>
                </pic:pic>
              </a:graphicData>
            </a:graphic>
          </wp:inline>
        </w:drawing>
      </w:r>
    </w:p>
    <w:p w:rsidR="00C80D77" w:rsidRDefault="00C80D77" w:rsidP="00C80D77">
      <w:pPr>
        <w:spacing w:after="120"/>
        <w:jc w:val="center"/>
        <w:rPr>
          <w:lang w:val="en-US"/>
        </w:rPr>
      </w:pPr>
      <w:r>
        <w:rPr>
          <w:lang w:val="en-US"/>
        </w:rPr>
        <w:t xml:space="preserve">Figure </w:t>
      </w:r>
      <w:r w:rsidR="00585E81">
        <w:rPr>
          <w:lang w:val="en-US"/>
        </w:rPr>
        <w:t>7</w:t>
      </w:r>
      <w:r>
        <w:rPr>
          <w:lang w:val="en-US"/>
        </w:rPr>
        <w:t>: Loading the processed chromatograms in Investigator to compare the secondary retention times pre- and post-alignment</w:t>
      </w:r>
    </w:p>
    <w:p w:rsidR="00C80D77" w:rsidRDefault="00C80D77" w:rsidP="00C80D77">
      <w:pPr>
        <w:spacing w:after="120"/>
        <w:rPr>
          <w:lang w:val="en-US"/>
        </w:rPr>
      </w:pPr>
      <w:r>
        <w:rPr>
          <w:lang w:val="en-US"/>
        </w:rPr>
        <w:t>Next, repeat the above to load the processed chromatograms, this time n</w:t>
      </w:r>
      <w:r w:rsidRPr="008C6000">
        <w:rPr>
          <w:lang w:val="en-US"/>
        </w:rPr>
        <w:t>avigat</w:t>
      </w:r>
      <w:r>
        <w:rPr>
          <w:lang w:val="en-US"/>
        </w:rPr>
        <w:t>ing</w:t>
      </w:r>
      <w:r w:rsidRPr="008C6000">
        <w:rPr>
          <w:lang w:val="en-US"/>
        </w:rPr>
        <w:t xml:space="preserve"> to the C:\temp\Example folders\</w:t>
      </w:r>
      <w:r>
        <w:rPr>
          <w:lang w:val="en-US"/>
        </w:rPr>
        <w:t>3</w:t>
      </w:r>
      <w:r w:rsidRPr="008C6000">
        <w:rPr>
          <w:lang w:val="en-US"/>
        </w:rPr>
        <w:t xml:space="preserve"> </w:t>
      </w:r>
      <w:r>
        <w:rPr>
          <w:lang w:val="en-US"/>
        </w:rPr>
        <w:t xml:space="preserve">Apply </w:t>
      </w:r>
      <w:r w:rsidRPr="008C6000">
        <w:rPr>
          <w:lang w:val="en-US"/>
        </w:rPr>
        <w:t xml:space="preserve">Match </w:t>
      </w:r>
      <w:r>
        <w:rPr>
          <w:lang w:val="en-US"/>
        </w:rPr>
        <w:t>Files</w:t>
      </w:r>
      <w:r w:rsidRPr="008C6000">
        <w:rPr>
          <w:lang w:val="en-US"/>
        </w:rPr>
        <w:t>\</w:t>
      </w:r>
      <w:r>
        <w:rPr>
          <w:lang w:val="en-US"/>
        </w:rPr>
        <w:t>Out</w:t>
      </w:r>
      <w:r w:rsidRPr="008C6000">
        <w:rPr>
          <w:lang w:val="en-US"/>
        </w:rPr>
        <w:t>put folder</w:t>
      </w:r>
      <w:r>
        <w:rPr>
          <w:lang w:val="en-US"/>
        </w:rPr>
        <w:t>, selecting all three chromatograms holding the shift key and click ‘Open’. All the options in the ‘Load Options’ window will now be greyed out, except for the ‘Class Assignment’ tab; highlight the new files and label them ‘Post’ or an equivalent label.</w:t>
      </w:r>
    </w:p>
    <w:p w:rsidR="00915E5D" w:rsidRDefault="00C80D77" w:rsidP="00C80D77">
      <w:pPr>
        <w:spacing w:after="120"/>
        <w:rPr>
          <w:lang w:val="en-US"/>
        </w:rPr>
      </w:pPr>
      <w:r>
        <w:rPr>
          <w:lang w:val="en-US"/>
        </w:rPr>
        <w:t xml:space="preserve">All six chromatograms should now be loaded into Investigator. </w:t>
      </w:r>
      <w:r w:rsidR="00915E5D">
        <w:rPr>
          <w:lang w:val="en-US"/>
        </w:rPr>
        <w:t>If available in your version of the software, c</w:t>
      </w:r>
      <w:r>
        <w:rPr>
          <w:lang w:val="en-US"/>
        </w:rPr>
        <w:t xml:space="preserve">lick ‘Analysis’ in the menu bar at the top and select ‘Custom settings’. In the ‘Custom Analysis Settings’ window, only check the ‘Class Mean’, ‘Class </w:t>
      </w:r>
      <w:proofErr w:type="spellStart"/>
      <w:r>
        <w:rPr>
          <w:lang w:val="en-US"/>
        </w:rPr>
        <w:t>Stdev</w:t>
      </w:r>
      <w:proofErr w:type="spellEnd"/>
      <w:r>
        <w:rPr>
          <w:lang w:val="en-US"/>
        </w:rPr>
        <w:t xml:space="preserve">’, ‘Class %RSD’ and ‘Pairwise Mean Difference’ boxes and click ‘Ok’. </w:t>
      </w:r>
      <w:r w:rsidR="00915E5D">
        <w:rPr>
          <w:lang w:val="en-US"/>
        </w:rPr>
        <w:t xml:space="preserve">If ‘Analysis’ is not available, go </w:t>
      </w:r>
      <w:r w:rsidR="00AF3687">
        <w:rPr>
          <w:lang w:val="en-US"/>
        </w:rPr>
        <w:t xml:space="preserve">to the </w:t>
      </w:r>
      <w:r w:rsidR="00915E5D">
        <w:rPr>
          <w:lang w:val="en-US"/>
        </w:rPr>
        <w:t>next step.</w:t>
      </w:r>
    </w:p>
    <w:p w:rsidR="00C80D77" w:rsidRDefault="00C80D77" w:rsidP="00C80D77">
      <w:pPr>
        <w:spacing w:after="120"/>
        <w:rPr>
          <w:lang w:val="en-US"/>
        </w:rPr>
      </w:pPr>
      <w:r>
        <w:rPr>
          <w:lang w:val="en-US"/>
        </w:rPr>
        <w:t>Next</w:t>
      </w:r>
      <w:r w:rsidR="00AF3687">
        <w:rPr>
          <w:lang w:val="en-US"/>
        </w:rPr>
        <w:t>,</w:t>
      </w:r>
      <w:r>
        <w:rPr>
          <w:lang w:val="en-US"/>
        </w:rPr>
        <w:t xml:space="preserve"> click the ‘Attributes’ tab (see Figure </w:t>
      </w:r>
      <w:r w:rsidR="00585E81">
        <w:rPr>
          <w:lang w:val="en-US"/>
        </w:rPr>
        <w:t>8</w:t>
      </w:r>
      <w:r>
        <w:rPr>
          <w:lang w:val="en-US"/>
        </w:rPr>
        <w:t>) and in the left-hand column select ‘Retention II’. In the table on the right-hand side it is now possible to compare the %RSD(Pre) and %RSD(Post) columns</w:t>
      </w:r>
      <w:r w:rsidR="00915E5D">
        <w:rPr>
          <w:lang w:val="en-US"/>
        </w:rPr>
        <w:t xml:space="preserve">. If ‘Analysis’ was not available to define the %RSD columns, the comparison can still be made by scrolling across to see the RSD columns labelled ‘Pre’ and ‘Post’. </w:t>
      </w:r>
      <w:r>
        <w:rPr>
          <w:lang w:val="en-US"/>
        </w:rPr>
        <w:t>For all the compounds</w:t>
      </w:r>
      <w:r w:rsidR="00915E5D">
        <w:rPr>
          <w:lang w:val="en-US"/>
        </w:rPr>
        <w:t>,</w:t>
      </w:r>
      <w:r>
        <w:rPr>
          <w:lang w:val="en-US"/>
        </w:rPr>
        <w:t xml:space="preserve"> the variation in secondary retention</w:t>
      </w:r>
      <w:r w:rsidR="00AF3687">
        <w:rPr>
          <w:lang w:val="en-US"/>
        </w:rPr>
        <w:t xml:space="preserve"> time</w:t>
      </w:r>
      <w:r>
        <w:rPr>
          <w:lang w:val="en-US"/>
        </w:rPr>
        <w:t xml:space="preserve"> is reduced in the post-alignment chromatograms (Figure </w:t>
      </w:r>
      <w:r w:rsidR="00585E81">
        <w:rPr>
          <w:lang w:val="en-US"/>
        </w:rPr>
        <w:t>8</w:t>
      </w:r>
      <w:r>
        <w:rPr>
          <w:lang w:val="en-US"/>
        </w:rPr>
        <w:t>).</w:t>
      </w:r>
      <w:r w:rsidR="00AF3687">
        <w:rPr>
          <w:lang w:val="en-US"/>
        </w:rPr>
        <w:t xml:space="preserve"> </w:t>
      </w:r>
      <w:r w:rsidR="00AF3687" w:rsidRPr="00AF3687">
        <w:rPr>
          <w:lang w:val="en-US"/>
        </w:rPr>
        <w:t>This analysis was implemented by double-clicking a .bat file.</w:t>
      </w:r>
      <w:r>
        <w:rPr>
          <w:lang w:val="en-US"/>
        </w:rPr>
        <w:t xml:space="preserve"> For further information on using Investigator please refer to the </w:t>
      </w:r>
      <w:r w:rsidR="00915E5D">
        <w:rPr>
          <w:lang w:val="en-US"/>
        </w:rPr>
        <w:t>manufacturer</w:t>
      </w:r>
      <w:r>
        <w:rPr>
          <w:lang w:val="en-US"/>
        </w:rPr>
        <w:t xml:space="preserve"> guidance.</w:t>
      </w:r>
    </w:p>
    <w:p w:rsidR="00C80D77" w:rsidRDefault="00C80D77" w:rsidP="00C80D77">
      <w:pPr>
        <w:spacing w:after="120"/>
        <w:rPr>
          <w:lang w:val="en-US"/>
        </w:rPr>
      </w:pPr>
      <w:r>
        <w:rPr>
          <w:noProof/>
          <w:lang w:val="en-US"/>
        </w:rPr>
        <w:lastRenderedPageBreak/>
        <w:drawing>
          <wp:inline distT="0" distB="0" distL="0" distR="0" wp14:anchorId="44724CCB" wp14:editId="6FF8E45B">
            <wp:extent cx="4871815" cy="31178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ructions for use - Investigator compare.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76624" cy="3120928"/>
                    </a:xfrm>
                    <a:prstGeom prst="rect">
                      <a:avLst/>
                    </a:prstGeom>
                  </pic:spPr>
                </pic:pic>
              </a:graphicData>
            </a:graphic>
          </wp:inline>
        </w:drawing>
      </w:r>
    </w:p>
    <w:p w:rsidR="00C80D77" w:rsidRDefault="00C80D77" w:rsidP="00C80D77">
      <w:pPr>
        <w:spacing w:after="120"/>
        <w:jc w:val="center"/>
        <w:rPr>
          <w:lang w:val="en-US"/>
        </w:rPr>
      </w:pPr>
      <w:r>
        <w:rPr>
          <w:lang w:val="en-US"/>
        </w:rPr>
        <w:t xml:space="preserve">Figure </w:t>
      </w:r>
      <w:r w:rsidR="00585E81">
        <w:rPr>
          <w:lang w:val="en-US"/>
        </w:rPr>
        <w:t>8</w:t>
      </w:r>
      <w:r>
        <w:rPr>
          <w:lang w:val="en-US"/>
        </w:rPr>
        <w:t>: Comparing the variation in secondary retention time in Investigator, pre- and post-processing using the interface</w:t>
      </w:r>
    </w:p>
    <w:p w:rsidR="00C80D77" w:rsidRDefault="00C80D77" w:rsidP="00C80D77">
      <w:pPr>
        <w:spacing w:after="120"/>
        <w:rPr>
          <w:lang w:val="en-US"/>
        </w:rPr>
      </w:pPr>
      <w:r>
        <w:rPr>
          <w:lang w:val="en-US"/>
        </w:rPr>
        <w:t>In this example, the command file was run through the custom Python script, demonstrating how commercial and FOSS can be used to automate complex custom workflows. The external script instructed</w:t>
      </w:r>
      <w:r w:rsidRPr="00FD2EDE">
        <w:rPr>
          <w:lang w:val="en-US"/>
        </w:rPr>
        <w:t xml:space="preserve"> the software to find the date and tray number at the beginning of each </w:t>
      </w:r>
      <w:r>
        <w:rPr>
          <w:lang w:val="en-US"/>
        </w:rPr>
        <w:t>chromatogram</w:t>
      </w:r>
      <w:r w:rsidRPr="00FD2EDE">
        <w:rPr>
          <w:lang w:val="en-US"/>
        </w:rPr>
        <w:t xml:space="preserve"> (e.g. a new function added by the user), and align the chromatogram (e.g. an existing function within the commercial software) using the algorithm developed by Gros et al (e.g. integrating published open-source code) based on the corresponding match file</w:t>
      </w:r>
      <w:r>
        <w:rPr>
          <w:lang w:val="en-US"/>
        </w:rPr>
        <w:t>s</w:t>
      </w:r>
      <w:r w:rsidRPr="00FD2EDE">
        <w:rPr>
          <w:lang w:val="en-US"/>
        </w:rPr>
        <w:t xml:space="preserve"> automatically generated </w:t>
      </w:r>
      <w:r>
        <w:rPr>
          <w:lang w:val="en-US"/>
        </w:rPr>
        <w:t xml:space="preserve">(i.e. new custom function from previous example) </w:t>
      </w:r>
      <w:r w:rsidRPr="00FD2EDE">
        <w:rPr>
          <w:lang w:val="en-US"/>
        </w:rPr>
        <w:t xml:space="preserve">from the </w:t>
      </w:r>
      <w:r>
        <w:rPr>
          <w:lang w:val="en-US"/>
        </w:rPr>
        <w:t>n-alkane/aromatic reference sample</w:t>
      </w:r>
      <w:r w:rsidRPr="00FD2EDE">
        <w:rPr>
          <w:lang w:val="en-US"/>
        </w:rPr>
        <w:t xml:space="preserve"> with same date and tray number. In effect, alignment vectors were automatically exported and then used to align all the samples based on batch and tray number, correcting variation in rete</w:t>
      </w:r>
      <w:r>
        <w:rPr>
          <w:lang w:val="en-US"/>
        </w:rPr>
        <w:t>n</w:t>
      </w:r>
      <w:r w:rsidRPr="00FD2EDE">
        <w:rPr>
          <w:lang w:val="en-US"/>
        </w:rPr>
        <w:t>tion position</w:t>
      </w:r>
      <w:r>
        <w:rPr>
          <w:lang w:val="en-US"/>
        </w:rPr>
        <w:t>s</w:t>
      </w:r>
      <w:r w:rsidRPr="00FD2EDE">
        <w:rPr>
          <w:lang w:val="en-US"/>
        </w:rPr>
        <w:t xml:space="preserve"> captured by the </w:t>
      </w:r>
      <w:r>
        <w:rPr>
          <w:lang w:val="en-US"/>
        </w:rPr>
        <w:t>n-alkane and aromatic reference mixture.</w:t>
      </w:r>
    </w:p>
    <w:p w:rsidR="00C80D77" w:rsidRDefault="00C80D77" w:rsidP="00C80D77">
      <w:pPr>
        <w:spacing w:after="120"/>
        <w:rPr>
          <w:lang w:val="en-US"/>
        </w:rPr>
      </w:pPr>
      <w:r>
        <w:rPr>
          <w:lang w:val="en-US"/>
        </w:rPr>
        <w:t>In this example, the reference mixture of terpenoids, aromatics and carbonyls represents samples</w:t>
      </w:r>
      <w:r w:rsidR="00AF3687">
        <w:rPr>
          <w:lang w:val="en-US"/>
        </w:rPr>
        <w:t>,</w:t>
      </w:r>
      <w:r>
        <w:rPr>
          <w:lang w:val="en-US"/>
        </w:rPr>
        <w:t xml:space="preserve"> but for demonstration purposes using a reference mixture with known compounds (independent of the alignment mixture) helps demonstrate the workflow implemented through the interface.</w:t>
      </w:r>
    </w:p>
    <w:sectPr w:rsidR="00C80D77" w:rsidSect="00C219E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5D6" w:rsidRDefault="00FF45D6" w:rsidP="009F7B9E">
      <w:pPr>
        <w:spacing w:line="240" w:lineRule="auto"/>
      </w:pPr>
      <w:r>
        <w:separator/>
      </w:r>
    </w:p>
  </w:endnote>
  <w:endnote w:type="continuationSeparator" w:id="0">
    <w:p w:rsidR="00FF45D6" w:rsidRDefault="00FF45D6" w:rsidP="009F7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Menlo Bold"/>
    <w:panose1 w:val="020B0502040204020203"/>
    <w:charset w:val="00"/>
    <w:family w:val="swiss"/>
    <w:pitch w:val="variable"/>
    <w:sig w:usb0="E4002EFF" w:usb1="C000E47F" w:usb2="00000009" w:usb3="00000000" w:csb0="000001FF" w:csb1="00000000"/>
  </w:font>
  <w:font w:name="Arno Pro">
    <w:altName w:val="Times New Roman"/>
    <w:charset w:val="00"/>
    <w:family w:val="roman"/>
    <w:pitch w:val="variable"/>
    <w:sig w:usb0="60000287" w:usb1="00000001" w:usb2="00000000" w:usb3="00000000" w:csb0="0000019F" w:csb1="00000000"/>
  </w:font>
  <w:font w:name="HoloLens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904848"/>
      <w:docPartObj>
        <w:docPartGallery w:val="Page Numbers (Bottom of Page)"/>
        <w:docPartUnique/>
      </w:docPartObj>
    </w:sdtPr>
    <w:sdtEndPr>
      <w:rPr>
        <w:noProof/>
      </w:rPr>
    </w:sdtEndPr>
    <w:sdtContent>
      <w:p w:rsidR="00585E81" w:rsidRDefault="00585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A1839" w:rsidRDefault="004A183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5D6" w:rsidRDefault="00FF45D6" w:rsidP="009F7B9E">
      <w:pPr>
        <w:spacing w:line="240" w:lineRule="auto"/>
      </w:pPr>
      <w:r>
        <w:separator/>
      </w:r>
    </w:p>
  </w:footnote>
  <w:footnote w:type="continuationSeparator" w:id="0">
    <w:p w:rsidR="00FF45D6" w:rsidRDefault="00FF45D6" w:rsidP="009F7B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_upd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ftde5wydtw5uefxd2v2z9id2azaez0e9zx&quot;&gt;Postdoc_Leics_Library&lt;record-ids&gt;&lt;item&gt;604&lt;/item&gt;&lt;/record-ids&gt;&lt;/item&gt;&lt;/Libraries&gt;"/>
  </w:docVars>
  <w:rsids>
    <w:rsidRoot w:val="0021725D"/>
    <w:rsid w:val="0001043C"/>
    <w:rsid w:val="00070051"/>
    <w:rsid w:val="00081FEF"/>
    <w:rsid w:val="000830A9"/>
    <w:rsid w:val="000B1213"/>
    <w:rsid w:val="000E5149"/>
    <w:rsid w:val="000F5B8E"/>
    <w:rsid w:val="00113EEA"/>
    <w:rsid w:val="0011451B"/>
    <w:rsid w:val="001671CC"/>
    <w:rsid w:val="001A2297"/>
    <w:rsid w:val="001A732A"/>
    <w:rsid w:val="001B6508"/>
    <w:rsid w:val="0021725D"/>
    <w:rsid w:val="00227CAD"/>
    <w:rsid w:val="00243D74"/>
    <w:rsid w:val="002A1D31"/>
    <w:rsid w:val="002E74CD"/>
    <w:rsid w:val="00303004"/>
    <w:rsid w:val="003131EA"/>
    <w:rsid w:val="00387DD9"/>
    <w:rsid w:val="00393A06"/>
    <w:rsid w:val="003A5DC8"/>
    <w:rsid w:val="00401D04"/>
    <w:rsid w:val="004120A4"/>
    <w:rsid w:val="00413E10"/>
    <w:rsid w:val="00424F40"/>
    <w:rsid w:val="004302A9"/>
    <w:rsid w:val="004A1839"/>
    <w:rsid w:val="004F362D"/>
    <w:rsid w:val="00522A74"/>
    <w:rsid w:val="00585E81"/>
    <w:rsid w:val="005B75B1"/>
    <w:rsid w:val="005D1B22"/>
    <w:rsid w:val="006235AB"/>
    <w:rsid w:val="00651DFE"/>
    <w:rsid w:val="006A587F"/>
    <w:rsid w:val="006F613F"/>
    <w:rsid w:val="00706EEF"/>
    <w:rsid w:val="00757457"/>
    <w:rsid w:val="0078392C"/>
    <w:rsid w:val="007848B2"/>
    <w:rsid w:val="008538A9"/>
    <w:rsid w:val="00861DE3"/>
    <w:rsid w:val="00866304"/>
    <w:rsid w:val="008D148F"/>
    <w:rsid w:val="008D723B"/>
    <w:rsid w:val="008F18D3"/>
    <w:rsid w:val="00901283"/>
    <w:rsid w:val="00905B6D"/>
    <w:rsid w:val="0091509F"/>
    <w:rsid w:val="00915E5D"/>
    <w:rsid w:val="009F1E84"/>
    <w:rsid w:val="009F7B9E"/>
    <w:rsid w:val="00A43582"/>
    <w:rsid w:val="00AF3687"/>
    <w:rsid w:val="00BC366D"/>
    <w:rsid w:val="00BD2527"/>
    <w:rsid w:val="00C112B9"/>
    <w:rsid w:val="00C219EA"/>
    <w:rsid w:val="00C764A5"/>
    <w:rsid w:val="00C80404"/>
    <w:rsid w:val="00C80D77"/>
    <w:rsid w:val="00C82CD6"/>
    <w:rsid w:val="00C850EB"/>
    <w:rsid w:val="00D17751"/>
    <w:rsid w:val="00D2576C"/>
    <w:rsid w:val="00DE6E94"/>
    <w:rsid w:val="00E25E1E"/>
    <w:rsid w:val="00E425E4"/>
    <w:rsid w:val="00E61650"/>
    <w:rsid w:val="00F40025"/>
    <w:rsid w:val="00F401CA"/>
    <w:rsid w:val="00F65558"/>
    <w:rsid w:val="00FB403A"/>
    <w:rsid w:val="00FF1B6D"/>
    <w:rsid w:val="00FF4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02676"/>
  <w15:chartTrackingRefBased/>
  <w15:docId w15:val="{B3F28EB0-078E-46A6-9ACE-493ED9BD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1E84"/>
    <w:pPr>
      <w:spacing w:after="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uthorName">
    <w:name w:val="BB_Author_Name"/>
    <w:basedOn w:val="Normal"/>
    <w:next w:val="BCAuthorAddress"/>
    <w:autoRedefine/>
    <w:rsid w:val="0021725D"/>
    <w:pPr>
      <w:spacing w:after="180" w:line="240" w:lineRule="auto"/>
    </w:pPr>
    <w:rPr>
      <w:rFonts w:ascii="Calibri" w:eastAsia="Times New Roman" w:hAnsi="Calibri" w:cs="Calibri"/>
      <w:kern w:val="26"/>
      <w:lang w:val="en-US"/>
    </w:rPr>
  </w:style>
  <w:style w:type="paragraph" w:customStyle="1" w:styleId="BCAuthorAddress">
    <w:name w:val="BC_Author_Address"/>
    <w:basedOn w:val="Normal"/>
    <w:next w:val="Normal"/>
    <w:autoRedefine/>
    <w:rsid w:val="00387DD9"/>
    <w:pPr>
      <w:spacing w:after="600" w:line="240" w:lineRule="auto"/>
    </w:pPr>
    <w:rPr>
      <w:rFonts w:ascii="Calibri" w:eastAsia="Times New Roman" w:hAnsi="Calibri" w:cs="Calibri"/>
      <w:kern w:val="22"/>
      <w:szCs w:val="20"/>
    </w:rPr>
  </w:style>
  <w:style w:type="table" w:styleId="TableGrid">
    <w:name w:val="Table Grid"/>
    <w:basedOn w:val="TableNormal"/>
    <w:uiPriority w:val="59"/>
    <w:rsid w:val="009F7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F7B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F7B9E"/>
    <w:pPr>
      <w:tabs>
        <w:tab w:val="center" w:pos="4513"/>
        <w:tab w:val="right" w:pos="9026"/>
      </w:tabs>
      <w:spacing w:line="240" w:lineRule="auto"/>
    </w:pPr>
  </w:style>
  <w:style w:type="character" w:customStyle="1" w:styleId="HeaderChar">
    <w:name w:val="Header Char"/>
    <w:basedOn w:val="DefaultParagraphFont"/>
    <w:link w:val="Header"/>
    <w:uiPriority w:val="99"/>
    <w:rsid w:val="009F7B9E"/>
  </w:style>
  <w:style w:type="paragraph" w:styleId="Footer">
    <w:name w:val="footer"/>
    <w:basedOn w:val="Normal"/>
    <w:link w:val="FooterChar"/>
    <w:uiPriority w:val="99"/>
    <w:unhideWhenUsed/>
    <w:rsid w:val="009F7B9E"/>
    <w:pPr>
      <w:tabs>
        <w:tab w:val="center" w:pos="4513"/>
        <w:tab w:val="right" w:pos="9026"/>
      </w:tabs>
      <w:spacing w:line="240" w:lineRule="auto"/>
    </w:pPr>
  </w:style>
  <w:style w:type="character" w:customStyle="1" w:styleId="FooterChar">
    <w:name w:val="Footer Char"/>
    <w:basedOn w:val="DefaultParagraphFont"/>
    <w:link w:val="Footer"/>
    <w:uiPriority w:val="99"/>
    <w:rsid w:val="009F7B9E"/>
  </w:style>
  <w:style w:type="character" w:styleId="Hyperlink">
    <w:name w:val="Hyperlink"/>
    <w:basedOn w:val="DefaultParagraphFont"/>
    <w:uiPriority w:val="99"/>
    <w:unhideWhenUsed/>
    <w:rsid w:val="00A43582"/>
    <w:rPr>
      <w:color w:val="0563C1" w:themeColor="hyperlink"/>
      <w:u w:val="single"/>
    </w:rPr>
  </w:style>
  <w:style w:type="character" w:styleId="UnresolvedMention">
    <w:name w:val="Unresolved Mention"/>
    <w:basedOn w:val="DefaultParagraphFont"/>
    <w:uiPriority w:val="99"/>
    <w:semiHidden/>
    <w:unhideWhenUsed/>
    <w:rsid w:val="00A43582"/>
    <w:rPr>
      <w:color w:val="605E5C"/>
      <w:shd w:val="clear" w:color="auto" w:fill="E1DFDD"/>
    </w:rPr>
  </w:style>
  <w:style w:type="paragraph" w:styleId="BalloonText">
    <w:name w:val="Balloon Text"/>
    <w:basedOn w:val="Normal"/>
    <w:link w:val="BalloonTextChar"/>
    <w:uiPriority w:val="99"/>
    <w:semiHidden/>
    <w:unhideWhenUsed/>
    <w:rsid w:val="00413E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E10"/>
    <w:rPr>
      <w:rFonts w:ascii="Segoe UI" w:hAnsi="Segoe UI" w:cs="Segoe UI"/>
      <w:sz w:val="18"/>
      <w:szCs w:val="18"/>
    </w:rPr>
  </w:style>
  <w:style w:type="paragraph" w:customStyle="1" w:styleId="VDTableTitle">
    <w:name w:val="VD_Table_Title"/>
    <w:basedOn w:val="Normal"/>
    <w:next w:val="Normal"/>
    <w:autoRedefine/>
    <w:rsid w:val="00E25E1E"/>
    <w:pPr>
      <w:spacing w:after="180" w:line="240" w:lineRule="auto"/>
      <w:ind w:left="709" w:hanging="709"/>
    </w:pPr>
    <w:rPr>
      <w:rFonts w:ascii="Arno Pro" w:eastAsia="Times New Roman" w:hAnsi="Arno Pro" w:cs="Times New Roman"/>
      <w:bCs/>
      <w:kern w:val="21"/>
      <w:szCs w:val="20"/>
      <w:lang w:val="en-US"/>
    </w:rPr>
  </w:style>
  <w:style w:type="paragraph" w:customStyle="1" w:styleId="TCTableBody">
    <w:name w:val="TC_Table_Body"/>
    <w:basedOn w:val="Normal"/>
    <w:next w:val="Normal"/>
    <w:link w:val="TCTableBodyChar"/>
    <w:autoRedefine/>
    <w:rsid w:val="00387DD9"/>
    <w:pPr>
      <w:spacing w:before="20" w:after="60" w:line="240" w:lineRule="auto"/>
    </w:pPr>
    <w:rPr>
      <w:rFonts w:ascii="Arno Pro" w:eastAsia="Times New Roman" w:hAnsi="Arno Pro" w:cs="Times New Roman"/>
      <w:kern w:val="20"/>
      <w:sz w:val="18"/>
      <w:szCs w:val="20"/>
      <w:lang w:val="en-US"/>
    </w:rPr>
  </w:style>
  <w:style w:type="character" w:customStyle="1" w:styleId="TCTableBodyChar">
    <w:name w:val="TC_Table_Body Char"/>
    <w:link w:val="TCTableBody"/>
    <w:rsid w:val="00387DD9"/>
    <w:rPr>
      <w:rFonts w:ascii="Arno Pro" w:eastAsia="Times New Roman" w:hAnsi="Arno Pro" w:cs="Times New Roman"/>
      <w:kern w:val="20"/>
      <w:sz w:val="18"/>
      <w:szCs w:val="20"/>
      <w:lang w:val="en-US"/>
    </w:rPr>
  </w:style>
  <w:style w:type="paragraph" w:customStyle="1" w:styleId="EndNoteBibliographyTitle">
    <w:name w:val="EndNote Bibliography Title"/>
    <w:basedOn w:val="Normal"/>
    <w:link w:val="EndNoteBibliographyTitleChar"/>
    <w:rsid w:val="00387DD9"/>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87DD9"/>
    <w:rPr>
      <w:rFonts w:ascii="Calibri" w:hAnsi="Calibri" w:cs="Calibri"/>
      <w:noProof/>
      <w:sz w:val="20"/>
      <w:lang w:val="en-US"/>
    </w:rPr>
  </w:style>
  <w:style w:type="paragraph" w:customStyle="1" w:styleId="EndNoteBibliography">
    <w:name w:val="EndNote Bibliography"/>
    <w:basedOn w:val="Normal"/>
    <w:link w:val="EndNoteBibliographyChar"/>
    <w:rsid w:val="00387DD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87DD9"/>
    <w:rPr>
      <w:rFonts w:ascii="Calibri" w:hAnsi="Calibri" w:cs="Calibri"/>
      <w:noProof/>
      <w:sz w:val="20"/>
      <w:lang w:val="en-US"/>
    </w:rPr>
  </w:style>
  <w:style w:type="character" w:styleId="FollowedHyperlink">
    <w:name w:val="FollowedHyperlink"/>
    <w:basedOn w:val="DefaultParagraphFont"/>
    <w:uiPriority w:val="99"/>
    <w:semiHidden/>
    <w:unhideWhenUsed/>
    <w:rsid w:val="00F40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image.com/gcxgc/trial.html" TargetMode="External"/><Relationship Id="rId13" Type="http://schemas.openxmlformats.org/officeDocument/2006/relationships/image" Target="media/image2.png"/><Relationship Id="rId18" Type="http://schemas.openxmlformats.org/officeDocument/2006/relationships/hyperlink" Target="https://eur03.safelinks.protection.outlook.com/?url=https%3A%2F%2Fgithub.com%2Frcfgroup%2Fgc-automation&amp;data=02%7C01%7Cmjw77%40leicester.ac.uk%7C5755eaebcb7243596dfe08d81cf52b3a%7Caebecd6a31d44b0195ce8274afe853d9%7C0%7C0%7C637291186603018602&amp;sdata=a9cxHXPVlS%2B%2BiNhMZ6NbXA4ENsflxu7rCcd80XN%2B1IU%3D&amp;reserved=0"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eur03.safelinks.protection.outlook.com/?url=https%3A%2F%2Fgithub.com%2Frcfgroup%2Fgc-automation&amp;data=02%7C01%7Cmjw77%40leicester.ac.uk%7C5755eaebcb7243596dfe08d81cf52b3a%7Caebecd6a31d44b0195ce8274afe853d9%7C0%7C0%7C637291186603018602&amp;sdata=a9cxHXPVlS%2B%2BiNhMZ6NbXA4ENsflxu7rCcd80XN%2B1IU%3D&amp;reserved=0" TargetMode="External"/><Relationship Id="rId12" Type="http://schemas.openxmlformats.org/officeDocument/2006/relationships/hyperlink" Target="https://www.python.org/downloads/" TargetMode="External"/><Relationship Id="rId17" Type="http://schemas.openxmlformats.org/officeDocument/2006/relationships/hyperlink" Target="https://notepad-plus-plus.org/downloads/"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9.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JPG"/><Relationship Id="rId28" Type="http://schemas.openxmlformats.org/officeDocument/2006/relationships/theme" Target="theme/theme1.xml"/><Relationship Id="rId10" Type="http://schemas.openxmlformats.org/officeDocument/2006/relationships/hyperlink" Target="https://github.com/jsarey/GCxGC-alignmen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gcimage.com/forum/viewtopic.php?f=5&amp;t=104" TargetMode="External"/><Relationship Id="rId14" Type="http://schemas.openxmlformats.org/officeDocument/2006/relationships/hyperlink" Target="https://bootstrap.pypa.io/" TargetMode="External"/><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8C127-1080-4073-B09D-4CFD28FD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Wilde</dc:creator>
  <cp:keywords/>
  <dc:description/>
  <cp:lastModifiedBy>Mike Wilde</cp:lastModifiedBy>
  <cp:revision>4</cp:revision>
  <dcterms:created xsi:type="dcterms:W3CDTF">2020-07-08T15:07:00Z</dcterms:created>
  <dcterms:modified xsi:type="dcterms:W3CDTF">2020-07-20T15:21:00Z</dcterms:modified>
</cp:coreProperties>
</file>