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1426" w14:textId="77777777" w:rsidR="006262BE" w:rsidRDefault="00626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19EB8F1" w14:textId="4F5D0887" w:rsidR="006262BE" w:rsidRDefault="00C04917">
      <w:pPr>
        <w:spacing w:after="120"/>
        <w:jc w:val="right"/>
      </w:pPr>
      <w:r>
        <w:t>16 de marzo de 2022</w:t>
      </w:r>
    </w:p>
    <w:p w14:paraId="0129C5CE" w14:textId="55D4AA70" w:rsidR="006262BE" w:rsidRDefault="00C04917">
      <w:pPr>
        <w:spacing w:after="120"/>
      </w:pPr>
      <w:r>
        <w:rPr>
          <w:b/>
          <w:sz w:val="22"/>
          <w:szCs w:val="22"/>
        </w:rPr>
        <w:t xml:space="preserve">Nombre y </w:t>
      </w:r>
      <w:r w:rsidR="004A6E05">
        <w:rPr>
          <w:b/>
          <w:sz w:val="22"/>
          <w:szCs w:val="22"/>
        </w:rPr>
        <w:t>Matricula</w:t>
      </w:r>
      <w:r>
        <w:rPr>
          <w:b/>
          <w:sz w:val="22"/>
          <w:szCs w:val="22"/>
        </w:rPr>
        <w:t>:</w:t>
      </w:r>
      <w:r w:rsidR="00250965">
        <w:rPr>
          <w:b/>
          <w:sz w:val="22"/>
          <w:szCs w:val="22"/>
        </w:rPr>
        <w:t xml:space="preserve"> </w:t>
      </w:r>
      <w:r w:rsidR="00250965" w:rsidRPr="00250965">
        <w:rPr>
          <w:bCs/>
          <w:sz w:val="22"/>
          <w:szCs w:val="22"/>
        </w:rPr>
        <w:t>Roberto Carlos Guzmán Cortés</w:t>
      </w:r>
      <w:r w:rsidR="00250965">
        <w:rPr>
          <w:b/>
          <w:sz w:val="22"/>
          <w:szCs w:val="22"/>
        </w:rPr>
        <w:t xml:space="preserve">     </w:t>
      </w:r>
      <w:r w:rsidR="004A6E05">
        <w:rPr>
          <w:b/>
          <w:sz w:val="22"/>
          <w:szCs w:val="22"/>
        </w:rPr>
        <w:tab/>
      </w:r>
      <w:r w:rsidR="004A6E05">
        <w:rPr>
          <w:b/>
          <w:sz w:val="22"/>
          <w:szCs w:val="22"/>
        </w:rPr>
        <w:tab/>
      </w:r>
      <w:r w:rsidR="004A6E05">
        <w:rPr>
          <w:b/>
          <w:sz w:val="22"/>
          <w:szCs w:val="22"/>
        </w:rPr>
        <w:tab/>
      </w:r>
      <w:r w:rsidR="004A6E05">
        <w:rPr>
          <w:b/>
          <w:sz w:val="22"/>
          <w:szCs w:val="22"/>
        </w:rPr>
        <w:tab/>
      </w:r>
      <w:r w:rsidR="003B5083">
        <w:rPr>
          <w:b/>
          <w:sz w:val="22"/>
          <w:szCs w:val="22"/>
        </w:rPr>
        <w:t>Calificación</w:t>
      </w:r>
      <w:r>
        <w:rPr>
          <w:b/>
          <w:sz w:val="22"/>
          <w:szCs w:val="22"/>
        </w:rPr>
        <w:t xml:space="preserve">: </w:t>
      </w:r>
      <w:r>
        <w:t>_______</w:t>
      </w:r>
    </w:p>
    <w:p w14:paraId="3A96118E" w14:textId="77777777" w:rsidR="006262BE" w:rsidRDefault="006262BE">
      <w:pPr>
        <w:rPr>
          <w:sz w:val="18"/>
          <w:szCs w:val="18"/>
        </w:rPr>
      </w:pPr>
    </w:p>
    <w:p w14:paraId="2A2C4463" w14:textId="1CAA9CC1" w:rsidR="006262BE" w:rsidRDefault="00C04917" w:rsidP="004A6E05">
      <w:pPr>
        <w:ind w:firstLine="720"/>
        <w:jc w:val="both"/>
        <w:rPr>
          <w:sz w:val="18"/>
          <w:szCs w:val="18"/>
        </w:rPr>
      </w:pPr>
      <w:r>
        <w:rPr>
          <w:sz w:val="18"/>
          <w:szCs w:val="18"/>
        </w:rPr>
        <w:t>Notas: Dispone</w:t>
      </w:r>
      <w:r w:rsidR="004A6E05">
        <w:rPr>
          <w:sz w:val="18"/>
          <w:szCs w:val="18"/>
        </w:rPr>
        <w:t>s</w:t>
      </w:r>
      <w:r>
        <w:rPr>
          <w:sz w:val="18"/>
          <w:szCs w:val="18"/>
        </w:rPr>
        <w:t xml:space="preserve"> de 20 minutos, como máximo, para resolver </w:t>
      </w:r>
      <w:r w:rsidR="004A6E05">
        <w:rPr>
          <w:sz w:val="18"/>
          <w:szCs w:val="18"/>
        </w:rPr>
        <w:t xml:space="preserve">esta </w:t>
      </w:r>
      <w:r>
        <w:rPr>
          <w:sz w:val="18"/>
          <w:szCs w:val="18"/>
        </w:rPr>
        <w:t>parte del examen. Una vez terminado, sube tu solución a Google Drive</w:t>
      </w:r>
      <w:r w:rsidR="004A6E05">
        <w:rPr>
          <w:sz w:val="18"/>
          <w:szCs w:val="18"/>
        </w:rPr>
        <w:t xml:space="preserve"> en tu carpeta de tareas</w:t>
      </w:r>
      <w:r>
        <w:rPr>
          <w:sz w:val="18"/>
          <w:szCs w:val="18"/>
        </w:rPr>
        <w:t xml:space="preserve">, </w:t>
      </w:r>
      <w:r w:rsidR="003B5083">
        <w:rPr>
          <w:sz w:val="18"/>
          <w:szCs w:val="18"/>
        </w:rPr>
        <w:t>crea una carpeta con el nombre</w:t>
      </w:r>
      <w:r>
        <w:rPr>
          <w:sz w:val="18"/>
          <w:szCs w:val="18"/>
        </w:rPr>
        <w:t xml:space="preserve"> “E01_First Partial Exam”.</w:t>
      </w:r>
    </w:p>
    <w:p w14:paraId="7F485A0F" w14:textId="77777777" w:rsidR="006262BE" w:rsidRDefault="006262BE">
      <w:pPr>
        <w:jc w:val="both"/>
      </w:pPr>
    </w:p>
    <w:p w14:paraId="15B3F853" w14:textId="41B13ADE" w:rsidR="006262BE" w:rsidRPr="00793734" w:rsidRDefault="00C04917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Problema 1: El espectro electromagnético varía desde rayos gamma (10 </w:t>
      </w:r>
      <w:r>
        <w:rPr>
          <w:rFonts w:ascii="Cambria" w:eastAsia="Cambria" w:hAnsi="Cambria" w:cs="Cambria"/>
          <w:color w:val="000000"/>
          <w:sz w:val="22"/>
          <w:szCs w:val="22"/>
          <w:vertAlign w:val="superscript"/>
        </w:rPr>
        <w:t xml:space="preserve">-12 </w:t>
      </w:r>
      <w:r>
        <w:rPr>
          <w:rFonts w:ascii="Cambria" w:eastAsia="Cambria" w:hAnsi="Cambria" w:cs="Cambria"/>
          <w:color w:val="000000"/>
          <w:sz w:val="22"/>
          <w:szCs w:val="22"/>
        </w:rPr>
        <w:t>metros) hasta</w:t>
      </w:r>
      <w:r w:rsidR="004A6E05">
        <w:rPr>
          <w:rFonts w:ascii="Cambria" w:eastAsia="Cambria" w:hAnsi="Cambria" w:cs="Cambria"/>
          <w:color w:val="000000"/>
          <w:sz w:val="22"/>
          <w:szCs w:val="22"/>
        </w:rPr>
        <w:t xml:space="preserve"> ondas de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radio (10 </w:t>
      </w:r>
      <w:r>
        <w:rPr>
          <w:rFonts w:ascii="Cambria" w:eastAsia="Cambria" w:hAnsi="Cambria" w:cs="Cambria"/>
          <w:color w:val="000000"/>
          <w:sz w:val="22"/>
          <w:szCs w:val="22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metros) como se muestra en la Figura 1. El procesamiento de imágenes ha encontrado varias aplicaciones en secciones del espectro distintas del espectro de luz visible. Comente brevemente </w:t>
      </w:r>
      <w:r w:rsidR="003B6550">
        <w:rPr>
          <w:rFonts w:ascii="Cambria" w:eastAsia="Cambria" w:hAnsi="Cambria" w:cs="Cambria"/>
          <w:b/>
          <w:bCs/>
          <w:color w:val="000000"/>
          <w:sz w:val="22"/>
          <w:szCs w:val="22"/>
        </w:rPr>
        <w:t>TRES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aplicaciones de procesamiento de imágenes que se pueden encontrar fuera del espectro de luz visible.</w:t>
      </w:r>
    </w:p>
    <w:p w14:paraId="344A39D5" w14:textId="77777777" w:rsidR="006262BE" w:rsidRDefault="006262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"/>
        <w:tblW w:w="10224" w:type="dxa"/>
        <w:tblLayout w:type="fixed"/>
        <w:tblLook w:val="0400" w:firstRow="0" w:lastRow="0" w:firstColumn="0" w:lastColumn="0" w:noHBand="0" w:noVBand="1"/>
      </w:tblPr>
      <w:tblGrid>
        <w:gridCol w:w="10224"/>
      </w:tblGrid>
      <w:tr w:rsidR="006262BE" w14:paraId="7DA84DE8" w14:textId="77777777">
        <w:tc>
          <w:tcPr>
            <w:tcW w:w="10224" w:type="dxa"/>
            <w:shd w:val="clear" w:color="auto" w:fill="auto"/>
          </w:tcPr>
          <w:p w14:paraId="1E996444" w14:textId="77777777" w:rsidR="006262BE" w:rsidRDefault="00C0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254651B" wp14:editId="4AB773A8">
                  <wp:extent cx="3907790" cy="2454910"/>
                  <wp:effectExtent l="0" t="0" r="0" b="0"/>
                  <wp:docPr id="2" name="image3.jpg" descr="em_spectru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em_spectrum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2454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2BE" w:rsidRPr="00A2451B" w14:paraId="6C789348" w14:textId="77777777">
        <w:tc>
          <w:tcPr>
            <w:tcW w:w="10224" w:type="dxa"/>
            <w:shd w:val="clear" w:color="auto" w:fill="auto"/>
          </w:tcPr>
          <w:p w14:paraId="42E659B2" w14:textId="77777777" w:rsidR="006262BE" w:rsidRDefault="00C0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Figura 1: Espectro electromagnético</w:t>
            </w:r>
          </w:p>
          <w:p w14:paraId="20FB2A23" w14:textId="62A9BCD5" w:rsidR="00D91DC2" w:rsidRPr="000F516D" w:rsidRDefault="00D91DC2" w:rsidP="00A2451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</w:pPr>
            <w:r w:rsidRPr="00D91DC2"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>Caso 1</w:t>
            </w:r>
            <w:r w:rsidR="000F516D"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>,</w:t>
            </w:r>
            <w:r w:rsidRPr="00D91DC2"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F516D"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>t</w:t>
            </w:r>
            <w:r w:rsidRPr="00D91DC2"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>omografías de rayos X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las imágenes son generadas a partir de radiación que </w:t>
            </w:r>
            <w:r w:rsidR="00A2451B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choca con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el cuerpo humano y hace reaccionar sustancias previamente inyectadas. Tono lo anterior es capturada por cámaras cilíndrica en dónde el paciente entra recostado en posición horizontal y un escáner circular </w:t>
            </w:r>
            <w:r w:rsidR="000F516D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capta todos los ángulos del cuerpo.</w:t>
            </w:r>
            <w:r w:rsidR="00A2451B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Se encuentra en el espectro de los rayos X.</w:t>
            </w:r>
          </w:p>
          <w:p w14:paraId="2C12D148" w14:textId="77777777" w:rsidR="000F516D" w:rsidRPr="00A2451B" w:rsidRDefault="000F516D" w:rsidP="00A2451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</w:rPr>
              <w:t xml:space="preserve">Caso 2, cámaras de térmicas: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los sensores en este tipo de dispositivos son sensibles a las diferentes temperaturas, una vez que la señal de calor rebota en estos es transformada en pulsos eléctrico de diferente intensidad los cuales darán origen a colores variados. Se encuentra en el espectro infrarrojo.</w:t>
            </w:r>
          </w:p>
          <w:p w14:paraId="3CE915D6" w14:textId="77777777" w:rsidR="00A2451B" w:rsidRPr="00340EBD" w:rsidRDefault="00A2451B" w:rsidP="00D91DC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A2451B"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  <w:t xml:space="preserve">Caso 3, GPR: </w:t>
            </w:r>
            <w:r w:rsidRPr="00A2451B">
              <w:rPr>
                <w:rFonts w:ascii="Cambria" w:eastAsia="Cambria" w:hAnsi="Cambria" w:cs="Cambria"/>
                <w:color w:val="000000"/>
                <w:sz w:val="22"/>
                <w:szCs w:val="22"/>
                <w:lang w:val="es-MX"/>
              </w:rPr>
              <w:t>(Ground Penetrating Radar) radar de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  <w:lang w:val="es-MX"/>
              </w:rPr>
              <w:t xml:space="preserve"> exploración en tierra, es un tipo de dispositivo que emana onda eléctrica y estas rebotarán de vuelta acorde al material con que hayan chocado en el subsuelo, ejemplo, cobre, plata, oro, hierro, rocas, fósiles, etc.</w:t>
            </w:r>
            <w:r w:rsidR="004A52FA">
              <w:rPr>
                <w:rFonts w:ascii="Cambria" w:eastAsia="Cambria" w:hAnsi="Cambria" w:cs="Cambria"/>
                <w:color w:val="000000"/>
                <w:sz w:val="22"/>
                <w:szCs w:val="22"/>
                <w:lang w:val="es-MX"/>
              </w:rPr>
              <w:t xml:space="preserve"> Las ondas que viajes de vuelta serán detectadas por materiales sensibles en los sensores los cuales las traducirán en pulsos de energía y posteriormente formarán un mapa de ondas el cual será interpretado acorde a las resistencias de cada material.</w:t>
            </w:r>
          </w:p>
          <w:p w14:paraId="076CC180" w14:textId="77777777" w:rsidR="00340EBD" w:rsidRDefault="00340EBD" w:rsidP="00340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</w:pPr>
          </w:p>
          <w:p w14:paraId="4D4762ED" w14:textId="77777777" w:rsidR="00340EBD" w:rsidRDefault="00340EBD" w:rsidP="00340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</w:pPr>
          </w:p>
          <w:p w14:paraId="27BD0673" w14:textId="77777777" w:rsidR="00340EBD" w:rsidRDefault="00340EBD" w:rsidP="00340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</w:pPr>
          </w:p>
          <w:p w14:paraId="22114F3C" w14:textId="77777777" w:rsidR="00340EBD" w:rsidRDefault="00340EBD" w:rsidP="00340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</w:pPr>
          </w:p>
          <w:p w14:paraId="24DA8411" w14:textId="77777777" w:rsidR="00340EBD" w:rsidRDefault="00340EBD" w:rsidP="00340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</w:pPr>
          </w:p>
          <w:p w14:paraId="734011A1" w14:textId="77777777" w:rsidR="00340EBD" w:rsidRDefault="00340EBD" w:rsidP="00340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</w:pPr>
          </w:p>
          <w:p w14:paraId="3CC1A8E1" w14:textId="6E093B97" w:rsidR="00340EBD" w:rsidRPr="00340EBD" w:rsidRDefault="00340EBD" w:rsidP="00340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156D7F4A" w14:textId="77777777" w:rsidR="006262BE" w:rsidRPr="00A2451B" w:rsidRDefault="006262BE">
      <w:pPr>
        <w:jc w:val="both"/>
        <w:rPr>
          <w:rFonts w:ascii="Cambria" w:eastAsia="Cambria" w:hAnsi="Cambria" w:cs="Cambria"/>
          <w:sz w:val="22"/>
          <w:szCs w:val="22"/>
          <w:lang w:val="es-MX"/>
        </w:rPr>
      </w:pPr>
    </w:p>
    <w:p w14:paraId="24B8E977" w14:textId="49E95F87" w:rsidR="006262BE" w:rsidRDefault="00C04917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Problema 2: Dibuje el histograma resultante para la imagen en escala de grises que se muestra en la Figura </w:t>
      </w:r>
      <w:r w:rsidR="005266EF">
        <w:rPr>
          <w:rFonts w:ascii="Cambria" w:eastAsia="Cambria" w:hAnsi="Cambria" w:cs="Cambria"/>
          <w:sz w:val="22"/>
          <w:szCs w:val="22"/>
        </w:rPr>
        <w:t>2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64E13AD1" w14:textId="7777777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tbl>
      <w:tblPr>
        <w:tblStyle w:val="a0"/>
        <w:tblW w:w="4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"/>
        <w:gridCol w:w="580"/>
        <w:gridCol w:w="580"/>
        <w:gridCol w:w="458"/>
        <w:gridCol w:w="580"/>
        <w:gridCol w:w="580"/>
        <w:gridCol w:w="580"/>
        <w:gridCol w:w="580"/>
      </w:tblGrid>
      <w:tr w:rsidR="006262BE" w14:paraId="31FCE541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2F9A53CC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580" w:type="dxa"/>
            <w:shd w:val="clear" w:color="auto" w:fill="auto"/>
          </w:tcPr>
          <w:p w14:paraId="4E8D73D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580" w:type="dxa"/>
            <w:shd w:val="clear" w:color="auto" w:fill="auto"/>
          </w:tcPr>
          <w:p w14:paraId="23A25B9F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26A1AC0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2351EE33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580" w:type="dxa"/>
            <w:shd w:val="clear" w:color="auto" w:fill="auto"/>
          </w:tcPr>
          <w:p w14:paraId="192BE9F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44BAFDCC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54A751E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</w:tr>
      <w:tr w:rsidR="006262BE" w14:paraId="373CF425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4DF3B12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580" w:type="dxa"/>
            <w:shd w:val="clear" w:color="auto" w:fill="auto"/>
          </w:tcPr>
          <w:p w14:paraId="18DFE40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580" w:type="dxa"/>
            <w:shd w:val="clear" w:color="auto" w:fill="auto"/>
          </w:tcPr>
          <w:p w14:paraId="603BEFF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458" w:type="dxa"/>
            <w:shd w:val="clear" w:color="auto" w:fill="auto"/>
          </w:tcPr>
          <w:p w14:paraId="767156CD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580" w:type="dxa"/>
            <w:shd w:val="clear" w:color="auto" w:fill="auto"/>
          </w:tcPr>
          <w:p w14:paraId="751BFDA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  <w:tc>
          <w:tcPr>
            <w:tcW w:w="580" w:type="dxa"/>
            <w:shd w:val="clear" w:color="auto" w:fill="auto"/>
          </w:tcPr>
          <w:p w14:paraId="4DDE707E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580" w:type="dxa"/>
            <w:shd w:val="clear" w:color="auto" w:fill="auto"/>
          </w:tcPr>
          <w:p w14:paraId="698E6B9C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13</w:t>
            </w:r>
          </w:p>
        </w:tc>
        <w:tc>
          <w:tcPr>
            <w:tcW w:w="580" w:type="dxa"/>
            <w:shd w:val="clear" w:color="auto" w:fill="auto"/>
          </w:tcPr>
          <w:p w14:paraId="17C337B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</w:tr>
      <w:tr w:rsidR="006262BE" w14:paraId="4D7D380B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386EFDA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  <w:tc>
          <w:tcPr>
            <w:tcW w:w="580" w:type="dxa"/>
            <w:shd w:val="clear" w:color="auto" w:fill="auto"/>
          </w:tcPr>
          <w:p w14:paraId="150654E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580" w:type="dxa"/>
            <w:shd w:val="clear" w:color="auto" w:fill="auto"/>
          </w:tcPr>
          <w:p w14:paraId="2EF2E15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13</w:t>
            </w:r>
          </w:p>
        </w:tc>
        <w:tc>
          <w:tcPr>
            <w:tcW w:w="458" w:type="dxa"/>
            <w:shd w:val="clear" w:color="auto" w:fill="auto"/>
          </w:tcPr>
          <w:p w14:paraId="36BC1A9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69547448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67FDEA2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130D1857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580" w:type="dxa"/>
            <w:shd w:val="clear" w:color="auto" w:fill="auto"/>
          </w:tcPr>
          <w:p w14:paraId="786B753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</w:tr>
      <w:tr w:rsidR="006262BE" w14:paraId="16B7F177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57DBCF2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580" w:type="dxa"/>
            <w:shd w:val="clear" w:color="auto" w:fill="auto"/>
          </w:tcPr>
          <w:p w14:paraId="26A68D6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5E8C069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458" w:type="dxa"/>
            <w:shd w:val="clear" w:color="auto" w:fill="auto"/>
          </w:tcPr>
          <w:p w14:paraId="3CE54B4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580" w:type="dxa"/>
            <w:shd w:val="clear" w:color="auto" w:fill="auto"/>
          </w:tcPr>
          <w:p w14:paraId="4385079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61819CF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  <w:tc>
          <w:tcPr>
            <w:tcW w:w="580" w:type="dxa"/>
            <w:shd w:val="clear" w:color="auto" w:fill="auto"/>
          </w:tcPr>
          <w:p w14:paraId="446FEA3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580" w:type="dxa"/>
            <w:shd w:val="clear" w:color="auto" w:fill="auto"/>
          </w:tcPr>
          <w:p w14:paraId="147990E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</w:tr>
      <w:tr w:rsidR="006262BE" w14:paraId="38A9AB2A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29B7210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  <w:tc>
          <w:tcPr>
            <w:tcW w:w="580" w:type="dxa"/>
            <w:shd w:val="clear" w:color="auto" w:fill="auto"/>
          </w:tcPr>
          <w:p w14:paraId="717A9EE5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580" w:type="dxa"/>
            <w:shd w:val="clear" w:color="auto" w:fill="auto"/>
          </w:tcPr>
          <w:p w14:paraId="082EAE7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</w:t>
            </w:r>
          </w:p>
        </w:tc>
        <w:tc>
          <w:tcPr>
            <w:tcW w:w="458" w:type="dxa"/>
            <w:shd w:val="clear" w:color="auto" w:fill="auto"/>
          </w:tcPr>
          <w:p w14:paraId="01E85EC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580" w:type="dxa"/>
            <w:shd w:val="clear" w:color="auto" w:fill="auto"/>
          </w:tcPr>
          <w:p w14:paraId="4A87E32F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9</w:t>
            </w:r>
          </w:p>
        </w:tc>
        <w:tc>
          <w:tcPr>
            <w:tcW w:w="580" w:type="dxa"/>
            <w:shd w:val="clear" w:color="auto" w:fill="auto"/>
          </w:tcPr>
          <w:p w14:paraId="5A23707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13</w:t>
            </w:r>
          </w:p>
        </w:tc>
        <w:tc>
          <w:tcPr>
            <w:tcW w:w="580" w:type="dxa"/>
            <w:shd w:val="clear" w:color="auto" w:fill="auto"/>
          </w:tcPr>
          <w:p w14:paraId="1C9DA54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66D947F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</w:tr>
      <w:tr w:rsidR="006262BE" w14:paraId="2830DB7F" w14:textId="77777777">
        <w:trPr>
          <w:jc w:val="center"/>
        </w:trPr>
        <w:tc>
          <w:tcPr>
            <w:tcW w:w="580" w:type="dxa"/>
            <w:shd w:val="clear" w:color="auto" w:fill="auto"/>
          </w:tcPr>
          <w:p w14:paraId="60183017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  <w:tc>
          <w:tcPr>
            <w:tcW w:w="580" w:type="dxa"/>
            <w:shd w:val="clear" w:color="auto" w:fill="auto"/>
          </w:tcPr>
          <w:p w14:paraId="1AF9C74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7B5F08B1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11</w:t>
            </w:r>
          </w:p>
        </w:tc>
        <w:tc>
          <w:tcPr>
            <w:tcW w:w="458" w:type="dxa"/>
            <w:shd w:val="clear" w:color="auto" w:fill="auto"/>
          </w:tcPr>
          <w:p w14:paraId="07DD71F4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80" w:type="dxa"/>
            <w:shd w:val="clear" w:color="auto" w:fill="auto"/>
          </w:tcPr>
          <w:p w14:paraId="556956A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</w:p>
        </w:tc>
        <w:tc>
          <w:tcPr>
            <w:tcW w:w="580" w:type="dxa"/>
            <w:shd w:val="clear" w:color="auto" w:fill="auto"/>
          </w:tcPr>
          <w:p w14:paraId="452E740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</w:p>
        </w:tc>
        <w:tc>
          <w:tcPr>
            <w:tcW w:w="580" w:type="dxa"/>
            <w:shd w:val="clear" w:color="auto" w:fill="auto"/>
          </w:tcPr>
          <w:p w14:paraId="2224FF57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</w:p>
        </w:tc>
        <w:tc>
          <w:tcPr>
            <w:tcW w:w="580" w:type="dxa"/>
            <w:shd w:val="clear" w:color="auto" w:fill="auto"/>
          </w:tcPr>
          <w:p w14:paraId="0064703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13</w:t>
            </w:r>
          </w:p>
        </w:tc>
      </w:tr>
      <w:tr w:rsidR="006262BE" w14:paraId="3599EDFE" w14:textId="77777777">
        <w:trPr>
          <w:jc w:val="center"/>
        </w:trPr>
        <w:tc>
          <w:tcPr>
            <w:tcW w:w="4518" w:type="dxa"/>
            <w:gridSpan w:val="8"/>
            <w:shd w:val="clear" w:color="auto" w:fill="auto"/>
          </w:tcPr>
          <w:p w14:paraId="75616CDA" w14:textId="06699BBF" w:rsidR="006262BE" w:rsidRDefault="00C04917">
            <w:pP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Figura </w:t>
            </w:r>
            <w:r w:rsidR="003B6550">
              <w:rPr>
                <w:rFonts w:ascii="Cambria" w:eastAsia="Cambria" w:hAnsi="Cambria" w:cs="Cambria"/>
                <w:sz w:val="22"/>
                <w:szCs w:val="22"/>
              </w:rPr>
              <w:t>2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: valores de píxeles para una imagen en escala de grises</w:t>
            </w:r>
          </w:p>
        </w:tc>
      </w:tr>
    </w:tbl>
    <w:p w14:paraId="6D4BFA6B" w14:textId="7BC9B3E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0407A86C" w14:textId="0DF9F0F4" w:rsidR="0018075F" w:rsidRDefault="0018075F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inline distT="0" distB="0" distL="0" distR="0" wp14:anchorId="489D6787" wp14:editId="2783A53A">
            <wp:extent cx="6492240" cy="36518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D036" w14:textId="73F942CA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7B5C44E4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32435B8D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17B7F99E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17799DB6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462EC2E9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714843CB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319CF22A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27789A00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4162EBF4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0628F7A7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6C9D787E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41DE43C6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17372D84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51611583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061CEBAB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25CE8FA6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6F8648BC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7E147695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580E9EA1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44FDC59A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4C2B014C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57500CE6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1CF382C3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338F3733" w14:textId="77777777" w:rsidR="00340EBD" w:rsidRDefault="00340EBD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308A6C7A" w14:textId="44EC2D36" w:rsidR="006262BE" w:rsidRDefault="00C04917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Problema 3: Defina cada uno de los siguientes términos usados para imágenes y proporcione el valor de cada uno para la Figura </w:t>
      </w:r>
      <w:r w:rsidR="003B6550">
        <w:rPr>
          <w:rFonts w:ascii="Cambria" w:eastAsia="Cambria" w:hAnsi="Cambria" w:cs="Cambria"/>
          <w:sz w:val="22"/>
          <w:szCs w:val="22"/>
        </w:rPr>
        <w:t>2</w:t>
      </w:r>
      <w:r>
        <w:rPr>
          <w:rFonts w:ascii="Cambria" w:eastAsia="Cambria" w:hAnsi="Cambria" w:cs="Cambria"/>
          <w:sz w:val="22"/>
          <w:szCs w:val="22"/>
        </w:rPr>
        <w:t>:</w:t>
      </w:r>
    </w:p>
    <w:p w14:paraId="49705B63" w14:textId="52A6F36C" w:rsidR="006262BE" w:rsidRPr="00F3411B" w:rsidRDefault="00C04917">
      <w:pPr>
        <w:numPr>
          <w:ilvl w:val="0"/>
          <w:numId w:val="1"/>
        </w:numPr>
        <w:jc w:val="both"/>
        <w:rPr>
          <w:rFonts w:ascii="Cambria" w:eastAsia="Cambria" w:hAnsi="Cambria" w:cs="Cambria"/>
          <w:b/>
          <w:bCs/>
          <w:sz w:val="22"/>
          <w:szCs w:val="22"/>
        </w:rPr>
      </w:pPr>
      <w:r w:rsidRPr="00F3411B">
        <w:rPr>
          <w:rFonts w:ascii="Cambria" w:eastAsia="Cambria" w:hAnsi="Cambria" w:cs="Cambria"/>
          <w:b/>
          <w:bCs/>
          <w:sz w:val="22"/>
          <w:szCs w:val="22"/>
        </w:rPr>
        <w:t>Resoluci</w:t>
      </w:r>
      <w:r w:rsidR="00F3411B" w:rsidRPr="00F3411B">
        <w:rPr>
          <w:rFonts w:ascii="Cambria" w:eastAsia="Cambria" w:hAnsi="Cambria" w:cs="Cambria"/>
          <w:b/>
          <w:bCs/>
          <w:sz w:val="22"/>
          <w:szCs w:val="22"/>
        </w:rPr>
        <w:t>ó</w:t>
      </w:r>
      <w:r w:rsidRPr="00F3411B">
        <w:rPr>
          <w:rFonts w:ascii="Cambria" w:eastAsia="Cambria" w:hAnsi="Cambria" w:cs="Cambria"/>
          <w:b/>
          <w:bCs/>
          <w:sz w:val="22"/>
          <w:szCs w:val="22"/>
        </w:rPr>
        <w:t>n espacial:</w:t>
      </w:r>
      <w:r w:rsidR="00F3411B">
        <w:rPr>
          <w:rFonts w:ascii="Cambria" w:eastAsia="Cambria" w:hAnsi="Cambria" w:cs="Cambria"/>
          <w:b/>
          <w:bCs/>
          <w:sz w:val="22"/>
          <w:szCs w:val="22"/>
        </w:rPr>
        <w:t xml:space="preserve"> </w:t>
      </w:r>
      <w:r w:rsidR="00F3411B">
        <w:rPr>
          <w:rFonts w:ascii="Cambria" w:eastAsia="Cambria" w:hAnsi="Cambria" w:cs="Cambria"/>
          <w:sz w:val="22"/>
          <w:szCs w:val="22"/>
        </w:rPr>
        <w:t>la cantidad de pixeles totales de una imagen (columns x rows). En el caso de nuestra figura 2, es (6x8=48).</w:t>
      </w:r>
    </w:p>
    <w:p w14:paraId="11FC721D" w14:textId="1CB10F3A" w:rsidR="006262BE" w:rsidRDefault="00C04917" w:rsidP="00B40885">
      <w:pPr>
        <w:numPr>
          <w:ilvl w:val="0"/>
          <w:numId w:val="1"/>
        </w:numPr>
        <w:jc w:val="both"/>
        <w:rPr>
          <w:rFonts w:ascii="Cambria" w:eastAsia="Cambria" w:hAnsi="Cambria" w:cs="Cambria"/>
          <w:sz w:val="22"/>
          <w:szCs w:val="22"/>
        </w:rPr>
      </w:pPr>
      <w:r w:rsidRPr="006B3449">
        <w:rPr>
          <w:rFonts w:ascii="Cambria" w:eastAsia="Cambria" w:hAnsi="Cambria" w:cs="Cambria"/>
          <w:b/>
          <w:bCs/>
          <w:sz w:val="22"/>
          <w:szCs w:val="22"/>
        </w:rPr>
        <w:t>Profundidad de píxeles:</w:t>
      </w:r>
      <w:r w:rsidR="006B3449">
        <w:rPr>
          <w:rFonts w:ascii="Cambria" w:eastAsia="Cambria" w:hAnsi="Cambria" w:cs="Cambria"/>
          <w:sz w:val="22"/>
          <w:szCs w:val="22"/>
        </w:rPr>
        <w:t xml:space="preserve"> la cantidad de valores que puede tomar un píxel acorde al número de bits empleados por cada píxel. La figura 2 al parecer usa 8 bits y esto nos dará 2^8=256 colores posibles (0-255)</w:t>
      </w:r>
    </w:p>
    <w:p w14:paraId="25A2B400" w14:textId="29DA0BC9" w:rsidR="00793734" w:rsidRDefault="00C04917" w:rsidP="00B40885">
      <w:pPr>
        <w:numPr>
          <w:ilvl w:val="0"/>
          <w:numId w:val="1"/>
        </w:numPr>
        <w:jc w:val="both"/>
        <w:rPr>
          <w:rFonts w:ascii="Cambria" w:eastAsia="Cambria" w:hAnsi="Cambria" w:cs="Cambria"/>
          <w:sz w:val="22"/>
          <w:szCs w:val="22"/>
        </w:rPr>
      </w:pPr>
      <w:r w:rsidRPr="007C13B8">
        <w:rPr>
          <w:rFonts w:ascii="Cambria" w:eastAsia="Cambria" w:hAnsi="Cambria" w:cs="Cambria"/>
          <w:b/>
          <w:bCs/>
          <w:sz w:val="22"/>
          <w:szCs w:val="22"/>
        </w:rPr>
        <w:t>Relación de aspecto:</w:t>
      </w:r>
      <w:r w:rsidR="00934813">
        <w:rPr>
          <w:rFonts w:ascii="Cambria" w:eastAsia="Cambria" w:hAnsi="Cambria" w:cs="Cambria"/>
          <w:sz w:val="22"/>
          <w:szCs w:val="22"/>
        </w:rPr>
        <w:t xml:space="preserve"> relación columns/rows </w:t>
      </w:r>
      <w:r w:rsidR="007C13B8">
        <w:rPr>
          <w:rFonts w:ascii="Cambria" w:eastAsia="Cambria" w:hAnsi="Cambria" w:cs="Cambria"/>
          <w:sz w:val="22"/>
          <w:szCs w:val="22"/>
        </w:rPr>
        <w:t>las cuales nos dan un aspecto proporcionado de esta, en el caso de la figura 2, el aspecto es 6/8, al escalarla se deberá que mantener valores cercanos a esta proporción para que nuestra imagen no se vea “deforme”.</w:t>
      </w:r>
    </w:p>
    <w:p w14:paraId="062FF534" w14:textId="2F72E608" w:rsidR="00793734" w:rsidRPr="00340EBD" w:rsidRDefault="00793734" w:rsidP="00B40885">
      <w:pPr>
        <w:numPr>
          <w:ilvl w:val="0"/>
          <w:numId w:val="1"/>
        </w:numPr>
        <w:jc w:val="both"/>
        <w:rPr>
          <w:rFonts w:ascii="Cambria" w:eastAsia="Cambria" w:hAnsi="Cambria" w:cs="Cambria"/>
          <w:b/>
          <w:bCs/>
          <w:sz w:val="22"/>
          <w:szCs w:val="22"/>
        </w:rPr>
      </w:pPr>
      <w:r w:rsidRPr="00340EBD">
        <w:rPr>
          <w:rFonts w:ascii="Cambria" w:eastAsia="Cambria" w:hAnsi="Cambria" w:cs="Cambria"/>
          <w:b/>
          <w:bCs/>
          <w:sz w:val="22"/>
          <w:szCs w:val="22"/>
        </w:rPr>
        <w:t>Contraste</w:t>
      </w:r>
      <w:r w:rsidRPr="00340EBD">
        <w:rPr>
          <w:rFonts w:ascii="Cambria" w:eastAsia="Cambria" w:hAnsi="Cambria" w:cs="Cambria"/>
          <w:b/>
          <w:bCs/>
          <w:sz w:val="22"/>
          <w:szCs w:val="22"/>
          <w:lang w:val="es-MX"/>
        </w:rPr>
        <w:t>:</w:t>
      </w:r>
      <w:r w:rsidR="00340EBD">
        <w:rPr>
          <w:rFonts w:ascii="Cambria" w:eastAsia="Cambria" w:hAnsi="Cambria" w:cs="Cambria"/>
          <w:b/>
          <w:bCs/>
          <w:sz w:val="22"/>
          <w:szCs w:val="22"/>
          <w:lang w:val="es-MX"/>
        </w:rPr>
        <w:t xml:space="preserve"> </w:t>
      </w:r>
      <w:r w:rsidR="00340EBD">
        <w:rPr>
          <w:rFonts w:ascii="Cambria" w:eastAsia="Cambria" w:hAnsi="Cambria" w:cs="Cambria"/>
          <w:sz w:val="22"/>
          <w:szCs w:val="22"/>
          <w:lang w:val="es-MX"/>
        </w:rPr>
        <w:t>se refiere a la abundancia de colores de pixeles en lo rangos usados (0-255)</w:t>
      </w:r>
      <w:r w:rsidR="00340EBD">
        <w:rPr>
          <w:rFonts w:ascii="Cambria" w:eastAsia="Cambria" w:hAnsi="Cambria" w:cs="Cambria"/>
          <w:b/>
          <w:bCs/>
          <w:sz w:val="22"/>
          <w:szCs w:val="22"/>
          <w:lang w:val="es-MX"/>
        </w:rPr>
        <w:t xml:space="preserve">, </w:t>
      </w:r>
      <w:r w:rsidR="00340EBD" w:rsidRPr="00340EBD">
        <w:rPr>
          <w:rFonts w:ascii="Cambria" w:eastAsia="Cambria" w:hAnsi="Cambria" w:cs="Cambria"/>
          <w:sz w:val="22"/>
          <w:szCs w:val="22"/>
          <w:lang w:val="es-MX"/>
        </w:rPr>
        <w:t xml:space="preserve">en el </w:t>
      </w:r>
      <w:r w:rsidR="00340EBD">
        <w:rPr>
          <w:rFonts w:ascii="Cambria" w:eastAsia="Cambria" w:hAnsi="Cambria" w:cs="Cambria"/>
          <w:sz w:val="22"/>
          <w:szCs w:val="22"/>
          <w:lang w:val="es-MX"/>
        </w:rPr>
        <w:t>caso de la figura 2, la imagen está pobremente contrastada debido a que sólo tenemos valores entre 1-47 aproximadamente como lo podemos apreciar en el histograma</w:t>
      </w:r>
    </w:p>
    <w:p w14:paraId="07548C85" w14:textId="49281289" w:rsidR="006262BE" w:rsidRPr="00B40885" w:rsidRDefault="00C04917" w:rsidP="00793734">
      <w:pPr>
        <w:ind w:left="2160"/>
        <w:jc w:val="both"/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519F916C" w14:textId="7777777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719AC488" w14:textId="77777777" w:rsidR="006262BE" w:rsidRDefault="00C04917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Problema 4: Las imágenes A y B son imágenes binarias (solo contienen píxeles blancos o negros). Un píxel negro se indica con un valor de 0, mientras que un píxel blanco es 1. La Tabla 4 ilustra las operaciones lógicas que se pueden realizar con 0 y 1 lógicos:</w:t>
      </w:r>
    </w:p>
    <w:p w14:paraId="59728F9D" w14:textId="7777777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tbl>
      <w:tblPr>
        <w:tblStyle w:val="a1"/>
        <w:tblW w:w="59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"/>
        <w:gridCol w:w="979"/>
        <w:gridCol w:w="836"/>
        <w:gridCol w:w="912"/>
        <w:gridCol w:w="1102"/>
        <w:gridCol w:w="1093"/>
      </w:tblGrid>
      <w:tr w:rsidR="006262BE" w14:paraId="204D6152" w14:textId="77777777">
        <w:trPr>
          <w:jc w:val="center"/>
        </w:trPr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5DC4" w14:textId="77777777" w:rsidR="006262BE" w:rsidRDefault="00C04917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Imagen</w:t>
            </w:r>
          </w:p>
        </w:tc>
        <w:tc>
          <w:tcPr>
            <w:tcW w:w="3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F8F9" w14:textId="77777777" w:rsidR="006262BE" w:rsidRDefault="00C04917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Operaciones lógicas</w:t>
            </w:r>
          </w:p>
        </w:tc>
      </w:tr>
      <w:tr w:rsidR="006262BE" w14:paraId="0D15B7E2" w14:textId="77777777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39BD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Píxel A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F54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Píxel B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9B07" w14:textId="503424BE" w:rsidR="006262BE" w:rsidRDefault="00B6365D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not 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4D82" w14:textId="0D992BD0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 o</w:t>
            </w:r>
            <w:r w:rsidR="00543C46"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B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58A1" w14:textId="26B8D328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 </w:t>
            </w:r>
            <w:r w:rsidR="00B6365D">
              <w:rPr>
                <w:rFonts w:ascii="Cambria" w:eastAsia="Cambria" w:hAnsi="Cambria" w:cs="Cambria"/>
                <w:sz w:val="22"/>
                <w:szCs w:val="22"/>
              </w:rPr>
              <w:t>and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B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019D" w14:textId="60B57C7D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 </w:t>
            </w:r>
            <w:r w:rsidR="00B6365D">
              <w:rPr>
                <w:rFonts w:ascii="Cambria" w:eastAsia="Cambria" w:hAnsi="Cambria" w:cs="Cambria"/>
                <w:sz w:val="22"/>
                <w:szCs w:val="22"/>
              </w:rPr>
              <w:t>xor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B</w:t>
            </w:r>
          </w:p>
        </w:tc>
      </w:tr>
      <w:tr w:rsidR="006262BE" w14:paraId="7D6AD6EE" w14:textId="77777777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1665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EA7F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E0C2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250E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54DD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86C3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</w:tr>
      <w:tr w:rsidR="006262BE" w14:paraId="1603F8A4" w14:textId="77777777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5E7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2518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DB1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E53C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0D9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DE5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</w:tr>
      <w:tr w:rsidR="006262BE" w14:paraId="59830BA4" w14:textId="77777777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6C2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7720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E7BB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DA5D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C4B3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997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</w:tr>
      <w:tr w:rsidR="006262BE" w14:paraId="527CB979" w14:textId="77777777">
        <w:trPr>
          <w:jc w:val="center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811A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72D9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D5B6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69A8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10E5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0A3F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</w:p>
        </w:tc>
      </w:tr>
      <w:tr w:rsidR="006262BE" w14:paraId="7152DB29" w14:textId="77777777">
        <w:trPr>
          <w:jc w:val="center"/>
        </w:trPr>
        <w:tc>
          <w:tcPr>
            <w:tcW w:w="5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45B5" w14:textId="77777777" w:rsidR="006262BE" w:rsidRDefault="00C04917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Tabla 4: Operaciones binarias</w:t>
            </w:r>
          </w:p>
        </w:tc>
      </w:tr>
    </w:tbl>
    <w:p w14:paraId="12AEACC2" w14:textId="77777777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52264180" w14:textId="77777777" w:rsidR="006262BE" w:rsidRDefault="00C04917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ab/>
        <w:t>La imagen A y la imagen B son las representaciones originales de imágenes que contienen píxeles negros sobre un fondo blanco. Complete las cuadrículas vacías a continuación para reflejar la imagen resultante después de aplicar la operación lógica indicada en la etiqueta sobre la cuadrícula.</w:t>
      </w:r>
    </w:p>
    <w:tbl>
      <w:tblPr>
        <w:tblStyle w:val="a2"/>
        <w:tblW w:w="9864" w:type="dxa"/>
        <w:tblLayout w:type="fixed"/>
        <w:tblLook w:val="0000" w:firstRow="0" w:lastRow="0" w:firstColumn="0" w:lastColumn="0" w:noHBand="0" w:noVBand="0"/>
      </w:tblPr>
      <w:tblGrid>
        <w:gridCol w:w="4932"/>
        <w:gridCol w:w="4932"/>
      </w:tblGrid>
      <w:tr w:rsidR="006262BE" w14:paraId="0CC54427" w14:textId="77777777" w:rsidTr="00543C46">
        <w:tc>
          <w:tcPr>
            <w:tcW w:w="4932" w:type="dxa"/>
          </w:tcPr>
          <w:p w14:paraId="20ABC017" w14:textId="29CEDF6B" w:rsidR="00543C46" w:rsidRDefault="00543C46" w:rsidP="00543C46">
            <w:pPr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4932" w:type="dxa"/>
          </w:tcPr>
          <w:p w14:paraId="77F4FE1B" w14:textId="4FDD6124" w:rsidR="006262BE" w:rsidRDefault="006262BE">
            <w:pPr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543C46" w14:paraId="314F9EF7" w14:textId="77777777" w:rsidTr="00543C46">
        <w:tblPrEx>
          <w:tblLook w:val="04A0" w:firstRow="1" w:lastRow="0" w:firstColumn="1" w:lastColumn="0" w:noHBand="0" w:noVBand="1"/>
        </w:tblPrEx>
        <w:tc>
          <w:tcPr>
            <w:tcW w:w="4932" w:type="dxa"/>
            <w:hideMark/>
          </w:tcPr>
          <w:p w14:paraId="37E7D5DA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1C34B4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3.4pt" o:ole="">
                  <v:imagedata r:id="rId10" o:title=""/>
                </v:shape>
                <o:OLEObject Type="Embed" ProgID="Visio.Drawing.11" ShapeID="_x0000_i1025" DrawAspect="Content" ObjectID="_1709008031" r:id="rId11"/>
              </w:object>
            </w:r>
          </w:p>
        </w:tc>
        <w:tc>
          <w:tcPr>
            <w:tcW w:w="4932" w:type="dxa"/>
            <w:hideMark/>
          </w:tcPr>
          <w:p w14:paraId="5403D001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2CEFC5D6">
                <v:shape id="_x0000_i1026" type="#_x0000_t75" style="width:66pt;height:83.4pt" o:ole="">
                  <v:imagedata r:id="rId12" o:title=""/>
                </v:shape>
                <o:OLEObject Type="Embed" ProgID="Visio.Drawing.11" ShapeID="_x0000_i1026" DrawAspect="Content" ObjectID="_1709008032" r:id="rId13"/>
              </w:object>
            </w:r>
          </w:p>
        </w:tc>
      </w:tr>
      <w:tr w:rsidR="00543C46" w14:paraId="49F9648F" w14:textId="77777777" w:rsidTr="00543C46">
        <w:tblPrEx>
          <w:tblLook w:val="04A0" w:firstRow="1" w:lastRow="0" w:firstColumn="1" w:lastColumn="0" w:noHBand="0" w:noVBand="1"/>
        </w:tblPrEx>
        <w:tc>
          <w:tcPr>
            <w:tcW w:w="4932" w:type="dxa"/>
            <w:hideMark/>
          </w:tcPr>
          <w:p w14:paraId="56923316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058566C8">
                <v:shape id="_x0000_i1027" type="#_x0000_t75" style="width:66pt;height:83.4pt" o:ole="">
                  <v:imagedata r:id="rId14" o:title=""/>
                </v:shape>
                <o:OLEObject Type="Embed" ProgID="Visio.Drawing.11" ShapeID="_x0000_i1027" DrawAspect="Content" ObjectID="_1709008033" r:id="rId15"/>
              </w:object>
            </w:r>
          </w:p>
        </w:tc>
        <w:tc>
          <w:tcPr>
            <w:tcW w:w="4932" w:type="dxa"/>
            <w:hideMark/>
          </w:tcPr>
          <w:p w14:paraId="41BEA62A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69C4B76F">
                <v:shape id="_x0000_i1028" type="#_x0000_t75" style="width:66pt;height:83.4pt" o:ole="">
                  <v:imagedata r:id="rId16" o:title=""/>
                </v:shape>
                <o:OLEObject Type="Embed" ProgID="Visio.Drawing.11" ShapeID="_x0000_i1028" DrawAspect="Content" ObjectID="_1709008034" r:id="rId17"/>
              </w:object>
            </w:r>
          </w:p>
        </w:tc>
      </w:tr>
      <w:tr w:rsidR="00543C46" w14:paraId="33BE3BD4" w14:textId="77777777" w:rsidTr="00543C46">
        <w:tblPrEx>
          <w:tblLook w:val="04A0" w:firstRow="1" w:lastRow="0" w:firstColumn="1" w:lastColumn="0" w:noHBand="0" w:noVBand="1"/>
        </w:tblPrEx>
        <w:tc>
          <w:tcPr>
            <w:tcW w:w="4932" w:type="dxa"/>
            <w:hideMark/>
          </w:tcPr>
          <w:p w14:paraId="7F93B0D7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3ABE00AE">
                <v:shape id="_x0000_i1029" type="#_x0000_t75" style="width:66pt;height:83.4pt" o:ole="">
                  <v:imagedata r:id="rId18" o:title=""/>
                </v:shape>
                <o:OLEObject Type="Embed" ProgID="Visio.Drawing.11" ShapeID="_x0000_i1029" DrawAspect="Content" ObjectID="_1709008035" r:id="rId19"/>
              </w:object>
            </w:r>
          </w:p>
        </w:tc>
        <w:tc>
          <w:tcPr>
            <w:tcW w:w="4932" w:type="dxa"/>
            <w:hideMark/>
          </w:tcPr>
          <w:p w14:paraId="5FF421B6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262CE782">
                <v:shape id="_x0000_i1030" type="#_x0000_t75" style="width:66pt;height:83.4pt" o:ole="">
                  <v:imagedata r:id="rId20" o:title=""/>
                </v:shape>
                <o:OLEObject Type="Embed" ProgID="Visio.Drawing.11" ShapeID="_x0000_i1030" DrawAspect="Content" ObjectID="_1709008036" r:id="rId21"/>
              </w:object>
            </w:r>
          </w:p>
        </w:tc>
      </w:tr>
      <w:tr w:rsidR="00543C46" w14:paraId="084347EE" w14:textId="77777777" w:rsidTr="00543C46">
        <w:tblPrEx>
          <w:tblLook w:val="04A0" w:firstRow="1" w:lastRow="0" w:firstColumn="1" w:lastColumn="0" w:noHBand="0" w:noVBand="1"/>
        </w:tblPrEx>
        <w:tc>
          <w:tcPr>
            <w:tcW w:w="4932" w:type="dxa"/>
            <w:hideMark/>
          </w:tcPr>
          <w:p w14:paraId="2409FF65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23BA26F7">
                <v:shape id="_x0000_i1031" type="#_x0000_t75" style="width:66pt;height:83.4pt" o:ole="">
                  <v:imagedata r:id="rId22" o:title=""/>
                </v:shape>
                <o:OLEObject Type="Embed" ProgID="Visio.Drawing.11" ShapeID="_x0000_i1031" DrawAspect="Content" ObjectID="_1709008037" r:id="rId23"/>
              </w:object>
            </w:r>
          </w:p>
        </w:tc>
        <w:tc>
          <w:tcPr>
            <w:tcW w:w="4932" w:type="dxa"/>
            <w:hideMark/>
          </w:tcPr>
          <w:p w14:paraId="2E979531" w14:textId="77777777" w:rsidR="00543C46" w:rsidRDefault="00543C46" w:rsidP="000200B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object w:dxaOrig="1320" w:dyaOrig="1665" w14:anchorId="3775A92C">
                <v:shape id="_x0000_i1032" type="#_x0000_t75" style="width:66pt;height:83.4pt" o:ole="">
                  <v:imagedata r:id="rId24" o:title=""/>
                </v:shape>
                <o:OLEObject Type="Embed" ProgID="Visio.Drawing.11" ShapeID="_x0000_i1032" DrawAspect="Content" ObjectID="_1709008038" r:id="rId25"/>
              </w:object>
            </w:r>
          </w:p>
        </w:tc>
      </w:tr>
    </w:tbl>
    <w:p w14:paraId="30CF0DE2" w14:textId="3D1A18F6" w:rsidR="006262BE" w:rsidRDefault="006262BE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2D3C6C36" w14:textId="5AF962D0" w:rsidR="00F707B8" w:rsidRDefault="00F707B8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C50BDC0" wp14:editId="1D8D47DD">
            <wp:extent cx="6492240" cy="36518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B8">
      <w:headerReference w:type="default" r:id="rId27"/>
      <w:footerReference w:type="default" r:id="rId28"/>
      <w:pgSz w:w="12240" w:h="15840"/>
      <w:pgMar w:top="1152" w:right="1008" w:bottom="1152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4EC6" w14:textId="77777777" w:rsidR="00072EE5" w:rsidRDefault="00072EE5">
      <w:r>
        <w:separator/>
      </w:r>
    </w:p>
  </w:endnote>
  <w:endnote w:type="continuationSeparator" w:id="0">
    <w:p w14:paraId="3F53B045" w14:textId="77777777" w:rsidR="00072EE5" w:rsidRDefault="0007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2C0B" w14:textId="77777777" w:rsidR="006262BE" w:rsidRDefault="00C04917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260"/>
      </w:tabs>
      <w:rPr>
        <w:color w:val="7F7F7F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7F6B">
      <w:rPr>
        <w:noProof/>
        <w:color w:val="000000"/>
      </w:rPr>
      <w:t xml:space="preserve">1 </w:t>
    </w:r>
    <w:r>
      <w:rPr>
        <w:color w:val="000000"/>
      </w:rPr>
      <w:fldChar w:fldCharType="end"/>
    </w:r>
    <w:r>
      <w:rPr>
        <w:b/>
        <w:color w:val="000000"/>
      </w:rPr>
      <w:t xml:space="preserve">| </w:t>
    </w:r>
    <w:r>
      <w:rPr>
        <w:color w:val="7F7F7F"/>
      </w:rPr>
      <w:t xml:space="preserve">Página </w:t>
    </w:r>
    <w:r>
      <w:rPr>
        <w:color w:val="7F7F7F"/>
      </w:rPr>
      <w:tab/>
      <w:t>ITESM-Campus Qro .</w:t>
    </w:r>
  </w:p>
  <w:p w14:paraId="785D8892" w14:textId="77777777" w:rsidR="006262BE" w:rsidRDefault="006262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1E6F" w14:textId="77777777" w:rsidR="00072EE5" w:rsidRDefault="00072EE5">
      <w:r>
        <w:separator/>
      </w:r>
    </w:p>
  </w:footnote>
  <w:footnote w:type="continuationSeparator" w:id="0">
    <w:p w14:paraId="3EBABD32" w14:textId="77777777" w:rsidR="00072EE5" w:rsidRDefault="00072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766E" w14:textId="3143D968" w:rsidR="006262BE" w:rsidRDefault="00C049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260"/>
      </w:tabs>
      <w:rPr>
        <w:color w:val="000000"/>
      </w:rPr>
    </w:pPr>
    <w:r>
      <w:rPr>
        <w:color w:val="000000"/>
      </w:rPr>
      <w:t xml:space="preserve">Examen primer </w:t>
    </w:r>
    <w:r w:rsidR="004A6E05">
      <w:rPr>
        <w:color w:val="000000"/>
      </w:rPr>
      <w:t>parcial</w:t>
    </w:r>
    <w:r>
      <w:rPr>
        <w:color w:val="000000"/>
      </w:rPr>
      <w:t xml:space="preserve"> de Visión Robótica </w:t>
    </w:r>
    <w:r>
      <w:rPr>
        <w:color w:val="000000"/>
      </w:rPr>
      <w:tab/>
      <w:t xml:space="preserve">Prof. </w:t>
    </w:r>
    <w:r w:rsidR="00B40885">
      <w:rPr>
        <w:color w:val="000000"/>
      </w:rPr>
      <w:t>J Braian 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62C"/>
    <w:multiLevelType w:val="hybridMultilevel"/>
    <w:tmpl w:val="1A5A47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410A"/>
    <w:multiLevelType w:val="multilevel"/>
    <w:tmpl w:val="D65648B4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BE"/>
    <w:rsid w:val="00072EE5"/>
    <w:rsid w:val="000F516D"/>
    <w:rsid w:val="0018075F"/>
    <w:rsid w:val="00250965"/>
    <w:rsid w:val="00340EBD"/>
    <w:rsid w:val="003B5083"/>
    <w:rsid w:val="003B6550"/>
    <w:rsid w:val="00441AF5"/>
    <w:rsid w:val="004A52FA"/>
    <w:rsid w:val="004A6E05"/>
    <w:rsid w:val="005266EF"/>
    <w:rsid w:val="00543C46"/>
    <w:rsid w:val="005E44BE"/>
    <w:rsid w:val="006262BE"/>
    <w:rsid w:val="006A7F6B"/>
    <w:rsid w:val="006B3449"/>
    <w:rsid w:val="00793734"/>
    <w:rsid w:val="007C13B8"/>
    <w:rsid w:val="007E611F"/>
    <w:rsid w:val="00934813"/>
    <w:rsid w:val="00A2451B"/>
    <w:rsid w:val="00B40885"/>
    <w:rsid w:val="00B6365D"/>
    <w:rsid w:val="00C04917"/>
    <w:rsid w:val="00D02838"/>
    <w:rsid w:val="00D91DC2"/>
    <w:rsid w:val="00DF2050"/>
    <w:rsid w:val="00F3411B"/>
    <w:rsid w:val="00F7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413B"/>
  <w15:docId w15:val="{2E2444E6-8CE3-4BC3-9B36-D7A23120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center" w:pos="4860"/>
        <w:tab w:val="decimal" w:pos="9540"/>
      </w:tabs>
      <w:spacing w:after="120"/>
      <w:outlineLvl w:val="0"/>
    </w:pPr>
    <w:rPr>
      <w:rFonts w:ascii="Arial" w:hAnsi="Arial"/>
      <w:b/>
      <w:sz w:val="22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80"/>
      <w:jc w:val="both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pPr>
      <w:jc w:val="both"/>
    </w:pPr>
  </w:style>
  <w:style w:type="table" w:styleId="TableGrid">
    <w:name w:val="Table Grid"/>
    <w:basedOn w:val="TableNormal"/>
    <w:rsid w:val="008D2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039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3915"/>
    <w:rPr>
      <w:sz w:val="24"/>
      <w:szCs w:val="24"/>
      <w:lang w:val="es"/>
    </w:rPr>
  </w:style>
  <w:style w:type="paragraph" w:styleId="Footer">
    <w:name w:val="footer"/>
    <w:basedOn w:val="Normal"/>
    <w:link w:val="FooterChar"/>
    <w:uiPriority w:val="99"/>
    <w:rsid w:val="006039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3915"/>
    <w:rPr>
      <w:sz w:val="24"/>
      <w:szCs w:val="24"/>
      <w:lang w:val="es"/>
    </w:rPr>
  </w:style>
  <w:style w:type="paragraph" w:styleId="BalloonText">
    <w:name w:val="Balloon Text"/>
    <w:basedOn w:val="Normal"/>
    <w:link w:val="BalloonTextChar"/>
    <w:rsid w:val="00603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3915"/>
    <w:rPr>
      <w:rFonts w:ascii="Tahoma" w:hAnsi="Tahoma" w:cs="Tahoma"/>
      <w:sz w:val="16"/>
      <w:szCs w:val="16"/>
      <w:lang w:val="es"/>
    </w:rPr>
  </w:style>
  <w:style w:type="character" w:styleId="Hyperlink">
    <w:name w:val="Hyperlink"/>
    <w:rsid w:val="00C24C72"/>
    <w:rPr>
      <w:color w:val="0563C1"/>
      <w:u w:val="single"/>
    </w:rPr>
  </w:style>
  <w:style w:type="character" w:customStyle="1" w:styleId="apple-converted-space">
    <w:name w:val="apple-converted-space"/>
    <w:rsid w:val="00063CD6"/>
  </w:style>
  <w:style w:type="character" w:styleId="PlaceholderText">
    <w:name w:val="Placeholder Text"/>
    <w:basedOn w:val="DefaultParagraphFont"/>
    <w:uiPriority w:val="99"/>
    <w:semiHidden/>
    <w:rsid w:val="002D721F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1B100D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9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+Vn1BqSt1lpPm5oKB9Kiz8lKRg==">AMUW2mVntZGKpeMhn3h32nmYaUcPKf29nNcOngmUpuU/VpcDQNUjhF8fVb/c04yHllfhGUtGwg1YxyIk3Xjd+X7F7Vs95QedmYI2ilO00Vmz5XlCy8l1Lqs=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ITESM Campus Queretaro</dc:creator>
  <cp:lastModifiedBy>Roberto Carlos Guzmán Cortés</cp:lastModifiedBy>
  <cp:revision>14</cp:revision>
  <dcterms:created xsi:type="dcterms:W3CDTF">2022-03-17T02:28:00Z</dcterms:created>
  <dcterms:modified xsi:type="dcterms:W3CDTF">2022-03-17T13:39:00Z</dcterms:modified>
</cp:coreProperties>
</file>