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sz w:val="24"/>
          <w:szCs w:val="24"/>
        </w:rPr>
      </w:pPr>
      <w:bookmarkStart w:colFirst="0" w:colLast="0" w:name="_o7zpbt2sbr4c" w:id="0"/>
      <w:bookmarkEnd w:id="0"/>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Title"/>
        <w:jc w:val="center"/>
        <w:rPr/>
      </w:pPr>
      <w:bookmarkStart w:colFirst="0" w:colLast="0" w:name="_twgxqlh5ga6s" w:id="1"/>
      <w:bookmarkEnd w:id="1"/>
      <w:r w:rsidDel="00000000" w:rsidR="00000000" w:rsidRPr="00000000">
        <w:rPr>
          <w:rFonts w:ascii="Times New Roman" w:cs="Times New Roman" w:eastAsia="Times New Roman" w:hAnsi="Times New Roman"/>
          <w:b w:val="1"/>
          <w:sz w:val="24"/>
          <w:szCs w:val="24"/>
          <w:rtl w:val="0"/>
        </w:rPr>
        <w:t xml:space="preserve">Data Science in Health: Infant Mortality </w:t>
      </w:r>
      <w:r w:rsidDel="00000000" w:rsidR="00000000" w:rsidRPr="00000000">
        <w:rPr>
          <w:rtl w:val="0"/>
        </w:rPr>
      </w:r>
    </w:p>
    <w:p w:rsidR="00000000" w:rsidDel="00000000" w:rsidP="00000000" w:rsidRDefault="00000000" w:rsidRPr="00000000" w14:paraId="00000014">
      <w:pPr>
        <w:pStyle w:val="Title"/>
        <w:jc w:val="center"/>
        <w:rPr>
          <w:rFonts w:ascii="Times New Roman" w:cs="Times New Roman" w:eastAsia="Times New Roman" w:hAnsi="Times New Roman"/>
          <w:b w:val="1"/>
          <w:sz w:val="24"/>
          <w:szCs w:val="24"/>
        </w:rPr>
      </w:pPr>
      <w:bookmarkStart w:colFirst="0" w:colLast="0" w:name="_ej6uvsn7zdzl" w:id="2"/>
      <w:bookmarkEnd w:id="2"/>
      <w:r w:rsidDel="00000000" w:rsidR="00000000" w:rsidRPr="00000000">
        <w:rPr>
          <w:rFonts w:ascii="Times New Roman" w:cs="Times New Roman" w:eastAsia="Times New Roman" w:hAnsi="Times New Roman"/>
          <w:b w:val="1"/>
          <w:sz w:val="24"/>
          <w:szCs w:val="24"/>
          <w:rtl w:val="0"/>
        </w:rPr>
        <w:t xml:space="preserve">Division of Data Science</w:t>
      </w:r>
    </w:p>
    <w:p w:rsidR="00000000" w:rsidDel="00000000" w:rsidP="00000000" w:rsidRDefault="00000000" w:rsidRPr="00000000" w14:paraId="00000015">
      <w:pPr>
        <w:pStyle w:val="Title"/>
        <w:jc w:val="center"/>
        <w:rPr>
          <w:rFonts w:ascii="Times New Roman" w:cs="Times New Roman" w:eastAsia="Times New Roman" w:hAnsi="Times New Roman"/>
          <w:b w:val="1"/>
          <w:sz w:val="24"/>
          <w:szCs w:val="24"/>
        </w:rPr>
      </w:pPr>
      <w:bookmarkStart w:colFirst="0" w:colLast="0" w:name="_anuw7zysxano" w:id="3"/>
      <w:bookmarkEnd w:id="3"/>
      <w:r w:rsidDel="00000000" w:rsidR="00000000" w:rsidRPr="00000000">
        <w:rPr>
          <w:rFonts w:ascii="Times New Roman" w:cs="Times New Roman" w:eastAsia="Times New Roman" w:hAnsi="Times New Roman"/>
          <w:b w:val="1"/>
          <w:sz w:val="24"/>
          <w:szCs w:val="24"/>
          <w:rtl w:val="0"/>
        </w:rPr>
        <w:t xml:space="preserve">The University of Texas at Arlington</w:t>
      </w:r>
    </w:p>
    <w:p w:rsidR="00000000" w:rsidDel="00000000" w:rsidP="00000000" w:rsidRDefault="00000000" w:rsidRPr="00000000" w14:paraId="00000016">
      <w:pPr>
        <w:pStyle w:val="Title"/>
        <w:jc w:val="center"/>
        <w:rPr/>
      </w:pPr>
      <w:bookmarkStart w:colFirst="0" w:colLast="0" w:name="_doog5kojal1p" w:id="4"/>
      <w:bookmarkEnd w:id="4"/>
      <w:r w:rsidDel="00000000" w:rsidR="00000000" w:rsidRPr="00000000">
        <w:rPr>
          <w:rFonts w:ascii="Times New Roman" w:cs="Times New Roman" w:eastAsia="Times New Roman" w:hAnsi="Times New Roman"/>
          <w:b w:val="1"/>
          <w:sz w:val="24"/>
          <w:szCs w:val="24"/>
          <w:rtl w:val="0"/>
        </w:rPr>
        <w:t xml:space="preserve">Dr. Masoud Rostami </w:t>
      </w:r>
      <w:r w:rsidDel="00000000" w:rsidR="00000000" w:rsidRPr="00000000">
        <w:rPr>
          <w:rtl w:val="0"/>
        </w:rPr>
      </w:r>
    </w:p>
    <w:p w:rsidR="00000000" w:rsidDel="00000000" w:rsidP="00000000" w:rsidRDefault="00000000" w:rsidRPr="00000000" w14:paraId="00000017">
      <w:pPr>
        <w:pStyle w:val="Title"/>
        <w:jc w:val="center"/>
        <w:rPr>
          <w:rFonts w:ascii="Times New Roman" w:cs="Times New Roman" w:eastAsia="Times New Roman" w:hAnsi="Times New Roman"/>
          <w:b w:val="1"/>
          <w:sz w:val="24"/>
          <w:szCs w:val="24"/>
        </w:rPr>
      </w:pPr>
      <w:bookmarkStart w:colFirst="0" w:colLast="0" w:name="_y7of82tejn53" w:id="5"/>
      <w:bookmarkEnd w:id="5"/>
      <w:r w:rsidDel="00000000" w:rsidR="00000000" w:rsidRPr="00000000">
        <w:rPr>
          <w:rFonts w:ascii="Times New Roman" w:cs="Times New Roman" w:eastAsia="Times New Roman" w:hAnsi="Times New Roman"/>
          <w:b w:val="1"/>
          <w:sz w:val="24"/>
          <w:szCs w:val="24"/>
          <w:rtl w:val="0"/>
        </w:rPr>
        <w:t xml:space="preserve">Alex Nguyen, Landon Nguyen, Robert Cocker</w:t>
      </w:r>
    </w:p>
    <w:p w:rsidR="00000000" w:rsidDel="00000000" w:rsidP="00000000" w:rsidRDefault="00000000" w:rsidRPr="00000000" w14:paraId="00000018">
      <w:pPr>
        <w:pStyle w:val="Title"/>
        <w:jc w:val="center"/>
        <w:rPr>
          <w:rFonts w:ascii="Times New Roman" w:cs="Times New Roman" w:eastAsia="Times New Roman" w:hAnsi="Times New Roman"/>
          <w:sz w:val="24"/>
          <w:szCs w:val="24"/>
        </w:rPr>
      </w:pPr>
      <w:bookmarkStart w:colFirst="0" w:colLast="0" w:name="_8dr9r1od79is" w:id="6"/>
      <w:bookmarkEnd w:id="6"/>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8">
      <w:pPr>
        <w:spacing w:line="48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9">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Abstract</w:t>
      </w:r>
    </w:p>
    <w:p w:rsidR="00000000" w:rsidDel="00000000" w:rsidP="00000000" w:rsidRDefault="00000000" w:rsidRPr="00000000" w14:paraId="0000002A">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Introduction</w:t>
      </w:r>
    </w:p>
    <w:p w:rsidR="00000000" w:rsidDel="00000000" w:rsidP="00000000" w:rsidRDefault="00000000" w:rsidRPr="00000000" w14:paraId="0000002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Background information, Research gaps, Objective(s)</w:t>
      </w:r>
    </w:p>
    <w:p w:rsidR="00000000" w:rsidDel="00000000" w:rsidP="00000000" w:rsidRDefault="00000000" w:rsidRPr="00000000" w14:paraId="0000002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 12 Current Research Gaps in Infant Mortality (According to sources pulled):</w:t>
      </w:r>
    </w:p>
    <w:p w:rsidR="00000000" w:rsidDel="00000000" w:rsidP="00000000" w:rsidRDefault="00000000" w:rsidRPr="00000000" w14:paraId="0000002D">
      <w:pPr>
        <w:numPr>
          <w:ilvl w:val="0"/>
          <w:numId w:val="2"/>
        </w:numPr>
        <w:spacing w:after="0" w:afterAutospacing="0" w:before="480"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 Preventing preterm birth (the #1 cause of under-5 deaths)</w:t>
      </w:r>
    </w:p>
    <w:p w:rsidR="00000000" w:rsidDel="00000000" w:rsidP="00000000" w:rsidRDefault="00000000" w:rsidRPr="00000000" w14:paraId="0000002E">
      <w:pPr>
        <w:numPr>
          <w:ilvl w:val="0"/>
          <w:numId w:val="2"/>
        </w:numPr>
        <w:spacing w:after="0" w:afterAutospacing="0" w:before="0" w:beforeAutospacing="0"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 Neonatal sepsis + antimicrobial resistance (AMR)</w:t>
      </w:r>
    </w:p>
    <w:p w:rsidR="00000000" w:rsidDel="00000000" w:rsidP="00000000" w:rsidRDefault="00000000" w:rsidRPr="00000000" w14:paraId="0000002F">
      <w:pPr>
        <w:numPr>
          <w:ilvl w:val="0"/>
          <w:numId w:val="2"/>
        </w:numPr>
        <w:spacing w:after="0" w:afterAutospacing="0" w:before="0" w:beforeAutospacing="0"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#3: Maternal immunization for newborn infection</w:t>
      </w:r>
    </w:p>
    <w:p w:rsidR="00000000" w:rsidDel="00000000" w:rsidP="00000000" w:rsidRDefault="00000000" w:rsidRPr="00000000" w14:paraId="00000030">
      <w:pPr>
        <w:numPr>
          <w:ilvl w:val="0"/>
          <w:numId w:val="2"/>
        </w:numPr>
        <w:spacing w:after="0" w:afterAutospacing="0" w:before="0" w:beforeAutospacing="0"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#4: Quality of care—implementation, not just efficacy</w:t>
      </w:r>
    </w:p>
    <w:p w:rsidR="00000000" w:rsidDel="00000000" w:rsidP="00000000" w:rsidRDefault="00000000" w:rsidRPr="00000000" w14:paraId="00000031">
      <w:pPr>
        <w:numPr>
          <w:ilvl w:val="0"/>
          <w:numId w:val="2"/>
        </w:numPr>
        <w:spacing w:after="0" w:afterAutospacing="0" w:before="0" w:beforeAutospacing="0"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#5: Accurate cause-of-death data (CRVS + verbal autopsy)</w:t>
      </w:r>
    </w:p>
    <w:p w:rsidR="00000000" w:rsidDel="00000000" w:rsidP="00000000" w:rsidRDefault="00000000" w:rsidRPr="00000000" w14:paraId="00000032">
      <w:pPr>
        <w:numPr>
          <w:ilvl w:val="0"/>
          <w:numId w:val="2"/>
        </w:numPr>
        <w:spacing w:after="0" w:afterAutospacing="0" w:before="0" w:beforeAutospacing="0"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#6: Climate, environment, and infant outcomes</w:t>
      </w:r>
    </w:p>
    <w:p w:rsidR="00000000" w:rsidDel="00000000" w:rsidP="00000000" w:rsidRDefault="00000000" w:rsidRPr="00000000" w14:paraId="00000033">
      <w:pPr>
        <w:numPr>
          <w:ilvl w:val="0"/>
          <w:numId w:val="2"/>
        </w:numPr>
        <w:spacing w:after="0" w:afterAutospacing="0" w:before="0" w:beforeAutospacing="0"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#7: Equity gaps in high-income settings</w:t>
      </w:r>
    </w:p>
    <w:p w:rsidR="00000000" w:rsidDel="00000000" w:rsidP="00000000" w:rsidRDefault="00000000" w:rsidRPr="00000000" w14:paraId="00000034">
      <w:pPr>
        <w:numPr>
          <w:ilvl w:val="0"/>
          <w:numId w:val="2"/>
        </w:numPr>
        <w:spacing w:after="0" w:afterAutospacing="0" w:before="0" w:beforeAutospacing="0"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#8: Small and sick newborn care in district hospitals</w:t>
      </w:r>
    </w:p>
    <w:p w:rsidR="00000000" w:rsidDel="00000000" w:rsidP="00000000" w:rsidRDefault="00000000" w:rsidRPr="00000000" w14:paraId="00000035">
      <w:pPr>
        <w:numPr>
          <w:ilvl w:val="0"/>
          <w:numId w:val="2"/>
        </w:numPr>
        <w:spacing w:after="0" w:afterAutospacing="0" w:before="0" w:beforeAutospacing="0"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#9: Linking maternal and newborn health</w:t>
      </w:r>
    </w:p>
    <w:p w:rsidR="00000000" w:rsidDel="00000000" w:rsidP="00000000" w:rsidRDefault="00000000" w:rsidRPr="00000000" w14:paraId="00000036">
      <w:pPr>
        <w:numPr>
          <w:ilvl w:val="0"/>
          <w:numId w:val="2"/>
        </w:numPr>
        <w:spacing w:after="0" w:afterAutospacing="0" w:before="0" w:beforeAutospacing="0"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#10: Congenital anomalies &amp; prevention</w:t>
      </w:r>
    </w:p>
    <w:p w:rsidR="00000000" w:rsidDel="00000000" w:rsidP="00000000" w:rsidRDefault="00000000" w:rsidRPr="00000000" w14:paraId="00000037">
      <w:pPr>
        <w:numPr>
          <w:ilvl w:val="0"/>
          <w:numId w:val="2"/>
        </w:numPr>
        <w:spacing w:after="0" w:afterAutospacing="0" w:before="0" w:beforeAutospacing="0"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#11: Measurement &amp; accountability for SDG targets</w:t>
      </w:r>
    </w:p>
    <w:p w:rsidR="00000000" w:rsidDel="00000000" w:rsidP="00000000" w:rsidRDefault="00000000" w:rsidRPr="00000000" w14:paraId="00000038">
      <w:pPr>
        <w:numPr>
          <w:ilvl w:val="0"/>
          <w:numId w:val="2"/>
        </w:numPr>
        <w:spacing w:after="480" w:before="0" w:beforeAutospacing="0"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#12: Service deserts and access (including the U.S.)</w:t>
      </w:r>
    </w:p>
    <w:p w:rsidR="00000000" w:rsidDel="00000000" w:rsidP="00000000" w:rsidRDefault="00000000" w:rsidRPr="00000000" w14:paraId="00000039">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Dataset</w:t>
      </w:r>
    </w:p>
    <w:p w:rsidR="00000000" w:rsidDel="00000000" w:rsidP="00000000" w:rsidRDefault="00000000" w:rsidRPr="00000000" w14:paraId="000000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To conduct our analysis of infant mortality and public health, a tabular dataset is used, where each sample represents a single state district in India. The dataset was sourced from Kaggle, a public electronic repository, and was produced by Rajanand Ilangovan. </w:t>
      </w:r>
    </w:p>
    <w:p w:rsidR="00000000" w:rsidDel="00000000" w:rsidP="00000000" w:rsidRDefault="00000000" w:rsidRPr="00000000" w14:paraId="000000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total, there are 283 samples/rows and, therefore, information for 283 districts between 9 states: Assam, Bihar, Chhattisgarh, Jharkhand, Madhya Pradesh, Odisha, Rajasthan, Uttar Pradesh, Uttarakhand. Our target variable, infant mortality rate, ranges from 19.22 to 97.0 with a fairly normal distribution. The dataset contains 644 features including the target variable. The features are broken up into 26 general classifications (AA-ZZ) that can be found at the data source.</w:t>
      </w:r>
    </w:p>
    <w:p w:rsidR="00000000" w:rsidDel="00000000" w:rsidP="00000000" w:rsidRDefault="00000000" w:rsidRPr="00000000" w14:paraId="000000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Data quality differs greatly between features. Null values by feature range from 1 to 284, however, there are only 284 rows in the dataset. Indeed, there are some features that are completely null and, therefore, only contribute noise to the dataset. Additionally, it is common for numerous features to contain the same number of null values. Further inspection shows that these features are missing information for the same observations. Depending on the relationships between these features, it may prove challenging to efficiently handle these null values. The target variable is normally distributed, however, numerous numerical features are highly skewed implying a potential problem with outliers. The features appear to be formatted efficiently and labeling is consistent, though tedious. Many features have some redundancy, so it may make sense to drop unnecessary features, but this may prove challenging due to the high dimensionality. Dataset: </w:t>
      </w:r>
      <w:hyperlink r:id="rId6">
        <w:r w:rsidDel="00000000" w:rsidR="00000000" w:rsidRPr="00000000">
          <w:rPr>
            <w:rFonts w:ascii="Times New Roman" w:cs="Times New Roman" w:eastAsia="Times New Roman" w:hAnsi="Times New Roman"/>
            <w:color w:val="1155cc"/>
            <w:sz w:val="24"/>
            <w:szCs w:val="24"/>
            <w:u w:val="single"/>
            <w:rtl w:val="0"/>
          </w:rPr>
          <w:t xml:space="preserve">https://www.kaggle.com/datasets/rajanand/key-indicators-of-annual-health-survey</w:t>
        </w:r>
      </w:hyperlink>
      <w:r w:rsidDel="00000000" w:rsidR="00000000" w:rsidRPr="00000000">
        <w:rPr>
          <w:rtl w:val="0"/>
        </w:rPr>
      </w:r>
    </w:p>
    <w:p w:rsidR="00000000" w:rsidDel="00000000" w:rsidP="00000000" w:rsidRDefault="00000000" w:rsidRPr="00000000" w14:paraId="000000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1684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First 5 rows and 7 features of the dataset. </w:t>
      </w:r>
    </w:p>
    <w:p w:rsidR="00000000" w:rsidDel="00000000" w:rsidP="00000000" w:rsidRDefault="00000000" w:rsidRPr="00000000" w14:paraId="0000003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Methodology</w:t>
      </w:r>
      <w:r w:rsidDel="00000000" w:rsidR="00000000" w:rsidRPr="00000000">
        <w:rPr>
          <w:rtl w:val="0"/>
        </w:rPr>
      </w:r>
    </w:p>
    <w:p w:rsidR="00000000" w:rsidDel="00000000" w:rsidP="00000000" w:rsidRDefault="00000000" w:rsidRPr="00000000" w14:paraId="00000040">
      <w:pPr>
        <w:spacing w:line="48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Understanding and Exploration</w:t>
      </w:r>
    </w:p>
    <w:p w:rsidR="00000000" w:rsidDel="00000000" w:rsidP="00000000" w:rsidRDefault="00000000" w:rsidRPr="00000000" w14:paraId="00000041">
      <w:pPr>
        <w:spacing w:line="48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Preprocessing Plan</w:t>
      </w:r>
    </w:p>
    <w:p w:rsidR="00000000" w:rsidDel="00000000" w:rsidP="00000000" w:rsidRDefault="00000000" w:rsidRPr="00000000" w14:paraId="00000042">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total of 199 out of 644 total features have null values ranging from 1 to 284. It is important to note that there are 284 total rows (districts). Handling null values will differ between features depending on the total number of null values and present relationships. Numerous features appear to be missing values completely at random (MCAT). In these cases it may make sense to drop null values row wise depending on how many features are missing information for a particular row. Unfortunately, the dataset is already small with very few rows compared to features. For features with MCAT null values surpassing a certain threshold, it will likely be more efficient to drop the feature instead. Null values missing at random (MAR) appear scarcely throughout the dataset. Due to the high correlation between features, it should be efficient to use MICE or regression models to impute these null values based on present relationships within the dataset. </w:t>
      </w:r>
    </w:p>
    <w:p w:rsidR="00000000" w:rsidDel="00000000" w:rsidP="00000000" w:rsidRDefault="00000000" w:rsidRPr="00000000" w14:paraId="00000043">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Outliers appear to be a potential problem due to the amount of skewed features. Targeting individual outliers for each skewed column could prove to be inefficient and time consuming. Therefore, it will likely be most effective to use log transformation to correct the skewness as a whole. </w:t>
      </w:r>
    </w:p>
    <w:p w:rsidR="00000000" w:rsidDel="00000000" w:rsidP="00000000" w:rsidRDefault="00000000" w:rsidRPr="00000000" w14:paraId="00000044">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high dimensionality paired with the high observed correlation will prove to be one of the most prominent challenges. Additionally, numerical values are recorded in very different scales. It is crucial that numerical features are standardized and principal component analysis (PCA) is performed to reduce the dimensionality. Effective feature selection will likely be too inefficient due to the magnitude of the feature set. However, it may prove necessary to drop features containing too many nulls (as mentioned before), features that prove unnecessary to our project, and features that contradict the purpose of our goal. For example, certain features are redundant or different descriptions of infant mortality rate. As such, these features could skew our results.</w:t>
      </w:r>
    </w:p>
    <w:p w:rsidR="00000000" w:rsidDel="00000000" w:rsidP="00000000" w:rsidRDefault="00000000" w:rsidRPr="00000000" w14:paraId="00000045">
      <w:pPr>
        <w:spacing w:line="48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Modeling Plan</w:t>
      </w:r>
    </w:p>
    <w:p w:rsidR="00000000" w:rsidDel="00000000" w:rsidP="00000000" w:rsidRDefault="00000000" w:rsidRPr="00000000" w14:paraId="00000046">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most notable challenge for an effective model will likely be the high dimensionality and multicollinearity of the dataset that could lead to overfitting. Therefore, regression models that excel at handling high dimensionality and feature selection will be ideal. Lasso Regression (L1 regularization) could prove to be an effective model due to its own feature selection. Ridge Regression (L2 regularization) may also prove effective due to its capacity for handling multicollinearity without necessarily removing features since PCA is planned for preprocessing. Ensemble methods will also be tested for modelling. Random Forest is generally robust to overfitting and effective at handling numerous features. Additionally, XGBoosting is another tree based method with high accuracy that can avoid overfitting with proper tuning. Lasso Regression, Ridge Regression, and Random Forest will all be implemented via Sci-kit Learn. XGBoost will be implemented via the XGBoost library. Other methodologies will be considered.</w:t>
      </w:r>
    </w:p>
    <w:p w:rsidR="00000000" w:rsidDel="00000000" w:rsidP="00000000" w:rsidRDefault="00000000" w:rsidRPr="00000000" w14:paraId="00000047">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Modelling will be evaluated by root mean square error (RMSE), r-squared, and adjusted r-squared implemented via Sci-kit Learn. RMSE offers an average absolute difference between predicted and actual values while r-squared acts as an accuracy score for regression models by showing the variance in the target variable explained by the model. Adjusted r-squared accounts for the high dimensionality of the set by incorporating the number of rows and features to correct the r-squared value.</w:t>
      </w:r>
    </w:p>
    <w:p w:rsidR="00000000" w:rsidDel="00000000" w:rsidP="00000000" w:rsidRDefault="00000000" w:rsidRPr="00000000" w14:paraId="00000048">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Methodology TODO: Expectations (future tense) - Provide plan for Capstone 2 based on Capstone 1 project formalization, research, design, methodologies, and baseline development of the group’s capstone project (incorporating capstone 1 + 2). </w:t>
      </w:r>
    </w:p>
    <w:p w:rsidR="00000000" w:rsidDel="00000000" w:rsidP="00000000" w:rsidRDefault="00000000" w:rsidRPr="00000000" w14:paraId="0000004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4A">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Expected Outcomes</w:t>
      </w:r>
    </w:p>
    <w:p w:rsidR="00000000" w:rsidDel="00000000" w:rsidP="00000000" w:rsidRDefault="00000000" w:rsidRPr="00000000" w14:paraId="0000004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Applications: Real world applications</w:t>
      </w:r>
    </w:p>
    <w:p w:rsidR="00000000" w:rsidDel="00000000" w:rsidP="00000000" w:rsidRDefault="00000000" w:rsidRPr="00000000" w14:paraId="0000004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Deliverable Options: GitHub repository, reproducible ML models, Tableau dashboard, research/conference paper.</w:t>
      </w:r>
    </w:p>
    <w:p w:rsidR="00000000" w:rsidDel="00000000" w:rsidP="00000000" w:rsidRDefault="00000000" w:rsidRPr="00000000" w14:paraId="0000004D">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References</w:t>
      </w:r>
      <w:r w:rsidDel="00000000" w:rsidR="00000000" w:rsidRPr="00000000">
        <w:rPr>
          <w:rtl w:val="0"/>
        </w:rPr>
      </w:r>
    </w:p>
    <w:p w:rsidR="00000000" w:rsidDel="00000000" w:rsidP="00000000" w:rsidRDefault="00000000" w:rsidRPr="00000000" w14:paraId="0000004F">
      <w:pPr>
        <w:numPr>
          <w:ilvl w:val="0"/>
          <w:numId w:val="3"/>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National Institute of Child Health and Human Department (NICHD): </w:t>
      </w:r>
      <w:hyperlink r:id="rId8">
        <w:r w:rsidDel="00000000" w:rsidR="00000000" w:rsidRPr="00000000">
          <w:rPr>
            <w:rFonts w:ascii="Times New Roman" w:cs="Times New Roman" w:eastAsia="Times New Roman" w:hAnsi="Times New Roman"/>
            <w:color w:val="1155cc"/>
            <w:sz w:val="24"/>
            <w:szCs w:val="24"/>
            <w:u w:val="single"/>
            <w:rtl w:val="0"/>
          </w:rPr>
          <w:t xml:space="preserve">https://www.nichd.nih.gov/health/topics/infant-mortality</w:t>
        </w:r>
      </w:hyperlink>
      <w:r w:rsidDel="00000000" w:rsidR="00000000" w:rsidRPr="00000000">
        <w:rPr>
          <w:rtl w:val="0"/>
        </w:rPr>
      </w:r>
    </w:p>
    <w:p w:rsidR="00000000" w:rsidDel="00000000" w:rsidP="00000000" w:rsidRDefault="00000000" w:rsidRPr="00000000" w14:paraId="00000050">
      <w:pPr>
        <w:numPr>
          <w:ilvl w:val="0"/>
          <w:numId w:val="4"/>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World Bank: </w:t>
      </w:r>
      <w:hyperlink r:id="rId9">
        <w:r w:rsidDel="00000000" w:rsidR="00000000" w:rsidRPr="00000000">
          <w:rPr>
            <w:rFonts w:ascii="Times New Roman" w:cs="Times New Roman" w:eastAsia="Times New Roman" w:hAnsi="Times New Roman"/>
            <w:color w:val="1155cc"/>
            <w:sz w:val="24"/>
            <w:szCs w:val="24"/>
            <w:u w:val="single"/>
            <w:rtl w:val="0"/>
          </w:rPr>
          <w:t xml:space="preserve">https://data.worldbank.org/indicator/SP.DYN.IMRT.IN</w:t>
        </w:r>
      </w:hyperlink>
      <w:r w:rsidDel="00000000" w:rsidR="00000000" w:rsidRPr="00000000">
        <w:rPr>
          <w:rtl w:val="0"/>
        </w:rPr>
      </w:r>
    </w:p>
    <w:p w:rsidR="00000000" w:rsidDel="00000000" w:rsidP="00000000" w:rsidRDefault="00000000" w:rsidRPr="00000000" w14:paraId="00000051">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World Health Organization (WHO): </w:t>
      </w:r>
      <w:r w:rsidDel="00000000" w:rsidR="00000000" w:rsidRPr="00000000">
        <w:rPr>
          <w:rFonts w:ascii="Times New Roman" w:cs="Times New Roman" w:eastAsia="Times New Roman" w:hAnsi="Times New Roman"/>
          <w:color w:val="3c4245"/>
          <w:sz w:val="24"/>
          <w:szCs w:val="24"/>
          <w:rtl w:val="0"/>
        </w:rPr>
        <w:t xml:space="preserve">152 million babies born preterm in the last decade - </w:t>
      </w:r>
      <w:hyperlink r:id="rId10">
        <w:r w:rsidDel="00000000" w:rsidR="00000000" w:rsidRPr="00000000">
          <w:rPr>
            <w:rFonts w:ascii="Times New Roman" w:cs="Times New Roman" w:eastAsia="Times New Roman" w:hAnsi="Times New Roman"/>
            <w:color w:val="1155cc"/>
            <w:sz w:val="24"/>
            <w:szCs w:val="24"/>
            <w:u w:val="single"/>
            <w:rtl w:val="0"/>
          </w:rPr>
          <w:t xml:space="preserve">https://www.who.int/news/item/09-05-2023-152-million-babies-born-preterm-in-the-last-decade</w:t>
        </w:r>
      </w:hyperlink>
      <w:r w:rsidDel="00000000" w:rsidR="00000000" w:rsidRPr="00000000">
        <w:rPr>
          <w:rtl w:val="0"/>
        </w:rPr>
      </w:r>
    </w:p>
    <w:p w:rsidR="00000000" w:rsidDel="00000000" w:rsidP="00000000" w:rsidRDefault="00000000" w:rsidRPr="00000000" w14:paraId="00000052">
      <w:pPr>
        <w:numPr>
          <w:ilvl w:val="0"/>
          <w:numId w:val="1"/>
        </w:numPr>
        <w:spacing w:line="480" w:lineRule="auto"/>
        <w:ind w:left="720" w:hanging="360"/>
        <w:rPr>
          <w:rFonts w:ascii="Times New Roman" w:cs="Times New Roman" w:eastAsia="Times New Roman" w:hAnsi="Times New Roman"/>
          <w:color w:val="3c4245"/>
          <w:sz w:val="24"/>
          <w:szCs w:val="24"/>
          <w:u w:val="none"/>
        </w:rPr>
      </w:pPr>
      <w:r w:rsidDel="00000000" w:rsidR="00000000" w:rsidRPr="00000000">
        <w:rPr>
          <w:rFonts w:ascii="Times New Roman" w:cs="Times New Roman" w:eastAsia="Times New Roman" w:hAnsi="Times New Roman"/>
          <w:color w:val="3c4245"/>
          <w:sz w:val="24"/>
          <w:szCs w:val="24"/>
          <w:rtl w:val="0"/>
        </w:rPr>
        <w:t xml:space="preserve">World Health Organization (WHO) 2023 Report: Born too soon: decade of action on preterm birth - </w:t>
      </w:r>
      <w:hyperlink r:id="rId11">
        <w:r w:rsidDel="00000000" w:rsidR="00000000" w:rsidRPr="00000000">
          <w:rPr>
            <w:rFonts w:ascii="Times New Roman" w:cs="Times New Roman" w:eastAsia="Times New Roman" w:hAnsi="Times New Roman"/>
            <w:color w:val="1155cc"/>
            <w:sz w:val="24"/>
            <w:szCs w:val="24"/>
            <w:u w:val="single"/>
            <w:rtl w:val="0"/>
          </w:rPr>
          <w:t xml:space="preserve">https://www.who.int/publications/i/item/9789240073890</w:t>
        </w:r>
      </w:hyperlink>
      <w:r w:rsidDel="00000000" w:rsidR="00000000" w:rsidRPr="00000000">
        <w:rPr>
          <w:rtl w:val="0"/>
        </w:rPr>
      </w:r>
    </w:p>
    <w:p w:rsidR="00000000" w:rsidDel="00000000" w:rsidP="00000000" w:rsidRDefault="00000000" w:rsidRPr="00000000" w14:paraId="00000053">
      <w:pPr>
        <w:numPr>
          <w:ilvl w:val="0"/>
          <w:numId w:val="1"/>
        </w:numPr>
        <w:spacing w:line="480" w:lineRule="auto"/>
        <w:ind w:left="720" w:hanging="360"/>
        <w:rPr>
          <w:rFonts w:ascii="Times New Roman" w:cs="Times New Roman" w:eastAsia="Times New Roman" w:hAnsi="Times New Roman"/>
          <w:color w:val="3c4245"/>
          <w:sz w:val="24"/>
          <w:szCs w:val="24"/>
          <w:u w:val="none"/>
        </w:rPr>
      </w:pPr>
      <w:r w:rsidDel="00000000" w:rsidR="00000000" w:rsidRPr="00000000">
        <w:rPr>
          <w:rFonts w:ascii="Times New Roman" w:cs="Times New Roman" w:eastAsia="Times New Roman" w:hAnsi="Times New Roman"/>
          <w:color w:val="3c4245"/>
          <w:sz w:val="24"/>
          <w:szCs w:val="24"/>
          <w:rtl w:val="0"/>
        </w:rPr>
        <w:t xml:space="preserve">National Library of Medicine (NIH): </w:t>
      </w:r>
      <w:r w:rsidDel="00000000" w:rsidR="00000000" w:rsidRPr="00000000">
        <w:rPr>
          <w:rFonts w:ascii="Times New Roman" w:cs="Times New Roman" w:eastAsia="Times New Roman" w:hAnsi="Times New Roman"/>
          <w:color w:val="1b1b1b"/>
          <w:sz w:val="24"/>
          <w:szCs w:val="24"/>
          <w:rtl w:val="0"/>
        </w:rPr>
        <w:t xml:space="preserve">Born too soon: global epidemiology of preterm birth and drivers for change - </w:t>
      </w:r>
      <w:hyperlink r:id="rId12">
        <w:r w:rsidDel="00000000" w:rsidR="00000000" w:rsidRPr="00000000">
          <w:rPr>
            <w:rFonts w:ascii="Times New Roman" w:cs="Times New Roman" w:eastAsia="Times New Roman" w:hAnsi="Times New Roman"/>
            <w:color w:val="1155cc"/>
            <w:sz w:val="24"/>
            <w:szCs w:val="24"/>
            <w:u w:val="single"/>
            <w:rtl w:val="0"/>
          </w:rPr>
          <w:t xml:space="preserve">https://pmc.ncbi.nlm.nih.gov/articles/PMC12186353/</w:t>
        </w:r>
      </w:hyperlink>
      <w:r w:rsidDel="00000000" w:rsidR="00000000" w:rsidRPr="00000000">
        <w:rPr>
          <w:rtl w:val="0"/>
        </w:rPr>
      </w:r>
    </w:p>
    <w:p w:rsidR="00000000" w:rsidDel="00000000" w:rsidP="00000000" w:rsidRDefault="00000000" w:rsidRPr="00000000" w14:paraId="00000054">
      <w:pPr>
        <w:numPr>
          <w:ilvl w:val="0"/>
          <w:numId w:val="1"/>
        </w:numPr>
        <w:spacing w:line="480" w:lineRule="auto"/>
        <w:ind w:left="720" w:hanging="360"/>
        <w:rPr>
          <w:rFonts w:ascii="Times New Roman" w:cs="Times New Roman" w:eastAsia="Times New Roman" w:hAnsi="Times New Roman"/>
          <w:color w:val="1b1b1b"/>
          <w:sz w:val="24"/>
          <w:szCs w:val="24"/>
          <w:u w:val="none"/>
        </w:rPr>
      </w:pPr>
      <w:r w:rsidDel="00000000" w:rsidR="00000000" w:rsidRPr="00000000">
        <w:rPr>
          <w:rFonts w:ascii="Times New Roman" w:cs="Times New Roman" w:eastAsia="Times New Roman" w:hAnsi="Times New Roman"/>
          <w:color w:val="1b1b1b"/>
          <w:sz w:val="24"/>
          <w:szCs w:val="24"/>
          <w:rtl w:val="0"/>
        </w:rPr>
        <w:t xml:space="preserve">Science Direct: </w:t>
      </w:r>
      <w:r w:rsidDel="00000000" w:rsidR="00000000" w:rsidRPr="00000000">
        <w:rPr>
          <w:rFonts w:ascii="Times New Roman" w:cs="Times New Roman" w:eastAsia="Times New Roman" w:hAnsi="Times New Roman"/>
          <w:color w:val="1f1f1f"/>
          <w:sz w:val="24"/>
          <w:szCs w:val="24"/>
          <w:rtl w:val="0"/>
        </w:rPr>
        <w:t xml:space="preserve">The scope of the antimicrobial resistance challenge - </w:t>
      </w:r>
      <w:hyperlink r:id="rId13">
        <w:r w:rsidDel="00000000" w:rsidR="00000000" w:rsidRPr="00000000">
          <w:rPr>
            <w:rFonts w:ascii="Times New Roman" w:cs="Times New Roman" w:eastAsia="Times New Roman" w:hAnsi="Times New Roman"/>
            <w:color w:val="1155cc"/>
            <w:sz w:val="24"/>
            <w:szCs w:val="24"/>
            <w:u w:val="single"/>
            <w:rtl w:val="0"/>
          </w:rPr>
          <w:t xml:space="preserve">https://www.sciencedirect.com/science/article/abs/pii/S0140673624008766</w:t>
        </w:r>
      </w:hyperlink>
      <w:r w:rsidDel="00000000" w:rsidR="00000000" w:rsidRPr="00000000">
        <w:rPr>
          <w:rtl w:val="0"/>
        </w:rPr>
      </w:r>
    </w:p>
    <w:p w:rsidR="00000000" w:rsidDel="00000000" w:rsidP="00000000" w:rsidRDefault="00000000" w:rsidRPr="00000000" w14:paraId="00000055">
      <w:pPr>
        <w:numPr>
          <w:ilvl w:val="0"/>
          <w:numId w:val="1"/>
        </w:numPr>
        <w:spacing w:line="480" w:lineRule="auto"/>
        <w:ind w:left="720" w:hanging="360"/>
        <w:rPr>
          <w:rFonts w:ascii="Times New Roman" w:cs="Times New Roman" w:eastAsia="Times New Roman" w:hAnsi="Times New Roman"/>
          <w:color w:val="1f1f1f"/>
          <w:sz w:val="24"/>
          <w:szCs w:val="24"/>
          <w:u w:val="none"/>
        </w:rPr>
      </w:pPr>
      <w:r w:rsidDel="00000000" w:rsidR="00000000" w:rsidRPr="00000000">
        <w:rPr>
          <w:rFonts w:ascii="Times New Roman" w:cs="Times New Roman" w:eastAsia="Times New Roman" w:hAnsi="Times New Roman"/>
          <w:color w:val="1f1f1f"/>
          <w:sz w:val="24"/>
          <w:szCs w:val="24"/>
          <w:rtl w:val="0"/>
        </w:rPr>
        <w:t xml:space="preserve">Science Direct: Clinical and regulatory development strategies for GBS vaccines intended for maternal immunisation in low- and middle-income countries - </w:t>
      </w:r>
      <w:hyperlink r:id="rId14">
        <w:r w:rsidDel="00000000" w:rsidR="00000000" w:rsidRPr="00000000">
          <w:rPr>
            <w:rFonts w:ascii="Times New Roman" w:cs="Times New Roman" w:eastAsia="Times New Roman" w:hAnsi="Times New Roman"/>
            <w:color w:val="1155cc"/>
            <w:sz w:val="24"/>
            <w:szCs w:val="24"/>
            <w:u w:val="single"/>
            <w:rtl w:val="0"/>
          </w:rPr>
          <w:t xml:space="preserve">https://www.sciencedirect.com/science/article/pii/S0264410X25004281</w:t>
        </w:r>
      </w:hyperlink>
      <w:r w:rsidDel="00000000" w:rsidR="00000000" w:rsidRPr="00000000">
        <w:rPr>
          <w:rtl w:val="0"/>
        </w:rPr>
      </w:r>
    </w:p>
    <w:p w:rsidR="00000000" w:rsidDel="00000000" w:rsidP="00000000" w:rsidRDefault="00000000" w:rsidRPr="00000000" w14:paraId="00000056">
      <w:pPr>
        <w:numPr>
          <w:ilvl w:val="0"/>
          <w:numId w:val="1"/>
        </w:numPr>
        <w:spacing w:line="480" w:lineRule="auto"/>
        <w:ind w:left="720" w:hanging="360"/>
        <w:rPr>
          <w:rFonts w:ascii="Times New Roman" w:cs="Times New Roman" w:eastAsia="Times New Roman" w:hAnsi="Times New Roman"/>
          <w:color w:val="1f1f1f"/>
          <w:sz w:val="24"/>
          <w:szCs w:val="24"/>
          <w:u w:val="none"/>
        </w:rPr>
      </w:pPr>
      <w:r w:rsidDel="00000000" w:rsidR="00000000" w:rsidRPr="00000000">
        <w:rPr>
          <w:rFonts w:ascii="Times New Roman" w:cs="Times New Roman" w:eastAsia="Times New Roman" w:hAnsi="Times New Roman"/>
          <w:color w:val="1f1f1f"/>
          <w:sz w:val="24"/>
          <w:szCs w:val="24"/>
          <w:rtl w:val="0"/>
        </w:rPr>
        <w:t xml:space="preserve">National Library of Medicine (NIH): </w:t>
      </w:r>
      <w:r w:rsidDel="00000000" w:rsidR="00000000" w:rsidRPr="00000000">
        <w:rPr>
          <w:rFonts w:ascii="Times New Roman" w:cs="Times New Roman" w:eastAsia="Times New Roman" w:hAnsi="Times New Roman"/>
          <w:color w:val="1b1b1b"/>
          <w:sz w:val="24"/>
          <w:szCs w:val="24"/>
          <w:rtl w:val="0"/>
        </w:rPr>
        <w:t xml:space="preserve">Born Too Soon: Care for small and sick newborns, evidence for investment and implementation - </w:t>
      </w:r>
      <w:hyperlink r:id="rId15">
        <w:r w:rsidDel="00000000" w:rsidR="00000000" w:rsidRPr="00000000">
          <w:rPr>
            <w:rFonts w:ascii="Times New Roman" w:cs="Times New Roman" w:eastAsia="Times New Roman" w:hAnsi="Times New Roman"/>
            <w:color w:val="1155cc"/>
            <w:sz w:val="24"/>
            <w:szCs w:val="24"/>
            <w:u w:val="single"/>
            <w:rtl w:val="0"/>
          </w:rPr>
          <w:t xml:space="preserve">https://pmc.ncbi.nlm.nih.gov/articles/PMC12188657/</w:t>
        </w:r>
      </w:hyperlink>
      <w:r w:rsidDel="00000000" w:rsidR="00000000" w:rsidRPr="00000000">
        <w:rPr>
          <w:rtl w:val="0"/>
        </w:rPr>
      </w:r>
    </w:p>
    <w:p w:rsidR="00000000" w:rsidDel="00000000" w:rsidP="00000000" w:rsidRDefault="00000000" w:rsidRPr="00000000" w14:paraId="00000057">
      <w:pPr>
        <w:numPr>
          <w:ilvl w:val="0"/>
          <w:numId w:val="1"/>
        </w:numPr>
        <w:spacing w:line="480" w:lineRule="auto"/>
        <w:ind w:left="720" w:hanging="360"/>
        <w:rPr>
          <w:rFonts w:ascii="Times New Roman" w:cs="Times New Roman" w:eastAsia="Times New Roman" w:hAnsi="Times New Roman"/>
          <w:color w:val="1f1f1f"/>
          <w:sz w:val="24"/>
          <w:szCs w:val="24"/>
          <w:u w:val="none"/>
        </w:rPr>
      </w:pPr>
      <w:r w:rsidDel="00000000" w:rsidR="00000000" w:rsidRPr="00000000">
        <w:rPr>
          <w:rFonts w:ascii="Times New Roman" w:cs="Times New Roman" w:eastAsia="Times New Roman" w:hAnsi="Times New Roman"/>
          <w:color w:val="1b1b1b"/>
          <w:sz w:val="24"/>
          <w:szCs w:val="24"/>
          <w:rtl w:val="0"/>
        </w:rPr>
        <w:t xml:space="preserve">World Health Organization (WHO): </w:t>
      </w:r>
      <w:r w:rsidDel="00000000" w:rsidR="00000000" w:rsidRPr="00000000">
        <w:rPr>
          <w:rFonts w:ascii="Times New Roman" w:cs="Times New Roman" w:eastAsia="Times New Roman" w:hAnsi="Times New Roman"/>
          <w:color w:val="3c4245"/>
          <w:sz w:val="24"/>
          <w:szCs w:val="24"/>
          <w:rtl w:val="0"/>
        </w:rPr>
        <w:t xml:space="preserve">Civil registration and vital statistics - </w:t>
      </w:r>
      <w:hyperlink r:id="rId16">
        <w:r w:rsidDel="00000000" w:rsidR="00000000" w:rsidRPr="00000000">
          <w:rPr>
            <w:rFonts w:ascii="Times New Roman" w:cs="Times New Roman" w:eastAsia="Times New Roman" w:hAnsi="Times New Roman"/>
            <w:color w:val="1155cc"/>
            <w:sz w:val="24"/>
            <w:szCs w:val="24"/>
            <w:u w:val="single"/>
            <w:rtl w:val="0"/>
          </w:rPr>
          <w:t xml:space="preserve">https://www.who.int/news-room/fact-sheets/detail/civil-registration-and-vital-statistics</w:t>
        </w:r>
      </w:hyperlink>
      <w:r w:rsidDel="00000000" w:rsidR="00000000" w:rsidRPr="00000000">
        <w:rPr>
          <w:rtl w:val="0"/>
        </w:rPr>
      </w:r>
    </w:p>
    <w:p w:rsidR="00000000" w:rsidDel="00000000" w:rsidP="00000000" w:rsidRDefault="00000000" w:rsidRPr="00000000" w14:paraId="00000058">
      <w:pPr>
        <w:numPr>
          <w:ilvl w:val="0"/>
          <w:numId w:val="1"/>
        </w:numPr>
        <w:spacing w:line="480" w:lineRule="auto"/>
        <w:ind w:left="720" w:hanging="360"/>
        <w:rPr>
          <w:rFonts w:ascii="Times New Roman" w:cs="Times New Roman" w:eastAsia="Times New Roman" w:hAnsi="Times New Roman"/>
          <w:color w:val="3c4245"/>
          <w:sz w:val="24"/>
          <w:szCs w:val="24"/>
          <w:u w:val="none"/>
        </w:rPr>
      </w:pPr>
      <w:r w:rsidDel="00000000" w:rsidR="00000000" w:rsidRPr="00000000">
        <w:rPr>
          <w:rFonts w:ascii="Times New Roman" w:cs="Times New Roman" w:eastAsia="Times New Roman" w:hAnsi="Times New Roman"/>
          <w:color w:val="3c4245"/>
          <w:sz w:val="24"/>
          <w:szCs w:val="24"/>
          <w:rtl w:val="0"/>
        </w:rPr>
        <w:t xml:space="preserve">Journal of Global Health (JoGH) (International Society of Global Health - ISoGH): </w:t>
      </w:r>
      <w:r w:rsidDel="00000000" w:rsidR="00000000" w:rsidRPr="00000000">
        <w:rPr>
          <w:rFonts w:ascii="Times New Roman" w:cs="Times New Roman" w:eastAsia="Times New Roman" w:hAnsi="Times New Roman"/>
          <w:sz w:val="24"/>
          <w:szCs w:val="24"/>
          <w:rtl w:val="0"/>
        </w:rPr>
        <w:t xml:space="preserve">Climate change, air pollution and maternal and newborn health: An overview of reviews of health outcomes - </w:t>
      </w:r>
      <w:hyperlink r:id="rId17">
        <w:r w:rsidDel="00000000" w:rsidR="00000000" w:rsidRPr="00000000">
          <w:rPr>
            <w:rFonts w:ascii="Times New Roman" w:cs="Times New Roman" w:eastAsia="Times New Roman" w:hAnsi="Times New Roman"/>
            <w:color w:val="1155cc"/>
            <w:sz w:val="24"/>
            <w:szCs w:val="24"/>
            <w:u w:val="single"/>
            <w:rtl w:val="0"/>
          </w:rPr>
          <w:t xml:space="preserve">https://jogh.org/2024/jogh-14-04128/</w:t>
        </w:r>
      </w:hyperlink>
      <w:r w:rsidDel="00000000" w:rsidR="00000000" w:rsidRPr="00000000">
        <w:rPr>
          <w:rtl w:val="0"/>
        </w:rPr>
      </w:r>
    </w:p>
    <w:p w:rsidR="00000000" w:rsidDel="00000000" w:rsidP="00000000" w:rsidRDefault="00000000" w:rsidRPr="00000000" w14:paraId="00000059">
      <w:pPr>
        <w:numPr>
          <w:ilvl w:val="0"/>
          <w:numId w:val="1"/>
        </w:numPr>
        <w:spacing w:line="480" w:lineRule="auto"/>
        <w:ind w:left="720" w:hanging="360"/>
        <w:rPr>
          <w:rFonts w:ascii="Times New Roman" w:cs="Times New Roman" w:eastAsia="Times New Roman" w:hAnsi="Times New Roman"/>
          <w:color w:val="1b1b1b"/>
          <w:sz w:val="24"/>
          <w:szCs w:val="24"/>
          <w:u w:val="none"/>
        </w:rPr>
      </w:pPr>
      <w:r w:rsidDel="00000000" w:rsidR="00000000" w:rsidRPr="00000000">
        <w:rPr>
          <w:rFonts w:ascii="Times New Roman" w:cs="Times New Roman" w:eastAsia="Times New Roman" w:hAnsi="Times New Roman"/>
          <w:sz w:val="24"/>
          <w:szCs w:val="24"/>
          <w:rtl w:val="0"/>
        </w:rPr>
        <w:t xml:space="preserve">Centers for Disease Control and Prevention (CDC): SUID Rates by Race and Ethnicity, 2017-2022 - </w:t>
      </w:r>
      <w:hyperlink r:id="rId18">
        <w:r w:rsidDel="00000000" w:rsidR="00000000" w:rsidRPr="00000000">
          <w:rPr>
            <w:rFonts w:ascii="Times New Roman" w:cs="Times New Roman" w:eastAsia="Times New Roman" w:hAnsi="Times New Roman"/>
            <w:color w:val="1155cc"/>
            <w:sz w:val="24"/>
            <w:szCs w:val="24"/>
            <w:u w:val="single"/>
            <w:rtl w:val="0"/>
          </w:rPr>
          <w:t xml:space="preserve">https://www.cdc.gov/sudden-infant-death/data-research/data/suid-rates-by-race-ethnicity.html</w:t>
        </w:r>
      </w:hyperlink>
      <w:r w:rsidDel="00000000" w:rsidR="00000000" w:rsidRPr="00000000">
        <w:rPr>
          <w:rtl w:val="0"/>
        </w:rPr>
      </w:r>
    </w:p>
    <w:p w:rsidR="00000000" w:rsidDel="00000000" w:rsidP="00000000" w:rsidRDefault="00000000" w:rsidRPr="00000000" w14:paraId="0000005A">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National Library of Medicine (NIH): </w:t>
      </w:r>
      <w:r w:rsidDel="00000000" w:rsidR="00000000" w:rsidRPr="00000000">
        <w:rPr>
          <w:rFonts w:ascii="Times New Roman" w:cs="Times New Roman" w:eastAsia="Times New Roman" w:hAnsi="Times New Roman"/>
          <w:color w:val="1b1b1b"/>
          <w:sz w:val="24"/>
          <w:szCs w:val="24"/>
          <w:rtl w:val="0"/>
        </w:rPr>
        <w:t xml:space="preserve">Born Too Soon: Care for small and sick newborns, evidence for investment and implementation - </w:t>
      </w:r>
      <w:hyperlink r:id="rId19">
        <w:r w:rsidDel="00000000" w:rsidR="00000000" w:rsidRPr="00000000">
          <w:rPr>
            <w:rFonts w:ascii="Times New Roman" w:cs="Times New Roman" w:eastAsia="Times New Roman" w:hAnsi="Times New Roman"/>
            <w:color w:val="1155cc"/>
            <w:sz w:val="24"/>
            <w:szCs w:val="24"/>
            <w:u w:val="single"/>
            <w:rtl w:val="0"/>
          </w:rPr>
          <w:t xml:space="preserve">https://pmc.ncbi.nlm.nih.gov/articles/PMC12188657/</w:t>
        </w:r>
      </w:hyperlink>
      <w:r w:rsidDel="00000000" w:rsidR="00000000" w:rsidRPr="00000000">
        <w:rPr>
          <w:rtl w:val="0"/>
        </w:rPr>
      </w:r>
    </w:p>
    <w:p w:rsidR="00000000" w:rsidDel="00000000" w:rsidP="00000000" w:rsidRDefault="00000000" w:rsidRPr="00000000" w14:paraId="0000005B">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United Nations Children’s Fund - UNICEF Data (2024 Report): Child Moratlity - </w:t>
      </w:r>
      <w:hyperlink r:id="rId20">
        <w:r w:rsidDel="00000000" w:rsidR="00000000" w:rsidRPr="00000000">
          <w:rPr>
            <w:rFonts w:ascii="Times New Roman" w:cs="Times New Roman" w:eastAsia="Times New Roman" w:hAnsi="Times New Roman"/>
            <w:color w:val="1155cc"/>
            <w:sz w:val="24"/>
            <w:szCs w:val="24"/>
            <w:u w:val="single"/>
            <w:rtl w:val="0"/>
          </w:rPr>
          <w:t xml:space="preserve">https://data.unicef.org/wp-content/uploads/2025/03/UNIGME-2024-Child-Mortality-Report_28-March.pdf?utm_source=chatgpt.com</w:t>
        </w:r>
      </w:hyperlink>
      <w:r w:rsidDel="00000000" w:rsidR="00000000" w:rsidRPr="00000000">
        <w:rPr>
          <w:rtl w:val="0"/>
        </w:rPr>
      </w:r>
    </w:p>
    <w:p w:rsidR="00000000" w:rsidDel="00000000" w:rsidP="00000000" w:rsidRDefault="00000000" w:rsidRPr="00000000" w14:paraId="0000005C">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Global Health Observatory (WHO): </w:t>
      </w:r>
      <w:r w:rsidDel="00000000" w:rsidR="00000000" w:rsidRPr="00000000">
        <w:rPr>
          <w:rFonts w:ascii="Times New Roman" w:cs="Times New Roman" w:eastAsia="Times New Roman" w:hAnsi="Times New Roman"/>
          <w:color w:val="3c4245"/>
          <w:sz w:val="23"/>
          <w:szCs w:val="23"/>
          <w:rtl w:val="0"/>
        </w:rPr>
        <w:t xml:space="preserve">Child mortality and causes of death - </w:t>
      </w:r>
      <w:hyperlink r:id="rId21">
        <w:r w:rsidDel="00000000" w:rsidR="00000000" w:rsidRPr="00000000">
          <w:rPr>
            <w:rFonts w:ascii="Times New Roman" w:cs="Times New Roman" w:eastAsia="Times New Roman" w:hAnsi="Times New Roman"/>
            <w:color w:val="1155cc"/>
            <w:sz w:val="23"/>
            <w:szCs w:val="23"/>
            <w:u w:val="single"/>
            <w:rtl w:val="0"/>
          </w:rPr>
          <w:t xml:space="preserve">https://www.who.int/data/gho/data/themes/topics/topic-details/GHO/child-mortality-and-causes-of-death?utm_source=chatgpt.com</w:t>
        </w:r>
      </w:hyperlink>
      <w:r w:rsidDel="00000000" w:rsidR="00000000" w:rsidRPr="00000000">
        <w:rPr>
          <w:rtl w:val="0"/>
        </w:rPr>
      </w:r>
    </w:p>
    <w:p w:rsidR="00000000" w:rsidDel="00000000" w:rsidP="00000000" w:rsidRDefault="00000000" w:rsidRPr="00000000" w14:paraId="0000005D">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color w:val="3c4245"/>
          <w:sz w:val="23"/>
          <w:szCs w:val="23"/>
          <w:rtl w:val="0"/>
        </w:rPr>
        <w:t xml:space="preserve">Parents (</w:t>
      </w:r>
      <w:hyperlink r:id="rId22">
        <w:r w:rsidDel="00000000" w:rsidR="00000000" w:rsidRPr="00000000">
          <w:rPr>
            <w:rFonts w:ascii="Times New Roman" w:cs="Times New Roman" w:eastAsia="Times New Roman" w:hAnsi="Times New Roman"/>
            <w:color w:val="1155cc"/>
            <w:sz w:val="23"/>
            <w:szCs w:val="23"/>
            <w:u w:val="single"/>
            <w:rtl w:val="0"/>
          </w:rPr>
          <w:t xml:space="preserve">Parents.com</w:t>
        </w:r>
      </w:hyperlink>
      <w:r w:rsidDel="00000000" w:rsidR="00000000" w:rsidRPr="00000000">
        <w:rPr>
          <w:rFonts w:ascii="Times New Roman" w:cs="Times New Roman" w:eastAsia="Times New Roman" w:hAnsi="Times New Roman"/>
          <w:color w:val="3c4245"/>
          <w:sz w:val="23"/>
          <w:szCs w:val="23"/>
          <w:rtl w:val="0"/>
        </w:rPr>
        <w:t xml:space="preserve">) (People, Inc - People’s Magazine): </w:t>
      </w:r>
      <w:r w:rsidDel="00000000" w:rsidR="00000000" w:rsidRPr="00000000">
        <w:rPr>
          <w:rFonts w:ascii="Times New Roman" w:cs="Times New Roman" w:eastAsia="Times New Roman" w:hAnsi="Times New Roman"/>
          <w:color w:val="3c4245"/>
          <w:sz w:val="24"/>
          <w:szCs w:val="24"/>
          <w:rtl w:val="0"/>
        </w:rPr>
        <w:t xml:space="preserve">What Mississippi's Public Health Emergency Over Infant Deaths Reveals About OB Deserts - </w:t>
      </w:r>
      <w:hyperlink r:id="rId23">
        <w:r w:rsidDel="00000000" w:rsidR="00000000" w:rsidRPr="00000000">
          <w:rPr>
            <w:rFonts w:ascii="Times New Roman" w:cs="Times New Roman" w:eastAsia="Times New Roman" w:hAnsi="Times New Roman"/>
            <w:color w:val="1155cc"/>
            <w:sz w:val="24"/>
            <w:szCs w:val="24"/>
            <w:u w:val="single"/>
            <w:rtl w:val="0"/>
          </w:rPr>
          <w:t xml:space="preserve">https://www.parents.com/ob-deserts-mississippi-and-beyond-11805601</w:t>
        </w:r>
      </w:hyperlink>
      <w:r w:rsidDel="00000000" w:rsidR="00000000" w:rsidRPr="00000000">
        <w:rPr>
          <w:rtl w:val="0"/>
        </w:rPr>
      </w:r>
    </w:p>
    <w:p w:rsidR="00000000" w:rsidDel="00000000" w:rsidP="00000000" w:rsidRDefault="00000000" w:rsidRPr="00000000" w14:paraId="0000005E">
      <w:pPr>
        <w:numPr>
          <w:ilvl w:val="0"/>
          <w:numId w:val="1"/>
        </w:numPr>
        <w:spacing w:line="480" w:lineRule="auto"/>
        <w:ind w:left="720" w:hanging="360"/>
        <w:rPr>
          <w:rFonts w:ascii="Times New Roman" w:cs="Times New Roman" w:eastAsia="Times New Roman" w:hAnsi="Times New Roman"/>
          <w:color w:val="3c4245"/>
          <w:sz w:val="24"/>
          <w:szCs w:val="24"/>
          <w:u w:val="none"/>
        </w:rPr>
      </w:pPr>
      <w:r w:rsidDel="00000000" w:rsidR="00000000" w:rsidRPr="00000000">
        <w:rPr>
          <w:rFonts w:ascii="Times New Roman" w:cs="Times New Roman" w:eastAsia="Times New Roman" w:hAnsi="Times New Roman"/>
          <w:color w:val="3c4245"/>
          <w:sz w:val="24"/>
          <w:szCs w:val="24"/>
          <w:rtl w:val="0"/>
        </w:rPr>
        <w:t xml:space="preserve">Github Capstone Repository: </w:t>
      </w:r>
      <w:hyperlink r:id="rId24">
        <w:r w:rsidDel="00000000" w:rsidR="00000000" w:rsidRPr="00000000">
          <w:rPr>
            <w:rFonts w:ascii="Times New Roman" w:cs="Times New Roman" w:eastAsia="Times New Roman" w:hAnsi="Times New Roman"/>
            <w:color w:val="1155cc"/>
            <w:sz w:val="24"/>
            <w:szCs w:val="24"/>
            <w:u w:val="single"/>
            <w:rtl w:val="0"/>
          </w:rPr>
          <w:t xml:space="preserve">https://github.com/rcghpge/seniorcapstoneproject</w:t>
        </w:r>
      </w:hyperlink>
      <w:r w:rsidDel="00000000" w:rsidR="00000000" w:rsidRPr="00000000">
        <w:rPr>
          <w:rtl w:val="0"/>
        </w:rPr>
      </w:r>
    </w:p>
    <w:p w:rsidR="00000000" w:rsidDel="00000000" w:rsidP="00000000" w:rsidRDefault="00000000" w:rsidRPr="00000000" w14:paraId="0000005F">
      <w:pPr>
        <w:spacing w:line="480" w:lineRule="auto"/>
        <w:rPr>
          <w:rFonts w:ascii="Times New Roman" w:cs="Times New Roman" w:eastAsia="Times New Roman" w:hAnsi="Times New Roman"/>
          <w:color w:val="3c4245"/>
          <w:sz w:val="24"/>
          <w:szCs w:val="24"/>
        </w:rPr>
      </w:pPr>
      <w:r w:rsidDel="00000000" w:rsidR="00000000" w:rsidRPr="00000000">
        <w:rPr>
          <w:rtl w:val="0"/>
        </w:rPr>
      </w:r>
    </w:p>
    <w:p w:rsidR="00000000" w:rsidDel="00000000" w:rsidP="00000000" w:rsidRDefault="00000000" w:rsidRPr="00000000" w14:paraId="0000006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sectPr>
      <w:headerReference r:id="rId2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ata.unicef.org/wp-content/uploads/2025/03/UNIGME-2024-Child-Mortality-Report_28-March.pdf?utm_source=chatgpt.com" TargetMode="External"/><Relationship Id="rId22" Type="http://schemas.openxmlformats.org/officeDocument/2006/relationships/hyperlink" Target="http://parents.com" TargetMode="External"/><Relationship Id="rId21" Type="http://schemas.openxmlformats.org/officeDocument/2006/relationships/hyperlink" Target="https://www.who.int/data/gho/data/themes/topics/topic-details/GHO/child-mortality-and-causes-of-death?utm_source=chatgpt.com" TargetMode="External"/><Relationship Id="rId24" Type="http://schemas.openxmlformats.org/officeDocument/2006/relationships/hyperlink" Target="https://github.com/rcghpge/seniorcapstoneproject" TargetMode="External"/><Relationship Id="rId23" Type="http://schemas.openxmlformats.org/officeDocument/2006/relationships/hyperlink" Target="https://www.parents.com/ob-deserts-mississippi-and-beyond-1180560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ata.worldbank.org/indicator/SP.DYN.IMRT.IN" TargetMode="External"/><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kaggle.com/datasets/rajanand/key-indicators-of-annual-health-survey" TargetMode="External"/><Relationship Id="rId7" Type="http://schemas.openxmlformats.org/officeDocument/2006/relationships/image" Target="media/image1.png"/><Relationship Id="rId8" Type="http://schemas.openxmlformats.org/officeDocument/2006/relationships/hyperlink" Target="https://www.nichd.nih.gov/health/topics/infant-mortality" TargetMode="External"/><Relationship Id="rId11" Type="http://schemas.openxmlformats.org/officeDocument/2006/relationships/hyperlink" Target="https://www.who.int/publications/i/item/9789240073890" TargetMode="External"/><Relationship Id="rId10" Type="http://schemas.openxmlformats.org/officeDocument/2006/relationships/hyperlink" Target="https://www.who.int/news/item/09-05-2023-152-million-babies-born-preterm-in-the-last-decade" TargetMode="External"/><Relationship Id="rId13" Type="http://schemas.openxmlformats.org/officeDocument/2006/relationships/hyperlink" Target="https://www.sciencedirect.com/science/article/abs/pii/S0140673624008766" TargetMode="External"/><Relationship Id="rId12" Type="http://schemas.openxmlformats.org/officeDocument/2006/relationships/hyperlink" Target="https://pmc.ncbi.nlm.nih.gov/articles/PMC12186353/" TargetMode="External"/><Relationship Id="rId15" Type="http://schemas.openxmlformats.org/officeDocument/2006/relationships/hyperlink" Target="https://pmc.ncbi.nlm.nih.gov/articles/PMC12188657/" TargetMode="External"/><Relationship Id="rId14" Type="http://schemas.openxmlformats.org/officeDocument/2006/relationships/hyperlink" Target="https://www.sciencedirect.com/science/article/pii/S0264410X25004281" TargetMode="External"/><Relationship Id="rId17" Type="http://schemas.openxmlformats.org/officeDocument/2006/relationships/hyperlink" Target="https://jogh.org/2024/jogh-14-04128/" TargetMode="External"/><Relationship Id="rId16" Type="http://schemas.openxmlformats.org/officeDocument/2006/relationships/hyperlink" Target="https://www.who.int/news-room/fact-sheets/detail/civil-registration-and-vital-statistics" TargetMode="External"/><Relationship Id="rId19" Type="http://schemas.openxmlformats.org/officeDocument/2006/relationships/hyperlink" Target="https://pmc.ncbi.nlm.nih.gov/articles/PMC12188657/" TargetMode="External"/><Relationship Id="rId18" Type="http://schemas.openxmlformats.org/officeDocument/2006/relationships/hyperlink" Target="https://www.cdc.gov/sudden-infant-death/data-research/data/suid-rates-by-race-ethnici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