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9F387" w14:textId="77777777" w:rsidR="003D237A" w:rsidRDefault="00CF6513" w:rsidP="00CF6513">
      <w:pPr>
        <w:jc w:val="center"/>
      </w:pPr>
      <w:r>
        <w:t>Sample Sort</w:t>
      </w:r>
    </w:p>
    <w:p w14:paraId="08E033A6" w14:textId="77777777" w:rsidR="00CF6513" w:rsidRDefault="00CF6513" w:rsidP="00CF6513">
      <w:pPr>
        <w:jc w:val="center"/>
      </w:pPr>
      <w:r>
        <w:t>Ryan Goodfellow</w:t>
      </w:r>
    </w:p>
    <w:p w14:paraId="1C2A2439" w14:textId="77777777" w:rsidR="00CF6513" w:rsidRDefault="00CF6513" w:rsidP="00CF6513">
      <w:pPr>
        <w:jc w:val="center"/>
      </w:pPr>
      <w:proofErr w:type="spellStart"/>
      <w:r>
        <w:t>CptS</w:t>
      </w:r>
      <w:proofErr w:type="spellEnd"/>
      <w:r>
        <w:t xml:space="preserve"> 483</w:t>
      </w:r>
    </w:p>
    <w:p w14:paraId="4417C748" w14:textId="77777777" w:rsidR="00877FF5" w:rsidRDefault="00877FF5" w:rsidP="00CF6513">
      <w:pPr>
        <w:jc w:val="center"/>
      </w:pPr>
    </w:p>
    <w:p w14:paraId="5F44E806" w14:textId="63EFA9E1" w:rsidR="00877FF5" w:rsidRDefault="00877FF5" w:rsidP="00877FF5">
      <w:r>
        <w:t xml:space="preserve">For this project I implemented parallel sample sort, fed by a parallel congruential number generator. </w:t>
      </w:r>
      <w:r w:rsidR="00AE0226">
        <w:t xml:space="preserve">The results show that scaling is reasonable. The hardware that I used was an 8 node cluster each with 8 hardware </w:t>
      </w:r>
      <w:proofErr w:type="gramStart"/>
      <w:r w:rsidR="00AE0226">
        <w:t>threads, that</w:t>
      </w:r>
      <w:proofErr w:type="gramEnd"/>
      <w:r w:rsidR="00AE0226">
        <w:t xml:space="preserve"> is why the </w:t>
      </w:r>
      <w:r w:rsidR="007A4609">
        <w:t>number of processors goes up to 64.</w:t>
      </w:r>
      <w:r w:rsidR="00A352B3">
        <w:t xml:space="preserve"> The results show essentially what is expected, scaling gets better as the size of the input increases.</w:t>
      </w:r>
      <w:r w:rsidR="00F14950">
        <w:t xml:space="preserve">  Note that the times shown are actually a bit under-representative of actual run time, in that much of the time taken to complete program runs was spent in local di</w:t>
      </w:r>
      <w:r w:rsidR="00930A70">
        <w:t>sk I/O recording sorted results and this time is not included in the timings as it is not relevant to the actual runtime. This data is was simply used to verify correctness</w:t>
      </w:r>
      <w:bookmarkStart w:id="0" w:name="_GoBack"/>
      <w:bookmarkEnd w:id="0"/>
      <w:r w:rsidR="00930A70">
        <w:t xml:space="preserve"> of results.</w:t>
      </w:r>
    </w:p>
    <w:p w14:paraId="71862A55" w14:textId="77777777" w:rsidR="00877FF5" w:rsidRDefault="00877FF5" w:rsidP="00877FF5"/>
    <w:p w14:paraId="17BC6C09" w14:textId="77777777" w:rsidR="00CF6513" w:rsidRDefault="00CF6513" w:rsidP="00CF6513">
      <w:pPr>
        <w:jc w:val="center"/>
      </w:pPr>
    </w:p>
    <w:tbl>
      <w:tblPr>
        <w:tblW w:w="8853" w:type="dxa"/>
        <w:tblInd w:w="93" w:type="dxa"/>
        <w:tblLook w:val="04A0" w:firstRow="1" w:lastRow="0" w:firstColumn="1" w:lastColumn="0" w:noHBand="0" w:noVBand="1"/>
      </w:tblPr>
      <w:tblGrid>
        <w:gridCol w:w="620"/>
        <w:gridCol w:w="929"/>
        <w:gridCol w:w="1281"/>
        <w:gridCol w:w="1281"/>
        <w:gridCol w:w="1281"/>
        <w:gridCol w:w="1281"/>
        <w:gridCol w:w="1281"/>
        <w:gridCol w:w="1281"/>
      </w:tblGrid>
      <w:tr w:rsidR="00CF6513" w:rsidRPr="00CF6513" w14:paraId="5A537B0E" w14:textId="77777777" w:rsidTr="00877FF5">
        <w:trPr>
          <w:trHeight w:val="300"/>
        </w:trPr>
        <w:tc>
          <w:tcPr>
            <w:tcW w:w="88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5A21" w14:textId="77777777" w:rsidR="00CF6513" w:rsidRPr="00CF6513" w:rsidRDefault="00CF6513" w:rsidP="00CF65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Computation (time in milliseconds)</w:t>
            </w:r>
          </w:p>
        </w:tc>
      </w:tr>
      <w:tr w:rsidR="00CF6513" w:rsidRPr="00CF6513" w14:paraId="76F731E0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A479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8E5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B93C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3434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56A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15F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A7B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B7C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</w:tr>
      <w:tr w:rsidR="00CF6513" w:rsidRPr="00CF6513" w14:paraId="443476A9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48A1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2^12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EB7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4.634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A0D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5.361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BCDC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4.92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32D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6.014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4F2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11.469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1D4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23.626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316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59.683</w:t>
            </w:r>
          </w:p>
        </w:tc>
      </w:tr>
      <w:tr w:rsidR="00CF6513" w:rsidRPr="00CF6513" w14:paraId="7DDF05FA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071D" w14:textId="77777777" w:rsidR="00CF6513" w:rsidRPr="00CF6513" w:rsidRDefault="00CF6513" w:rsidP="00877FF5">
            <w:pPr>
              <w:tabs>
                <w:tab w:val="left" w:pos="382"/>
              </w:tabs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2^16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B594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31.035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EB00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33.164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18C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24.162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1920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25.172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DF7A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21.548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391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31.612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52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38.691</w:t>
            </w:r>
          </w:p>
        </w:tc>
      </w:tr>
      <w:tr w:rsidR="00CF6513" w:rsidRPr="00CF6513" w14:paraId="0027C5AD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5356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EC79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420.05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BCE4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445.558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55FD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292.519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989D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333.15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805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208.27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A55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140.029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28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127.704</w:t>
            </w:r>
          </w:p>
        </w:tc>
      </w:tr>
      <w:tr w:rsidR="00CF6513" w:rsidRPr="00CF6513" w14:paraId="43C9A228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23EA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85FA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6417.17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91F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7062.56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252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5063.6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E9EA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5097.86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77F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3145.36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52C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1989.71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C02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1529.95</w:t>
            </w:r>
          </w:p>
        </w:tc>
      </w:tr>
      <w:tr w:rsidR="00CF6513" w:rsidRPr="00CF6513" w14:paraId="458580DD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AF26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1DB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117147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32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130100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76BD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97962.5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FA64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117272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9DFA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60124.6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CE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47394.3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148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24419.4</w:t>
            </w:r>
          </w:p>
        </w:tc>
      </w:tr>
      <w:tr w:rsidR="00CF6513" w:rsidRPr="00CF6513" w14:paraId="26CA6F54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7C9F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AD89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4F70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6078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9AD5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2E8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1CD7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46C9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F6513" w:rsidRPr="00CF6513" w14:paraId="6FE87940" w14:textId="77777777" w:rsidTr="00877FF5">
        <w:trPr>
          <w:trHeight w:val="300"/>
        </w:trPr>
        <w:tc>
          <w:tcPr>
            <w:tcW w:w="88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A8FB" w14:textId="77777777" w:rsidR="00CF6513" w:rsidRPr="00CF6513" w:rsidRDefault="00CF6513" w:rsidP="00CF65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Communication (time in milliseconds)</w:t>
            </w:r>
          </w:p>
        </w:tc>
      </w:tr>
      <w:tr w:rsidR="00CF6513" w:rsidRPr="00CF6513" w14:paraId="765DB766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84CF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DD15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26FA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0F1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25F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5B75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727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2CB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</w:tr>
      <w:tr w:rsidR="00CF6513" w:rsidRPr="00CF6513" w14:paraId="18B88D4E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C53C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2^12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47F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BF45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0.746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B38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1.882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066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83E4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8.974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94B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15.453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6CD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48.902</w:t>
            </w:r>
          </w:p>
        </w:tc>
      </w:tr>
      <w:tr w:rsidR="00CF6513" w:rsidRPr="00CF6513" w14:paraId="15E84CC7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BB14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2^16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F4FC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582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1D6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1.098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993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8210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5.976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95E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21.574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7C9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25.47</w:t>
            </w:r>
          </w:p>
        </w:tc>
      </w:tr>
      <w:tr w:rsidR="00CF6513" w:rsidRPr="00CF6513" w14:paraId="1E63AE4D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304F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FB2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05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93C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4.008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591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22.539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984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17.786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E25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18.958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28A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35.018</w:t>
            </w:r>
          </w:p>
        </w:tc>
      </w:tr>
      <w:tr w:rsidR="00CF6513" w:rsidRPr="00CF6513" w14:paraId="6ADBCFD5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9577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D9BC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E38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174.448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90E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13.005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C61D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114.138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F1F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226.146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849A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211.38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CE0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183.507</w:t>
            </w:r>
          </w:p>
        </w:tc>
      </w:tr>
      <w:tr w:rsidR="00CF6513" w:rsidRPr="00CF6513" w14:paraId="36AED0C4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058F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F71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494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572.99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02AD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1013.7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8C4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3941.33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3D91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3788.14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A41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5354.69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D9F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3722.53</w:t>
            </w:r>
          </w:p>
        </w:tc>
      </w:tr>
      <w:tr w:rsidR="00CF6513" w:rsidRPr="00CF6513" w14:paraId="72A15C75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897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3D71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0A2B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DFAC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B156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00A4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6999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DA23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F6513" w:rsidRPr="00CF6513" w14:paraId="4431C84F" w14:textId="77777777" w:rsidTr="00877FF5">
        <w:trPr>
          <w:trHeight w:val="300"/>
        </w:trPr>
        <w:tc>
          <w:tcPr>
            <w:tcW w:w="885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FC5A" w14:textId="77777777" w:rsidR="00CF6513" w:rsidRPr="00CF6513" w:rsidRDefault="00CF6513" w:rsidP="00CF65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Speedup (ratio to single </w:t>
            </w:r>
            <w:proofErr w:type="spellStart"/>
            <w:r w:rsidRPr="00CF65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proc</w:t>
            </w:r>
            <w:proofErr w:type="spellEnd"/>
            <w:r w:rsidRPr="00CF65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performance)</w:t>
            </w:r>
          </w:p>
        </w:tc>
      </w:tr>
      <w:tr w:rsidR="00CF6513" w:rsidRPr="00CF6513" w14:paraId="36227AFE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60B5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C9B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094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EC6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D095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C190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9E8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A77E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</w:t>
            </w:r>
          </w:p>
        </w:tc>
      </w:tr>
      <w:tr w:rsidR="00CF6513" w:rsidRPr="00CF6513" w14:paraId="0F3CCE73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439A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2^12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694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85B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0.864390972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647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0.941869919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2E4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0.770535417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0A7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0.404045688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868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0.196139846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9B1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0.07764355</w:t>
            </w:r>
          </w:p>
        </w:tc>
      </w:tr>
      <w:tr w:rsidR="00CF6513" w:rsidRPr="00CF6513" w14:paraId="1CC82159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C661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2^16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3E5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9E4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0.935803884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90E9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1.284454929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1E4D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1.232917527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39C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1.440272879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5DE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0.981747438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8C9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0.802124525</w:t>
            </w:r>
          </w:p>
        </w:tc>
      </w:tr>
      <w:tr w:rsidR="00CF6513" w:rsidRPr="00CF6513" w14:paraId="553FA719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186A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867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ECB6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0.942750439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54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1.435975099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DA6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1.260843464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B1A7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2.016853123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46C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2.999735769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5A5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3.289247009</w:t>
            </w:r>
          </w:p>
        </w:tc>
      </w:tr>
      <w:tr w:rsidR="00CF6513" w:rsidRPr="00CF6513" w14:paraId="4D978151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437A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52A5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6E0B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0.908618121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74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1.267313769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992F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1.258796828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57F9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2.040202075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B24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3.225178544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A722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4.194365829</w:t>
            </w:r>
          </w:p>
        </w:tc>
      </w:tr>
      <w:tr w:rsidR="00CF6513" w:rsidRPr="00CF6513" w14:paraId="09F10CC1" w14:textId="77777777" w:rsidTr="00877FF5">
        <w:trPr>
          <w:trHeight w:val="30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E295" w14:textId="77777777" w:rsidR="00CF6513" w:rsidRPr="00CF6513" w:rsidRDefault="00CF6513" w:rsidP="00CF651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2^28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4605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0A20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0.900438125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6570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1.195835141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3E2D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0.998934102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F89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1.948403815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EA08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2.471752932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0B73" w14:textId="77777777" w:rsidR="00CF6513" w:rsidRPr="00CF6513" w:rsidRDefault="00CF6513" w:rsidP="00CF651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F65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4.797292317</w:t>
            </w:r>
          </w:p>
        </w:tc>
      </w:tr>
    </w:tbl>
    <w:p w14:paraId="7F82F0A5" w14:textId="77777777" w:rsidR="00CF6513" w:rsidRDefault="00CF6513" w:rsidP="00CF6513"/>
    <w:p w14:paraId="5D56F468" w14:textId="77777777" w:rsidR="00421C83" w:rsidRDefault="00CF6513" w:rsidP="00CF6513">
      <w:r>
        <w:rPr>
          <w:noProof/>
        </w:rPr>
        <w:lastRenderedPageBreak/>
        <w:drawing>
          <wp:inline distT="0" distB="0" distL="0" distR="0" wp14:anchorId="38395FF2" wp14:editId="0C22A241">
            <wp:extent cx="5486400" cy="4280535"/>
            <wp:effectExtent l="0" t="0" r="25400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5FD915" w14:textId="43B41D78" w:rsidR="00877FF5" w:rsidRDefault="00421C83" w:rsidP="00CF6513">
      <w:r>
        <w:rPr>
          <w:noProof/>
        </w:rPr>
        <w:drawing>
          <wp:inline distT="0" distB="0" distL="0" distR="0" wp14:anchorId="27B75B33" wp14:editId="40328739">
            <wp:extent cx="5486400" cy="3789045"/>
            <wp:effectExtent l="0" t="0" r="2540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77FF5" w:rsidSect="00734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13"/>
    <w:rsid w:val="003D237A"/>
    <w:rsid w:val="00421C83"/>
    <w:rsid w:val="00734F56"/>
    <w:rsid w:val="007A4609"/>
    <w:rsid w:val="00877FF5"/>
    <w:rsid w:val="00921E12"/>
    <w:rsid w:val="00930A70"/>
    <w:rsid w:val="00A352B3"/>
    <w:rsid w:val="00AE0226"/>
    <w:rsid w:val="00CF6513"/>
    <w:rsid w:val="00F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21B9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1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1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pace:Users:ry:@:parcomp:ss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Space:Users:ry:@:parcomp:ss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Parallel Speedup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Sheet1!$A$19</c:f>
              <c:strCache>
                <c:ptCount val="1"/>
                <c:pt idx="0">
                  <c:v>2^12</c:v>
                </c:pt>
              </c:strCache>
            </c:strRef>
          </c:tx>
          <c:marker>
            <c:symbol val="none"/>
          </c:marker>
          <c:cat>
            <c:numRef>
              <c:f>Sheet1!$B$18:$H$18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cat>
          <c:val>
            <c:numRef>
              <c:f>Sheet1!$B$19:$H$19</c:f>
              <c:numCache>
                <c:formatCode>General</c:formatCode>
                <c:ptCount val="7"/>
                <c:pt idx="0">
                  <c:v>1.0</c:v>
                </c:pt>
                <c:pt idx="1">
                  <c:v>0.864390971833613</c:v>
                </c:pt>
                <c:pt idx="2">
                  <c:v>0.941869918699187</c:v>
                </c:pt>
                <c:pt idx="3">
                  <c:v>0.770535417359494</c:v>
                </c:pt>
                <c:pt idx="4">
                  <c:v>0.404045688377365</c:v>
                </c:pt>
                <c:pt idx="5">
                  <c:v>0.196139845932447</c:v>
                </c:pt>
                <c:pt idx="6">
                  <c:v>0.0776435500896403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Sheet1!$A$20</c:f>
              <c:strCache>
                <c:ptCount val="1"/>
                <c:pt idx="0">
                  <c:v>2^16</c:v>
                </c:pt>
              </c:strCache>
            </c:strRef>
          </c:tx>
          <c:marker>
            <c:symbol val="none"/>
          </c:marker>
          <c:cat>
            <c:numRef>
              <c:f>Sheet1!$B$18:$H$18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cat>
          <c:val>
            <c:numRef>
              <c:f>Sheet1!$B$20:$H$20</c:f>
              <c:numCache>
                <c:formatCode>General</c:formatCode>
                <c:ptCount val="7"/>
                <c:pt idx="0">
                  <c:v>1.0</c:v>
                </c:pt>
                <c:pt idx="1">
                  <c:v>0.935803883729345</c:v>
                </c:pt>
                <c:pt idx="2">
                  <c:v>1.284454929227713</c:v>
                </c:pt>
                <c:pt idx="3">
                  <c:v>1.232917527411409</c:v>
                </c:pt>
                <c:pt idx="4">
                  <c:v>1.440272879153518</c:v>
                </c:pt>
                <c:pt idx="5">
                  <c:v>0.981747437681893</c:v>
                </c:pt>
                <c:pt idx="6">
                  <c:v>0.802124525083353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Sheet1!$A$21</c:f>
              <c:strCache>
                <c:ptCount val="1"/>
                <c:pt idx="0">
                  <c:v>2^20</c:v>
                </c:pt>
              </c:strCache>
            </c:strRef>
          </c:tx>
          <c:marker>
            <c:symbol val="none"/>
          </c:marker>
          <c:cat>
            <c:numRef>
              <c:f>Sheet1!$B$18:$H$18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cat>
          <c:val>
            <c:numRef>
              <c:f>Sheet1!$B$21:$H$21</c:f>
              <c:numCache>
                <c:formatCode>General</c:formatCode>
                <c:ptCount val="7"/>
                <c:pt idx="0">
                  <c:v>1.0</c:v>
                </c:pt>
                <c:pt idx="1">
                  <c:v>0.942750438775648</c:v>
                </c:pt>
                <c:pt idx="2">
                  <c:v>1.435975099053395</c:v>
                </c:pt>
                <c:pt idx="3">
                  <c:v>1.260843463905148</c:v>
                </c:pt>
                <c:pt idx="4">
                  <c:v>2.016853123349498</c:v>
                </c:pt>
                <c:pt idx="5">
                  <c:v>2.999735769019275</c:v>
                </c:pt>
                <c:pt idx="6">
                  <c:v>3.289247008707636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Sheet1!$A$22</c:f>
              <c:strCache>
                <c:ptCount val="1"/>
                <c:pt idx="0">
                  <c:v>2^24</c:v>
                </c:pt>
              </c:strCache>
            </c:strRef>
          </c:tx>
          <c:marker>
            <c:symbol val="none"/>
          </c:marker>
          <c:cat>
            <c:numRef>
              <c:f>Sheet1!$B$18:$H$18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cat>
          <c:val>
            <c:numRef>
              <c:f>Sheet1!$B$22:$H$22</c:f>
              <c:numCache>
                <c:formatCode>General</c:formatCode>
                <c:ptCount val="7"/>
                <c:pt idx="0">
                  <c:v>1.0</c:v>
                </c:pt>
                <c:pt idx="1">
                  <c:v>0.908618121474366</c:v>
                </c:pt>
                <c:pt idx="2">
                  <c:v>1.267313768860099</c:v>
                </c:pt>
                <c:pt idx="3">
                  <c:v>1.258796828473124</c:v>
                </c:pt>
                <c:pt idx="4">
                  <c:v>2.040202075438105</c:v>
                </c:pt>
                <c:pt idx="5">
                  <c:v>3.225178543606857</c:v>
                </c:pt>
                <c:pt idx="6">
                  <c:v>4.194365828948658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Sheet1!$A$23</c:f>
              <c:strCache>
                <c:ptCount val="1"/>
                <c:pt idx="0">
                  <c:v>2^28</c:v>
                </c:pt>
              </c:strCache>
            </c:strRef>
          </c:tx>
          <c:marker>
            <c:symbol val="none"/>
          </c:marker>
          <c:cat>
            <c:numRef>
              <c:f>Sheet1!$B$18:$H$18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cat>
          <c:val>
            <c:numRef>
              <c:f>Sheet1!$B$23:$H$23</c:f>
              <c:numCache>
                <c:formatCode>General</c:formatCode>
                <c:ptCount val="7"/>
                <c:pt idx="0">
                  <c:v>1.0</c:v>
                </c:pt>
                <c:pt idx="1">
                  <c:v>0.9004381245196</c:v>
                </c:pt>
                <c:pt idx="2">
                  <c:v>1.195835140997831</c:v>
                </c:pt>
                <c:pt idx="3">
                  <c:v>0.998934101916911</c:v>
                </c:pt>
                <c:pt idx="4">
                  <c:v>1.948403814744714</c:v>
                </c:pt>
                <c:pt idx="5">
                  <c:v>2.471752932314645</c:v>
                </c:pt>
                <c:pt idx="6">
                  <c:v>4.79729231676454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9237784"/>
        <c:axId val="-2079234728"/>
      </c:lineChart>
      <c:catAx>
        <c:axId val="-2079237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79234728"/>
        <c:crosses val="autoZero"/>
        <c:auto val="1"/>
        <c:lblAlgn val="ctr"/>
        <c:lblOffset val="100"/>
        <c:noMultiLvlLbl val="0"/>
      </c:catAx>
      <c:valAx>
        <c:axId val="-2079234728"/>
        <c:scaling>
          <c:orientation val="minMax"/>
          <c:max val="5.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792377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Computation vs</a:t>
            </a:r>
            <a:r>
              <a:rPr lang="en-US" baseline="0"/>
              <a:t> Communication for 2^28 Input Size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Sheet1!$K$14</c:f>
              <c:strCache>
                <c:ptCount val="1"/>
                <c:pt idx="0">
                  <c:v>Computation</c:v>
                </c:pt>
              </c:strCache>
            </c:strRef>
          </c:tx>
          <c:invertIfNegative val="0"/>
          <c:cat>
            <c:numRef>
              <c:f>Sheet1!$L$13:$R$13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cat>
          <c:val>
            <c:numRef>
              <c:f>Sheet1!$L$14:$R$14</c:f>
              <c:numCache>
                <c:formatCode>General</c:formatCode>
                <c:ptCount val="7"/>
                <c:pt idx="0">
                  <c:v>117147.0</c:v>
                </c:pt>
                <c:pt idx="1">
                  <c:v>130100.0</c:v>
                </c:pt>
                <c:pt idx="2">
                  <c:v>97962.5</c:v>
                </c:pt>
                <c:pt idx="3">
                  <c:v>117272.0</c:v>
                </c:pt>
                <c:pt idx="4">
                  <c:v>60124.6</c:v>
                </c:pt>
                <c:pt idx="5">
                  <c:v>47394.3</c:v>
                </c:pt>
                <c:pt idx="6">
                  <c:v>24419.4</c:v>
                </c:pt>
              </c:numCache>
            </c:numRef>
          </c:val>
        </c:ser>
        <c:ser>
          <c:idx val="1"/>
          <c:order val="1"/>
          <c:tx>
            <c:strRef>
              <c:f>Sheet1!$K$15</c:f>
              <c:strCache>
                <c:ptCount val="1"/>
                <c:pt idx="0">
                  <c:v>Communication</c:v>
                </c:pt>
              </c:strCache>
            </c:strRef>
          </c:tx>
          <c:invertIfNegative val="0"/>
          <c:cat>
            <c:numRef>
              <c:f>Sheet1!$L$13:$R$13</c:f>
              <c:numCache>
                <c:formatCode>General</c:formatCode>
                <c:ptCount val="7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</c:numCache>
            </c:numRef>
          </c:cat>
          <c:val>
            <c:numRef>
              <c:f>Sheet1!$L$15:$R$15</c:f>
              <c:numCache>
                <c:formatCode>General</c:formatCode>
                <c:ptCount val="7"/>
                <c:pt idx="0">
                  <c:v>0.0</c:v>
                </c:pt>
                <c:pt idx="1">
                  <c:v>572.99</c:v>
                </c:pt>
                <c:pt idx="2">
                  <c:v>1013.7</c:v>
                </c:pt>
                <c:pt idx="3">
                  <c:v>3941.33</c:v>
                </c:pt>
                <c:pt idx="4">
                  <c:v>3788.14</c:v>
                </c:pt>
                <c:pt idx="5">
                  <c:v>5354.69</c:v>
                </c:pt>
                <c:pt idx="6">
                  <c:v>3722.53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79159368"/>
        <c:axId val="2073321816"/>
      </c:barChart>
      <c:catAx>
        <c:axId val="-2079159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3321816"/>
        <c:crosses val="autoZero"/>
        <c:auto val="1"/>
        <c:lblAlgn val="ctr"/>
        <c:lblOffset val="100"/>
        <c:noMultiLvlLbl val="0"/>
      </c:catAx>
      <c:valAx>
        <c:axId val="207332181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-20791593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1614</Characters>
  <Application>Microsoft Macintosh Word</Application>
  <DocSecurity>0</DocSecurity>
  <Lines>13</Lines>
  <Paragraphs>3</Paragraphs>
  <ScaleCrop>false</ScaleCrop>
  <Company>Washington State University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Goodfellow</dc:creator>
  <cp:keywords/>
  <dc:description/>
  <cp:lastModifiedBy>Ryan Goodfellow</cp:lastModifiedBy>
  <cp:revision>8</cp:revision>
  <dcterms:created xsi:type="dcterms:W3CDTF">2014-11-10T08:40:00Z</dcterms:created>
  <dcterms:modified xsi:type="dcterms:W3CDTF">2014-11-10T09:24:00Z</dcterms:modified>
</cp:coreProperties>
</file>