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B794" w14:textId="77777777" w:rsidR="009555E7" w:rsidRPr="00CE7DE8" w:rsidRDefault="00000000">
      <w:pPr>
        <w:pStyle w:val="Ttulo1"/>
        <w:spacing w:before="240" w:after="200"/>
        <w:rPr>
          <w:color w:val="000000" w:themeColor="text1"/>
        </w:rPr>
      </w:pPr>
      <w:r w:rsidRPr="00CE7DE8">
        <w:rPr>
          <w:b/>
          <w:bCs/>
          <w:color w:val="000000" w:themeColor="text1"/>
          <w:sz w:val="28"/>
          <w:szCs w:val="28"/>
        </w:rPr>
        <w:t>IV.</w:t>
      </w:r>
      <w:r w:rsidRPr="00CE7DE8">
        <w:rPr>
          <w:b/>
          <w:bCs/>
          <w:color w:val="000000" w:themeColor="text1"/>
          <w:sz w:val="28"/>
          <w:szCs w:val="28"/>
        </w:rPr>
        <w:tab/>
        <w:t>MARCO TEÓRICO</w:t>
      </w:r>
    </w:p>
    <w:p w14:paraId="2A3C61F0" w14:textId="56A93B8D" w:rsidR="009555E7" w:rsidRPr="00CE7DE8" w:rsidRDefault="00907AC7">
      <w:pPr>
        <w:spacing w:after="160" w:line="360" w:lineRule="auto"/>
        <w:ind w:firstLine="720"/>
        <w:jc w:val="both"/>
        <w:rPr>
          <w:color w:val="000000" w:themeColor="text1"/>
        </w:rPr>
      </w:pPr>
      <w:r w:rsidRPr="00CE7DE8">
        <w:rPr>
          <w:color w:val="000000" w:themeColor="text1"/>
        </w:rPr>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6985FE5D" w14:textId="77777777" w:rsidR="009555E7" w:rsidRPr="00CE7DE8" w:rsidRDefault="00000000">
      <w:pPr>
        <w:pStyle w:val="Ttulo2"/>
        <w:spacing w:before="200" w:after="140"/>
        <w:rPr>
          <w:color w:val="000000" w:themeColor="text1"/>
        </w:rPr>
      </w:pPr>
      <w:r w:rsidRPr="00CE7DE8">
        <w:rPr>
          <w:b/>
          <w:bCs/>
          <w:color w:val="000000" w:themeColor="text1"/>
        </w:rPr>
        <w:t>4.1</w:t>
      </w:r>
      <w:r w:rsidRPr="00CE7DE8">
        <w:rPr>
          <w:b/>
          <w:bCs/>
          <w:color w:val="000000" w:themeColor="text1"/>
        </w:rPr>
        <w:tab/>
        <w:t>Democracia, representación y participación ciudadana</w:t>
      </w:r>
    </w:p>
    <w:p w14:paraId="547C2F3E" w14:textId="77777777" w:rsidR="009555E7" w:rsidRPr="00CE7DE8" w:rsidRDefault="00000000">
      <w:pPr>
        <w:spacing w:after="160" w:line="360" w:lineRule="auto"/>
        <w:ind w:firstLine="720"/>
        <w:jc w:val="both"/>
        <w:rPr>
          <w:color w:val="000000" w:themeColor="text1"/>
        </w:rPr>
      </w:pPr>
      <w:r w:rsidRPr="00CE7DE8">
        <w:rPr>
          <w:color w:val="000000" w:themeColor="text1"/>
        </w:rPr>
        <w:t>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B2D4839" w14:textId="77777777" w:rsidR="009555E7" w:rsidRPr="00CE7DE8" w:rsidRDefault="00000000">
      <w:pPr>
        <w:spacing w:after="160" w:line="360" w:lineRule="auto"/>
        <w:ind w:firstLine="720"/>
        <w:jc w:val="both"/>
        <w:rPr>
          <w:color w:val="000000" w:themeColor="text1"/>
        </w:rPr>
      </w:pPr>
      <w:r w:rsidRPr="00CE7DE8">
        <w:rPr>
          <w:color w:val="000000" w:themeColor="text1"/>
        </w:rPr>
        <w:t>El funcionamiento de la democracia no depende únicamente de sus reglas e instituciones, sino también de las orientaciones, actitudes y valores de la ciudadanía hacia el sistema político, conjunto que Almond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53387F5C" w14:textId="77777777" w:rsidR="009555E7" w:rsidRPr="00CE7DE8" w:rsidRDefault="00000000">
      <w:pPr>
        <w:spacing w:before="160" w:after="60"/>
        <w:rPr>
          <w:color w:val="000000" w:themeColor="text1"/>
        </w:rPr>
      </w:pPr>
      <w:r w:rsidRPr="00CE7DE8">
        <w:rPr>
          <w:b/>
          <w:bCs/>
          <w:color w:val="000000" w:themeColor="text1"/>
          <w:sz w:val="22"/>
          <w:szCs w:val="22"/>
        </w:rPr>
        <w:t xml:space="preserve">Tabla 4.1. </w:t>
      </w:r>
      <w:r w:rsidRPr="00CE7DE8">
        <w:rPr>
          <w:i/>
          <w:iCs/>
          <w:color w:val="000000" w:themeColor="text1"/>
          <w:sz w:val="22"/>
          <w:szCs w:val="22"/>
        </w:rPr>
        <w:t>Tipos de cultura política y su relación con la información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CE7DE8" w:rsidRPr="00CE7DE8" w14:paraId="3AF7500D" w14:textId="77777777">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97ABF4B" w14:textId="77777777" w:rsidR="009555E7" w:rsidRPr="00CE7DE8" w:rsidRDefault="00000000">
            <w:pPr>
              <w:rPr>
                <w:color w:val="000000" w:themeColor="text1"/>
              </w:rPr>
            </w:pPr>
            <w:r w:rsidRPr="00CE7DE8">
              <w:rPr>
                <w:b/>
                <w:bCs/>
                <w:color w:val="000000" w:themeColor="text1"/>
                <w:sz w:val="21"/>
                <w:szCs w:val="21"/>
              </w:rPr>
              <w:t>Tipo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509760A" w14:textId="77777777" w:rsidR="009555E7" w:rsidRPr="00CE7DE8" w:rsidRDefault="00000000">
            <w:pPr>
              <w:rPr>
                <w:color w:val="000000" w:themeColor="text1"/>
              </w:rPr>
            </w:pPr>
            <w:r w:rsidRPr="00CE7DE8">
              <w:rPr>
                <w:b/>
                <w:bCs/>
                <w:color w:val="000000" w:themeColor="text1"/>
                <w:sz w:val="21"/>
                <w:szCs w:val="21"/>
              </w:rPr>
              <w:t>Orientación del ciudadano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470236A6" w14:textId="77777777" w:rsidR="009555E7" w:rsidRPr="00CE7DE8" w:rsidRDefault="00000000">
            <w:pPr>
              <w:rPr>
                <w:color w:val="000000" w:themeColor="text1"/>
              </w:rPr>
            </w:pPr>
            <w:r w:rsidRPr="00CE7DE8">
              <w:rPr>
                <w:b/>
                <w:bCs/>
                <w:color w:val="000000" w:themeColor="text1"/>
                <w:sz w:val="21"/>
                <w:szCs w:val="21"/>
              </w:rPr>
              <w:t>Relación con la información pública</w:t>
            </w:r>
          </w:p>
        </w:tc>
      </w:tr>
      <w:tr w:rsidR="00CE7DE8" w:rsidRPr="00CE7DE8" w14:paraId="0BFF4C0F"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C6E315" w14:textId="77777777" w:rsidR="009555E7" w:rsidRPr="00CE7DE8" w:rsidRDefault="00000000">
            <w:pPr>
              <w:rPr>
                <w:color w:val="000000" w:themeColor="text1"/>
              </w:rPr>
            </w:pPr>
            <w:r w:rsidRPr="00CE7DE8">
              <w:rPr>
                <w:color w:val="000000" w:themeColor="text1"/>
                <w:sz w:val="21"/>
                <w:szCs w:val="21"/>
              </w:rPr>
              <w:t>Parroquial</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0266BC" w14:textId="77777777" w:rsidR="009555E7" w:rsidRPr="00CE7DE8" w:rsidRDefault="00000000">
            <w:pPr>
              <w:rPr>
                <w:color w:val="000000" w:themeColor="text1"/>
              </w:rPr>
            </w:pPr>
            <w:r w:rsidRPr="00CE7DE8">
              <w:rPr>
                <w:color w:val="000000" w:themeColor="text1"/>
                <w:sz w:val="21"/>
                <w:szCs w:val="21"/>
              </w:rPr>
              <w:t>Escaso o nulo interés en el sistema político y sus decisiones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2C066D" w14:textId="77777777" w:rsidR="009555E7" w:rsidRPr="00CE7DE8" w:rsidRDefault="00000000">
            <w:pPr>
              <w:rPr>
                <w:color w:val="000000" w:themeColor="text1"/>
              </w:rPr>
            </w:pPr>
            <w:r w:rsidRPr="00CE7DE8">
              <w:rPr>
                <w:color w:val="000000" w:themeColor="text1"/>
                <w:sz w:val="21"/>
                <w:szCs w:val="21"/>
              </w:rPr>
              <w:t>No demanda ni utiliza información sobre la gestión pública</w:t>
            </w:r>
          </w:p>
        </w:tc>
      </w:tr>
      <w:tr w:rsidR="00CE7DE8" w:rsidRPr="00CE7DE8" w14:paraId="0EA47988" w14:textId="77777777">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5815D" w14:textId="77777777" w:rsidR="009555E7" w:rsidRPr="00CE7DE8" w:rsidRDefault="00000000">
            <w:pPr>
              <w:rPr>
                <w:color w:val="000000" w:themeColor="text1"/>
              </w:rPr>
            </w:pPr>
            <w:r w:rsidRPr="00CE7DE8">
              <w:rPr>
                <w:color w:val="000000" w:themeColor="text1"/>
                <w:sz w:val="21"/>
                <w:szCs w:val="21"/>
              </w:rPr>
              <w:lastRenderedPageBreak/>
              <w:t>De súbdito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10A32E" w14:textId="77777777" w:rsidR="009555E7" w:rsidRPr="00CE7DE8" w:rsidRDefault="00000000">
            <w:pPr>
              <w:rPr>
                <w:color w:val="000000" w:themeColor="text1"/>
              </w:rPr>
            </w:pPr>
            <w:r w:rsidRPr="00CE7DE8">
              <w:rPr>
                <w:color w:val="000000" w:themeColor="text1"/>
                <w:sz w:val="21"/>
                <w:szCs w:val="21"/>
              </w:rPr>
              <w:t>Reconoce y acata la autoridad, pero participa poco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950DFBF" w14:textId="77777777" w:rsidR="009555E7" w:rsidRPr="00CE7DE8" w:rsidRDefault="00000000">
            <w:pPr>
              <w:rPr>
                <w:color w:val="000000" w:themeColor="text1"/>
              </w:rPr>
            </w:pPr>
            <w:r w:rsidRPr="00CE7DE8">
              <w:rPr>
                <w:color w:val="000000" w:themeColor="text1"/>
                <w:sz w:val="21"/>
                <w:szCs w:val="21"/>
              </w:rPr>
              <w:t>Recibe información de manera pasiva, sin fiscalizarla</w:t>
            </w:r>
          </w:p>
        </w:tc>
      </w:tr>
      <w:tr w:rsidR="00CE7DE8" w:rsidRPr="00CE7DE8" w14:paraId="683AC6C3" w14:textId="7777777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D71366" w14:textId="77777777" w:rsidR="009555E7" w:rsidRPr="00CE7DE8" w:rsidRDefault="00000000">
            <w:pPr>
              <w:rPr>
                <w:color w:val="000000" w:themeColor="text1"/>
              </w:rPr>
            </w:pPr>
            <w:r w:rsidRPr="00CE7DE8">
              <w:rPr>
                <w:color w:val="000000" w:themeColor="text1"/>
                <w:sz w:val="21"/>
                <w:szCs w:val="21"/>
              </w:rPr>
              <w:t>Participativa</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10045A" w14:textId="77777777" w:rsidR="009555E7" w:rsidRPr="00CE7DE8" w:rsidRDefault="00000000">
            <w:pPr>
              <w:rPr>
                <w:color w:val="000000" w:themeColor="text1"/>
              </w:rPr>
            </w:pPr>
            <w:r w:rsidRPr="00CE7DE8">
              <w:rPr>
                <w:color w:val="000000" w:themeColor="text1"/>
                <w:sz w:val="21"/>
                <w:szCs w:val="21"/>
              </w:rPr>
              <w:t>Se interesa por los asuntos públicos y busca incidir en ellos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83B16F" w14:textId="77777777" w:rsidR="009555E7" w:rsidRPr="00CE7DE8" w:rsidRDefault="00000000">
            <w:pPr>
              <w:rPr>
                <w:color w:val="000000" w:themeColor="text1"/>
              </w:rPr>
            </w:pPr>
            <w:r w:rsidRPr="00CE7DE8">
              <w:rPr>
                <w:color w:val="000000" w:themeColor="text1"/>
                <w:sz w:val="21"/>
                <w:szCs w:val="21"/>
              </w:rPr>
              <w:t>Demanda, consulta y utiliza la información para participar y evaluar</w:t>
            </w:r>
          </w:p>
        </w:tc>
      </w:tr>
    </w:tbl>
    <w:p w14:paraId="31E82612" w14:textId="77777777" w:rsidR="009555E7" w:rsidRPr="00CE7DE8" w:rsidRDefault="00000000">
      <w:pPr>
        <w:spacing w:before="40" w:after="160"/>
        <w:rPr>
          <w:color w:val="000000" w:themeColor="text1"/>
        </w:rPr>
      </w:pPr>
      <w:r w:rsidRPr="00CE7DE8">
        <w:rPr>
          <w:i/>
          <w:iCs/>
          <w:color w:val="000000" w:themeColor="text1"/>
          <w:sz w:val="20"/>
          <w:szCs w:val="20"/>
        </w:rPr>
        <w:t xml:space="preserve">Nota. </w:t>
      </w:r>
      <w:r w:rsidRPr="00CE7DE8">
        <w:rPr>
          <w:color w:val="000000" w:themeColor="text1"/>
          <w:sz w:val="20"/>
          <w:szCs w:val="20"/>
        </w:rPr>
        <w:t>Elaboración propia con base en Almond y Verba (1963).</w:t>
      </w:r>
    </w:p>
    <w:p w14:paraId="3209445A" w14:textId="77777777" w:rsidR="009555E7" w:rsidRPr="00CE7DE8" w:rsidRDefault="00000000">
      <w:pPr>
        <w:spacing w:after="160" w:line="360" w:lineRule="auto"/>
        <w:ind w:firstLine="720"/>
        <w:jc w:val="both"/>
        <w:rPr>
          <w:color w:val="000000" w:themeColor="text1"/>
        </w:rPr>
      </w:pPr>
      <w:r w:rsidRPr="00CE7DE8">
        <w:rPr>
          <w:color w:val="000000" w:themeColor="text1"/>
        </w:rPr>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288FF2EF" w14:textId="77777777" w:rsidR="009555E7" w:rsidRPr="00CE7DE8" w:rsidRDefault="00000000">
      <w:pPr>
        <w:spacing w:after="160" w:line="360" w:lineRule="auto"/>
        <w:ind w:firstLine="720"/>
        <w:jc w:val="both"/>
        <w:rPr>
          <w:color w:val="000000" w:themeColor="text1"/>
        </w:rPr>
      </w:pPr>
      <w:r w:rsidRPr="00CE7DE8">
        <w:rPr>
          <w:color w:val="000000" w:themeColor="text1"/>
        </w:rPr>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3567842E" w14:textId="77777777" w:rsidR="009555E7" w:rsidRPr="00CE7DE8" w:rsidRDefault="00000000">
      <w:pPr>
        <w:spacing w:after="160" w:line="360" w:lineRule="auto"/>
        <w:ind w:firstLine="720"/>
        <w:jc w:val="both"/>
        <w:rPr>
          <w:color w:val="000000" w:themeColor="text1"/>
        </w:rPr>
      </w:pPr>
      <w:r w:rsidRPr="00CE7DE8">
        <w:rPr>
          <w:color w:val="000000" w:themeColor="text1"/>
        </w:rPr>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5F46ABE1"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Estos planteamientos se reflejan en los datos de la Corporación Latinobarómetro (2024), que en su informe La democracia resiliente reportó que el apoyo a la democracia en América Latina alcanzó un 52 por ciento, mientras que la confianza en instituciones representativas como </w:t>
      </w:r>
      <w:r w:rsidRPr="00CE7DE8">
        <w:rPr>
          <w:color w:val="000000" w:themeColor="text1"/>
        </w:rPr>
        <w:lastRenderedPageBreak/>
        <w:t>los partidos políticos y el Congreso se ubicó en niveles particularmente bajos. La Figura 4.1 presenta estos indicadores.</w:t>
      </w:r>
    </w:p>
    <w:p w14:paraId="353CC868" w14:textId="77777777" w:rsidR="009555E7" w:rsidRPr="00CE7DE8" w:rsidRDefault="00000000">
      <w:pPr>
        <w:spacing w:before="160" w:after="60"/>
        <w:rPr>
          <w:color w:val="000000" w:themeColor="text1"/>
        </w:rPr>
      </w:pPr>
      <w:r w:rsidRPr="00CE7DE8">
        <w:rPr>
          <w:b/>
          <w:bCs/>
          <w:color w:val="000000" w:themeColor="text1"/>
          <w:sz w:val="22"/>
          <w:szCs w:val="22"/>
        </w:rPr>
        <w:t xml:space="preserve">Figura 4.1. </w:t>
      </w:r>
      <w:r w:rsidRPr="00CE7DE8">
        <w:rPr>
          <w:i/>
          <w:iCs/>
          <w:color w:val="000000" w:themeColor="text1"/>
          <w:sz w:val="22"/>
          <w:szCs w:val="22"/>
        </w:rPr>
        <w:t>Confianza en instituciones y apoyo a la democracia en América Latina (2024)</w:t>
      </w:r>
    </w:p>
    <w:p w14:paraId="77E1064F" w14:textId="77777777" w:rsidR="009555E7" w:rsidRPr="00CE7DE8" w:rsidRDefault="00000000">
      <w:pPr>
        <w:spacing w:after="60"/>
        <w:jc w:val="center"/>
        <w:rPr>
          <w:color w:val="000000" w:themeColor="text1"/>
        </w:rPr>
      </w:pPr>
      <w:r w:rsidRPr="00CE7DE8">
        <w:rPr>
          <w:noProof/>
          <w:color w:val="000000" w:themeColor="text1"/>
        </w:rPr>
        <w:drawing>
          <wp:inline distT="0" distB="0" distL="0" distR="0" wp14:anchorId="11FE49E4" wp14:editId="6365773C">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14:paraId="0EBBFE50" w14:textId="77777777" w:rsidR="009555E7" w:rsidRPr="00CE7DE8" w:rsidRDefault="00000000">
      <w:pPr>
        <w:spacing w:before="40" w:after="160"/>
        <w:rPr>
          <w:color w:val="000000" w:themeColor="text1"/>
        </w:rPr>
      </w:pPr>
      <w:r w:rsidRPr="00CE7DE8">
        <w:rPr>
          <w:i/>
          <w:iCs/>
          <w:color w:val="000000" w:themeColor="text1"/>
          <w:sz w:val="20"/>
          <w:szCs w:val="20"/>
        </w:rPr>
        <w:t xml:space="preserve">Nota. </w:t>
      </w:r>
      <w:r w:rsidRPr="00CE7DE8">
        <w:rPr>
          <w:color w:val="000000" w:themeColor="text1"/>
          <w:sz w:val="20"/>
          <w:szCs w:val="20"/>
        </w:rPr>
        <w:t>Elaboración propia con base en Corporación Latinobarómetro (2024). Los valores expresan el porcentaje de personas que manifiesta confianza en cada institución y apoyo a la democracia.</w:t>
      </w:r>
    </w:p>
    <w:p w14:paraId="5D17EF0B" w14:textId="77777777" w:rsidR="009555E7" w:rsidRPr="00CE7DE8" w:rsidRDefault="00000000">
      <w:pPr>
        <w:spacing w:after="160" w:line="360" w:lineRule="auto"/>
        <w:ind w:firstLine="720"/>
        <w:jc w:val="both"/>
        <w:rPr>
          <w:color w:val="000000" w:themeColor="text1"/>
        </w:rPr>
      </w:pPr>
      <w:r w:rsidRPr="00CE7DE8">
        <w:rPr>
          <w:color w:val="000000" w:themeColor="text1"/>
        </w:rPr>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7A3A6ABC" w14:textId="77777777" w:rsidR="009555E7" w:rsidRPr="00CE7DE8" w:rsidRDefault="00000000">
      <w:pPr>
        <w:pStyle w:val="Ttulo2"/>
        <w:spacing w:before="200" w:after="140"/>
        <w:rPr>
          <w:color w:val="000000" w:themeColor="text1"/>
        </w:rPr>
      </w:pPr>
      <w:r w:rsidRPr="00CE7DE8">
        <w:rPr>
          <w:b/>
          <w:bCs/>
          <w:color w:val="000000" w:themeColor="text1"/>
        </w:rPr>
        <w:t>4.2</w:t>
      </w:r>
      <w:r w:rsidRPr="00CE7DE8">
        <w:rPr>
          <w:b/>
          <w:bCs/>
          <w:color w:val="000000" w:themeColor="text1"/>
        </w:rPr>
        <w:tab/>
        <w:t>Transparencia, rendición de cuentas y acceso a la información pública</w:t>
      </w:r>
    </w:p>
    <w:p w14:paraId="2E1DA429" w14:textId="77777777" w:rsidR="009555E7" w:rsidRPr="00CE7DE8" w:rsidRDefault="00000000">
      <w:pPr>
        <w:spacing w:after="160" w:line="360" w:lineRule="auto"/>
        <w:ind w:firstLine="720"/>
        <w:jc w:val="both"/>
        <w:rPr>
          <w:color w:val="000000" w:themeColor="text1"/>
        </w:rPr>
      </w:pPr>
      <w:r w:rsidRPr="00CE7DE8">
        <w:rPr>
          <w:color w:val="000000" w:themeColor="text1"/>
        </w:rPr>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422F8818"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La rendición de cuentas, traducción habitual del término accountability, constituye uno de los pilares de la democracia contemporánea. Schedler (2004) la define a partir de dos componentes </w:t>
      </w:r>
      <w:r w:rsidRPr="00CE7DE8">
        <w:rPr>
          <w:color w:val="000000" w:themeColor="text1"/>
        </w:rPr>
        <w:lastRenderedPageBreak/>
        <w:t>complementarios, la answerability u obligación de los funcionarios de informar y justificar públicamente sus actos, y el enforcement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(Schedler, 2004).</w:t>
      </w:r>
    </w:p>
    <w:p w14:paraId="3484DA56" w14:textId="77777777" w:rsidR="009555E7" w:rsidRPr="00CE7DE8" w:rsidRDefault="00000000">
      <w:pPr>
        <w:spacing w:after="160" w:line="360" w:lineRule="auto"/>
        <w:ind w:firstLine="720"/>
        <w:jc w:val="both"/>
        <w:rPr>
          <w:color w:val="000000" w:themeColor="text1"/>
        </w:rPr>
      </w:pPr>
      <w:r w:rsidRPr="00CE7DE8">
        <w:rPr>
          <w:color w:val="000000" w:themeColor="text1"/>
        </w:rPr>
        <w:t>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Peruzzotti y Smulovitz (2002) plantearon la noción de rendición de cuentas social, ejercida por la ciudadanía, las organizaciones civiles y los medios de comunicación. La Tabla 4.2 resume estas tres dimensiones, los actores que las ejercen y sus mecanismos.</w:t>
      </w:r>
    </w:p>
    <w:p w14:paraId="67B8D202" w14:textId="77777777" w:rsidR="009555E7" w:rsidRPr="00CE7DE8" w:rsidRDefault="00000000">
      <w:pPr>
        <w:spacing w:before="160" w:after="60"/>
        <w:rPr>
          <w:color w:val="000000" w:themeColor="text1"/>
        </w:rPr>
      </w:pPr>
      <w:r w:rsidRPr="00CE7DE8">
        <w:rPr>
          <w:b/>
          <w:bCs/>
          <w:color w:val="000000" w:themeColor="text1"/>
          <w:sz w:val="22"/>
          <w:szCs w:val="22"/>
        </w:rPr>
        <w:t xml:space="preserve">Tabla 4.2. </w:t>
      </w:r>
      <w:r w:rsidRPr="00CE7DE8">
        <w:rPr>
          <w:i/>
          <w:iCs/>
          <w:color w:val="000000" w:themeColor="text1"/>
          <w:sz w:val="22"/>
          <w:szCs w:val="22"/>
        </w:rPr>
        <w:t>Dimensiones de la rendición de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CE7DE8" w:rsidRPr="00CE7DE8" w14:paraId="4D6D4FBF" w14:textId="77777777">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85D7C7B" w14:textId="77777777" w:rsidR="009555E7" w:rsidRPr="00CE7DE8" w:rsidRDefault="00000000">
            <w:pPr>
              <w:rPr>
                <w:color w:val="000000" w:themeColor="text1"/>
              </w:rPr>
            </w:pPr>
            <w:r w:rsidRPr="00CE7DE8">
              <w:rPr>
                <w:b/>
                <w:bCs/>
                <w:color w:val="000000" w:themeColor="text1"/>
                <w:sz w:val="21"/>
                <w:szCs w:val="21"/>
              </w:rPr>
              <w:t>Dimensión</w:t>
            </w:r>
          </w:p>
        </w:tc>
        <w:tc>
          <w:tcPr>
            <w:tcW w:w="235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757D47C8" w14:textId="77777777" w:rsidR="009555E7" w:rsidRPr="00CE7DE8" w:rsidRDefault="00000000">
            <w:pPr>
              <w:rPr>
                <w:color w:val="000000" w:themeColor="text1"/>
              </w:rPr>
            </w:pPr>
            <w:r w:rsidRPr="00CE7DE8">
              <w:rPr>
                <w:b/>
                <w:bCs/>
                <w:color w:val="000000" w:themeColor="text1"/>
                <w:sz w:val="21"/>
                <w:szCs w:val="21"/>
              </w:rPr>
              <w:t>Quién la ejerce</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6237C056" w14:textId="77777777" w:rsidR="009555E7" w:rsidRPr="00CE7DE8" w:rsidRDefault="00000000">
            <w:pPr>
              <w:rPr>
                <w:color w:val="000000" w:themeColor="text1"/>
              </w:rPr>
            </w:pPr>
            <w:r w:rsidRPr="00CE7DE8">
              <w:rPr>
                <w:b/>
                <w:bCs/>
                <w:color w:val="000000" w:themeColor="text1"/>
                <w:sz w:val="21"/>
                <w:szCs w:val="21"/>
              </w:rPr>
              <w:t>Mecanismo principal</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0FDA86AD" w14:textId="77777777" w:rsidR="009555E7" w:rsidRPr="00CE7DE8" w:rsidRDefault="00000000">
            <w:pPr>
              <w:rPr>
                <w:color w:val="000000" w:themeColor="text1"/>
              </w:rPr>
            </w:pPr>
            <w:r w:rsidRPr="00CE7DE8">
              <w:rPr>
                <w:b/>
                <w:bCs/>
                <w:color w:val="000000" w:themeColor="text1"/>
                <w:sz w:val="21"/>
                <w:szCs w:val="21"/>
              </w:rPr>
              <w:t>Ejemplo en Honduras</w:t>
            </w:r>
          </w:p>
        </w:tc>
      </w:tr>
      <w:tr w:rsidR="00CE7DE8" w:rsidRPr="00CE7DE8" w14:paraId="00136312" w14:textId="77777777">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99355D" w14:textId="77777777" w:rsidR="009555E7" w:rsidRPr="00CE7DE8" w:rsidRDefault="00000000">
            <w:pPr>
              <w:rPr>
                <w:color w:val="000000" w:themeColor="text1"/>
              </w:rPr>
            </w:pPr>
            <w:r w:rsidRPr="00CE7DE8">
              <w:rPr>
                <w:color w:val="000000" w:themeColor="text1"/>
                <w:sz w:val="21"/>
                <w:szCs w:val="21"/>
              </w:rPr>
              <w:t>Vertical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A12EF8" w14:textId="77777777" w:rsidR="009555E7" w:rsidRPr="00CE7DE8" w:rsidRDefault="00000000">
            <w:pPr>
              <w:rPr>
                <w:color w:val="000000" w:themeColor="text1"/>
              </w:rPr>
            </w:pPr>
            <w:r w:rsidRPr="00CE7DE8">
              <w:rPr>
                <w:color w:val="000000" w:themeColor="text1"/>
                <w:sz w:val="21"/>
                <w:szCs w:val="21"/>
              </w:rPr>
              <w:t>La ciudadanía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938F12" w14:textId="77777777" w:rsidR="009555E7" w:rsidRPr="00CE7DE8" w:rsidRDefault="00000000">
            <w:pPr>
              <w:rPr>
                <w:color w:val="000000" w:themeColor="text1"/>
              </w:rPr>
            </w:pPr>
            <w:r w:rsidRPr="00CE7DE8">
              <w:rPr>
                <w:color w:val="000000" w:themeColor="text1"/>
                <w:sz w:val="21"/>
                <w:szCs w:val="21"/>
              </w:rPr>
              <w:t>Voto en elecciones periódicas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E4A179" w14:textId="77777777" w:rsidR="009555E7" w:rsidRPr="00CE7DE8" w:rsidRDefault="00000000">
            <w:pPr>
              <w:rPr>
                <w:color w:val="000000" w:themeColor="text1"/>
              </w:rPr>
            </w:pPr>
            <w:r w:rsidRPr="00CE7DE8">
              <w:rPr>
                <w:color w:val="000000" w:themeColor="text1"/>
                <w:sz w:val="21"/>
                <w:szCs w:val="21"/>
              </w:rPr>
              <w:t>Elecciones generales ante el CNE</w:t>
            </w:r>
          </w:p>
        </w:tc>
      </w:tr>
      <w:tr w:rsidR="00CE7DE8" w:rsidRPr="00CE7DE8" w14:paraId="208BD98D" w14:textId="77777777">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CC614A" w14:textId="77777777" w:rsidR="009555E7" w:rsidRPr="00CE7DE8" w:rsidRDefault="00000000">
            <w:pPr>
              <w:rPr>
                <w:color w:val="000000" w:themeColor="text1"/>
              </w:rPr>
            </w:pPr>
            <w:r w:rsidRPr="00CE7DE8">
              <w:rPr>
                <w:color w:val="000000" w:themeColor="text1"/>
                <w:sz w:val="21"/>
                <w:szCs w:val="21"/>
              </w:rPr>
              <w:t>Horizontal</w:t>
            </w:r>
          </w:p>
        </w:tc>
        <w:tc>
          <w:tcPr>
            <w:tcW w:w="23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BD0CC0" w14:textId="77777777" w:rsidR="009555E7" w:rsidRPr="00CE7DE8" w:rsidRDefault="00000000">
            <w:pPr>
              <w:rPr>
                <w:color w:val="000000" w:themeColor="text1"/>
              </w:rPr>
            </w:pPr>
            <w:r w:rsidRPr="00CE7DE8">
              <w:rPr>
                <w:color w:val="000000" w:themeColor="text1"/>
                <w:sz w:val="21"/>
                <w:szCs w:val="21"/>
              </w:rPr>
              <w:t>Los órganos del Estado entre sí</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9F2A6F" w14:textId="77777777" w:rsidR="009555E7" w:rsidRPr="00CE7DE8" w:rsidRDefault="00000000">
            <w:pPr>
              <w:rPr>
                <w:color w:val="000000" w:themeColor="text1"/>
              </w:rPr>
            </w:pPr>
            <w:r w:rsidRPr="00CE7DE8">
              <w:rPr>
                <w:color w:val="000000" w:themeColor="text1"/>
                <w:sz w:val="21"/>
                <w:szCs w:val="21"/>
              </w:rPr>
              <w:t>Control y fiscalización institucional</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2BE8B9" w14:textId="77777777" w:rsidR="009555E7" w:rsidRPr="00CE7DE8" w:rsidRDefault="00000000">
            <w:pPr>
              <w:rPr>
                <w:color w:val="000000" w:themeColor="text1"/>
              </w:rPr>
            </w:pPr>
            <w:r w:rsidRPr="00CE7DE8">
              <w:rPr>
                <w:color w:val="000000" w:themeColor="text1"/>
                <w:sz w:val="21"/>
                <w:szCs w:val="21"/>
              </w:rPr>
              <w:t>Tribunal Superior de Cuentas y Congreso Nacional</w:t>
            </w:r>
          </w:p>
        </w:tc>
      </w:tr>
      <w:tr w:rsidR="00CE7DE8" w:rsidRPr="00CE7DE8" w14:paraId="79DD54FB" w14:textId="77777777">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25AF9E" w14:textId="77777777" w:rsidR="009555E7" w:rsidRPr="00CE7DE8" w:rsidRDefault="00000000">
            <w:pPr>
              <w:rPr>
                <w:color w:val="000000" w:themeColor="text1"/>
              </w:rPr>
            </w:pPr>
            <w:r w:rsidRPr="00CE7DE8">
              <w:rPr>
                <w:color w:val="000000" w:themeColor="text1"/>
                <w:sz w:val="21"/>
                <w:szCs w:val="21"/>
              </w:rPr>
              <w:t>Social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CF1F7C" w14:textId="77777777" w:rsidR="009555E7" w:rsidRPr="00CE7DE8" w:rsidRDefault="00000000">
            <w:pPr>
              <w:rPr>
                <w:color w:val="000000" w:themeColor="text1"/>
              </w:rPr>
            </w:pPr>
            <w:r w:rsidRPr="00CE7DE8">
              <w:rPr>
                <w:color w:val="000000" w:themeColor="text1"/>
                <w:sz w:val="21"/>
                <w:szCs w:val="21"/>
              </w:rPr>
              <w:t>Ciudadanía, organizaciones civiles y medios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F79EC8" w14:textId="77777777" w:rsidR="009555E7" w:rsidRPr="00CE7DE8" w:rsidRDefault="00000000">
            <w:pPr>
              <w:rPr>
                <w:color w:val="000000" w:themeColor="text1"/>
              </w:rPr>
            </w:pPr>
            <w:r w:rsidRPr="00CE7DE8">
              <w:rPr>
                <w:color w:val="000000" w:themeColor="text1"/>
                <w:sz w:val="21"/>
                <w:szCs w:val="21"/>
              </w:rPr>
              <w:t>Vigilancia y exposición pública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93241D" w14:textId="77777777" w:rsidR="009555E7" w:rsidRPr="00CE7DE8" w:rsidRDefault="00000000">
            <w:pPr>
              <w:rPr>
                <w:color w:val="000000" w:themeColor="text1"/>
              </w:rPr>
            </w:pPr>
            <w:r w:rsidRPr="00CE7DE8">
              <w:rPr>
                <w:color w:val="000000" w:themeColor="text1"/>
                <w:sz w:val="21"/>
                <w:szCs w:val="21"/>
              </w:rPr>
              <w:t>Veedurías y periodismo de verificación</w:t>
            </w:r>
          </w:p>
        </w:tc>
      </w:tr>
    </w:tbl>
    <w:p w14:paraId="3B122954" w14:textId="77777777" w:rsidR="009555E7" w:rsidRPr="00CE7DE8" w:rsidRDefault="00000000">
      <w:pPr>
        <w:spacing w:before="40" w:after="160"/>
        <w:rPr>
          <w:color w:val="000000" w:themeColor="text1"/>
        </w:rPr>
      </w:pPr>
      <w:r w:rsidRPr="00CE7DE8">
        <w:rPr>
          <w:i/>
          <w:iCs/>
          <w:color w:val="000000" w:themeColor="text1"/>
          <w:sz w:val="20"/>
          <w:szCs w:val="20"/>
        </w:rPr>
        <w:t xml:space="preserve">Nota. </w:t>
      </w:r>
      <w:r w:rsidRPr="00CE7DE8">
        <w:rPr>
          <w:color w:val="000000" w:themeColor="text1"/>
          <w:sz w:val="20"/>
          <w:szCs w:val="20"/>
        </w:rPr>
        <w:t>Elaboración propia con base en O'Donnell (2004) y Peruzzotti y Smulovitz (2002).</w:t>
      </w:r>
    </w:p>
    <w:p w14:paraId="42C85701" w14:textId="77777777" w:rsidR="009555E7" w:rsidRPr="00CE7DE8" w:rsidRDefault="00000000">
      <w:pPr>
        <w:spacing w:after="160" w:line="360" w:lineRule="auto"/>
        <w:ind w:firstLine="720"/>
        <w:jc w:val="both"/>
        <w:rPr>
          <w:color w:val="000000" w:themeColor="text1"/>
        </w:rPr>
      </w:pPr>
      <w:r w:rsidRPr="00CE7DE8">
        <w:rPr>
          <w:color w:val="000000" w:themeColor="text1"/>
        </w:rPr>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1ABE92E3"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w:t>
      </w:r>
      <w:r w:rsidRPr="00CE7DE8">
        <w:rPr>
          <w:color w:val="000000" w:themeColor="text1"/>
        </w:rPr>
        <w:lastRenderedPageBreak/>
        <w:t>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Government Partnership, 2011), mientras que la Comisión Económica para América Latina y el Caribe (2023) ha documentado la expansión de las políticas de Estado abierto en la región.</w:t>
      </w:r>
    </w:p>
    <w:p w14:paraId="1C15D9EC" w14:textId="77777777" w:rsidR="009555E7" w:rsidRPr="00CE7DE8" w:rsidRDefault="00000000">
      <w:pPr>
        <w:pStyle w:val="Ttulo2"/>
        <w:spacing w:before="200" w:after="140"/>
        <w:rPr>
          <w:color w:val="000000" w:themeColor="text1"/>
        </w:rPr>
      </w:pPr>
      <w:r w:rsidRPr="00CE7DE8">
        <w:rPr>
          <w:b/>
          <w:bCs/>
          <w:color w:val="000000" w:themeColor="text1"/>
        </w:rPr>
        <w:t>4.3</w:t>
      </w:r>
      <w:r w:rsidRPr="00CE7DE8">
        <w:rPr>
          <w:b/>
          <w:bCs/>
          <w:color w:val="000000" w:themeColor="text1"/>
        </w:rPr>
        <w:tab/>
        <w:t>Promesas políticas, cumplimiento y comportamiento electoral</w:t>
      </w:r>
    </w:p>
    <w:p w14:paraId="0D55E2D7" w14:textId="77777777" w:rsidR="009555E7" w:rsidRPr="00CE7DE8" w:rsidRDefault="00000000">
      <w:pPr>
        <w:spacing w:after="160" w:line="360" w:lineRule="auto"/>
        <w:ind w:firstLine="720"/>
        <w:jc w:val="both"/>
        <w:rPr>
          <w:color w:val="000000" w:themeColor="text1"/>
        </w:rPr>
      </w:pPr>
      <w:r w:rsidRPr="00CE7DE8">
        <w:rPr>
          <w:color w:val="000000" w:themeColor="text1"/>
        </w:rPr>
        <w:t>Las promesas de campaña son enunciados verificables mediante los cuales los partidos y candidatos se comprometen a realizar acciones concretas en caso de acceder al poder, y constituyen el principal vínculo programático entre representantes y representados (Naurin, 2011). Desde la teoría del mandato, el cumplimiento de estos compromisos es un criterio central para evaluar la calidad de la representación, en la medida en que permite contrastar lo ofrecido durante la campaña con lo efectivamente ejecutado durante la gestión (Manin et al., 1999).</w:t>
      </w:r>
    </w:p>
    <w:p w14:paraId="32EC1D1C" w14:textId="77777777" w:rsidR="009555E7" w:rsidRPr="00CE7DE8" w:rsidRDefault="00000000">
      <w:pPr>
        <w:spacing w:after="160" w:line="360" w:lineRule="auto"/>
        <w:ind w:firstLine="720"/>
        <w:jc w:val="both"/>
        <w:rPr>
          <w:color w:val="000000" w:themeColor="text1"/>
        </w:rPr>
      </w:pPr>
      <w:r w:rsidRPr="00CE7DE8">
        <w:rPr>
          <w:color w:val="000000" w:themeColor="text1"/>
        </w:rPr>
        <w:t>La creencia generalizada de que los políticos incumplen sistemáticamente sus promesas ha sido matizada por la evidencia empírica. El estudio comparativo de Thomson et al. (2017), elaborado en el marco del Comparative Party Pledges Project, analizó más de 20.000 promesas formuladas en 57 campañas electorales de 12 países y concluyó que los partidos que acceden al 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27258E32"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w:t>
      </w:r>
      <w:r w:rsidRPr="00CE7DE8">
        <w:rPr>
          <w:color w:val="000000" w:themeColor="text1"/>
        </w:rPr>
        <w:lastRenderedPageBreak/>
        <w:t>que permita contrastarla (Graves, 2016). 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4.3 detalla las categorías más utilizadas para clasificar el estado de una promesa.</w:t>
      </w:r>
    </w:p>
    <w:p w14:paraId="66CCD187" w14:textId="77777777" w:rsidR="009555E7" w:rsidRPr="00CE7DE8" w:rsidRDefault="00000000">
      <w:pPr>
        <w:spacing w:before="160" w:after="60"/>
        <w:rPr>
          <w:color w:val="000000" w:themeColor="text1"/>
        </w:rPr>
      </w:pPr>
      <w:r w:rsidRPr="00CE7DE8">
        <w:rPr>
          <w:b/>
          <w:bCs/>
          <w:color w:val="000000" w:themeColor="text1"/>
          <w:sz w:val="22"/>
          <w:szCs w:val="22"/>
        </w:rPr>
        <w:t xml:space="preserve">Tabla 4.3. </w:t>
      </w:r>
      <w:r w:rsidRPr="00CE7DE8">
        <w:rPr>
          <w:i/>
          <w:iCs/>
          <w:color w:val="000000" w:themeColor="text1"/>
          <w:sz w:val="22"/>
          <w:szCs w:val="22"/>
        </w:rPr>
        <w:t>Categorías para clasificar el estado de cumplimiento de una promesa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E7DE8" w:rsidRPr="00CE7DE8" w14:paraId="43AA9C92"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5A8F1F2D" w14:textId="77777777" w:rsidR="009555E7" w:rsidRPr="00CE7DE8" w:rsidRDefault="00000000">
            <w:pPr>
              <w:rPr>
                <w:color w:val="000000" w:themeColor="text1"/>
              </w:rPr>
            </w:pPr>
            <w:r w:rsidRPr="00CE7DE8">
              <w:rPr>
                <w:b/>
                <w:bCs/>
                <w:color w:val="000000" w:themeColor="text1"/>
                <w:sz w:val="21"/>
                <w:szCs w:val="21"/>
              </w:rPr>
              <w:t>Categoría</w:t>
            </w:r>
          </w:p>
        </w:tc>
        <w:tc>
          <w:tcPr>
            <w:tcW w:w="656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FABFA35" w14:textId="77777777" w:rsidR="009555E7" w:rsidRPr="00CE7DE8" w:rsidRDefault="00000000">
            <w:pPr>
              <w:rPr>
                <w:color w:val="000000" w:themeColor="text1"/>
              </w:rPr>
            </w:pPr>
            <w:r w:rsidRPr="00CE7DE8">
              <w:rPr>
                <w:b/>
                <w:bCs/>
                <w:color w:val="000000" w:themeColor="text1"/>
                <w:sz w:val="21"/>
                <w:szCs w:val="21"/>
              </w:rPr>
              <w:t>Criterio de clasificación</w:t>
            </w:r>
          </w:p>
        </w:tc>
      </w:tr>
      <w:tr w:rsidR="00CE7DE8" w:rsidRPr="00CE7DE8" w14:paraId="76EEDBA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45544D" w14:textId="77777777" w:rsidR="009555E7" w:rsidRPr="00CE7DE8" w:rsidRDefault="00000000">
            <w:pPr>
              <w:rPr>
                <w:color w:val="000000" w:themeColor="text1"/>
              </w:rPr>
            </w:pPr>
            <w:r w:rsidRPr="00CE7DE8">
              <w:rPr>
                <w:color w:val="000000" w:themeColor="text1"/>
                <w:sz w:val="21"/>
                <w:szCs w:val="21"/>
              </w:rPr>
              <w:t>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BFB77C" w14:textId="77777777" w:rsidR="009555E7" w:rsidRPr="00CE7DE8" w:rsidRDefault="00000000">
            <w:pPr>
              <w:rPr>
                <w:color w:val="000000" w:themeColor="text1"/>
              </w:rPr>
            </w:pPr>
            <w:r w:rsidRPr="00CE7DE8">
              <w:rPr>
                <w:color w:val="000000" w:themeColor="text1"/>
                <w:sz w:val="21"/>
                <w:szCs w:val="21"/>
              </w:rPr>
              <w:t>La promesa se concretó en los términos anunciados</w:t>
            </w:r>
          </w:p>
        </w:tc>
      </w:tr>
      <w:tr w:rsidR="00CE7DE8" w:rsidRPr="00CE7DE8" w14:paraId="057A7AD1"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6D6AB6" w14:textId="77777777" w:rsidR="009555E7" w:rsidRPr="00CE7DE8" w:rsidRDefault="00000000">
            <w:pPr>
              <w:rPr>
                <w:color w:val="000000" w:themeColor="text1"/>
              </w:rPr>
            </w:pPr>
            <w:r w:rsidRPr="00CE7DE8">
              <w:rPr>
                <w:color w:val="000000" w:themeColor="text1"/>
                <w:sz w:val="21"/>
                <w:szCs w:val="21"/>
              </w:rPr>
              <w:t>Cumplida parcialmente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A3A840" w14:textId="77777777" w:rsidR="009555E7" w:rsidRPr="00CE7DE8" w:rsidRDefault="00000000">
            <w:pPr>
              <w:rPr>
                <w:color w:val="000000" w:themeColor="text1"/>
              </w:rPr>
            </w:pPr>
            <w:r w:rsidRPr="00CE7DE8">
              <w:rPr>
                <w:color w:val="000000" w:themeColor="text1"/>
                <w:sz w:val="21"/>
                <w:szCs w:val="21"/>
              </w:rPr>
              <w:t>Se ejecutó solo una parte de lo prometido</w:t>
            </w:r>
          </w:p>
        </w:tc>
      </w:tr>
      <w:tr w:rsidR="00CE7DE8" w:rsidRPr="00CE7DE8" w14:paraId="4DFBC5B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6560D" w14:textId="77777777" w:rsidR="009555E7" w:rsidRPr="00CE7DE8" w:rsidRDefault="00000000">
            <w:pPr>
              <w:rPr>
                <w:color w:val="000000" w:themeColor="text1"/>
              </w:rPr>
            </w:pPr>
            <w:r w:rsidRPr="00CE7DE8">
              <w:rPr>
                <w:color w:val="000000" w:themeColor="text1"/>
                <w:sz w:val="21"/>
                <w:szCs w:val="21"/>
              </w:rPr>
              <w:t>En proceso</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E01E6B" w14:textId="77777777" w:rsidR="009555E7" w:rsidRPr="00CE7DE8" w:rsidRDefault="00000000">
            <w:pPr>
              <w:rPr>
                <w:color w:val="000000" w:themeColor="text1"/>
              </w:rPr>
            </w:pPr>
            <w:r w:rsidRPr="00CE7DE8">
              <w:rPr>
                <w:color w:val="000000" w:themeColor="text1"/>
                <w:sz w:val="21"/>
                <w:szCs w:val="21"/>
              </w:rPr>
              <w:t>Existen acciones y avances verificables, aún sin concluir</w:t>
            </w:r>
          </w:p>
        </w:tc>
      </w:tr>
      <w:tr w:rsidR="00CE7DE8" w:rsidRPr="00CE7DE8" w14:paraId="02FBCF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DCC4F6" w14:textId="77777777" w:rsidR="009555E7" w:rsidRPr="00CE7DE8" w:rsidRDefault="00000000">
            <w:pPr>
              <w:rPr>
                <w:color w:val="000000" w:themeColor="text1"/>
              </w:rPr>
            </w:pPr>
            <w:r w:rsidRPr="00CE7DE8">
              <w:rPr>
                <w:color w:val="000000" w:themeColor="text1"/>
                <w:sz w:val="21"/>
                <w:szCs w:val="21"/>
              </w:rPr>
              <w:t>Incumplida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7CF626" w14:textId="77777777" w:rsidR="009555E7" w:rsidRPr="00CE7DE8" w:rsidRDefault="00000000">
            <w:pPr>
              <w:rPr>
                <w:color w:val="000000" w:themeColor="text1"/>
              </w:rPr>
            </w:pPr>
            <w:r w:rsidRPr="00CE7DE8">
              <w:rPr>
                <w:color w:val="000000" w:themeColor="text1"/>
                <w:sz w:val="21"/>
                <w:szCs w:val="21"/>
              </w:rPr>
              <w:t>No se concretó y no está en ejecución ni en planificación</w:t>
            </w:r>
          </w:p>
        </w:tc>
      </w:tr>
      <w:tr w:rsidR="00CE7DE8" w:rsidRPr="00CE7DE8" w14:paraId="6FCD92D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42BE87" w14:textId="77777777" w:rsidR="009555E7" w:rsidRPr="00CE7DE8" w:rsidRDefault="00000000">
            <w:pPr>
              <w:rPr>
                <w:color w:val="000000" w:themeColor="text1"/>
              </w:rPr>
            </w:pPr>
            <w:r w:rsidRPr="00CE7DE8">
              <w:rPr>
                <w:color w:val="000000" w:themeColor="text1"/>
                <w:sz w:val="21"/>
                <w:szCs w:val="21"/>
              </w:rPr>
              <w:t>No verificable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93F93E" w14:textId="77777777" w:rsidR="009555E7" w:rsidRPr="00CE7DE8" w:rsidRDefault="00000000">
            <w:pPr>
              <w:rPr>
                <w:color w:val="000000" w:themeColor="text1"/>
              </w:rPr>
            </w:pPr>
            <w:r w:rsidRPr="00CE7DE8">
              <w:rPr>
                <w:color w:val="000000" w:themeColor="text1"/>
                <w:sz w:val="21"/>
                <w:szCs w:val="21"/>
              </w:rPr>
              <w:t>No existe información o evidencia suficiente para evaluarla</w:t>
            </w:r>
          </w:p>
        </w:tc>
      </w:tr>
    </w:tbl>
    <w:p w14:paraId="3C8741B5" w14:textId="77777777" w:rsidR="009555E7" w:rsidRPr="00CE7DE8" w:rsidRDefault="00000000">
      <w:pPr>
        <w:spacing w:before="40" w:after="160"/>
        <w:rPr>
          <w:color w:val="000000" w:themeColor="text1"/>
        </w:rPr>
      </w:pPr>
      <w:r w:rsidRPr="00CE7DE8">
        <w:rPr>
          <w:i/>
          <w:iCs/>
          <w:color w:val="000000" w:themeColor="text1"/>
          <w:sz w:val="20"/>
          <w:szCs w:val="20"/>
        </w:rPr>
        <w:t xml:space="preserve">Nota. </w:t>
      </w:r>
      <w:r w:rsidRPr="00CE7DE8">
        <w:rPr>
          <w:color w:val="000000" w:themeColor="text1"/>
          <w:sz w:val="20"/>
          <w:szCs w:val="20"/>
        </w:rPr>
        <w:t>Elaboración propia con base en Fundación Gabo (2017) y Graves (2016).</w:t>
      </w:r>
    </w:p>
    <w:p w14:paraId="2BF0A37B" w14:textId="77777777" w:rsidR="009555E7" w:rsidRPr="00CE7DE8" w:rsidRDefault="00000000">
      <w:pPr>
        <w:spacing w:after="160" w:line="360" w:lineRule="auto"/>
        <w:ind w:firstLine="720"/>
        <w:jc w:val="both"/>
        <w:rPr>
          <w:color w:val="000000" w:themeColor="text1"/>
        </w:rPr>
      </w:pPr>
      <w:r w:rsidRPr="00CE7DE8">
        <w:rPr>
          <w:color w:val="000000" w:themeColor="text1"/>
        </w:rPr>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49BC80A5" w14:textId="77777777" w:rsidR="009555E7" w:rsidRPr="00CE7DE8" w:rsidRDefault="00000000">
      <w:pPr>
        <w:spacing w:after="160" w:line="360" w:lineRule="auto"/>
        <w:ind w:firstLine="720"/>
        <w:jc w:val="both"/>
        <w:rPr>
          <w:color w:val="000000" w:themeColor="text1"/>
        </w:rPr>
      </w:pPr>
      <w:r w:rsidRPr="00CE7DE8">
        <w:rPr>
          <w:color w:val="000000" w:themeColor="text1"/>
        </w:rPr>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5FA02769"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La verificación del discurso público, o fact-checking, definida por Graves (2016) como el análisis que confronta públicamente la veracidad de las afirmaciones de quienes ejercen el poder, refuerza la función de vigilancia del periodismo y constituye un mecanismo de rendición de </w:t>
      </w:r>
      <w:r w:rsidRPr="00CE7DE8">
        <w:rPr>
          <w:color w:val="000000" w:themeColor="text1"/>
        </w:rPr>
        <w:lastRenderedPageBreak/>
        <w:t>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E14CF72" w14:textId="77777777" w:rsidR="009555E7" w:rsidRPr="00CE7DE8" w:rsidRDefault="00000000">
      <w:pPr>
        <w:pStyle w:val="Ttulo2"/>
        <w:spacing w:before="200" w:after="140"/>
        <w:rPr>
          <w:color w:val="000000" w:themeColor="text1"/>
        </w:rPr>
      </w:pPr>
      <w:r w:rsidRPr="00CE7DE8">
        <w:rPr>
          <w:b/>
          <w:bCs/>
          <w:color w:val="000000" w:themeColor="text1"/>
        </w:rPr>
        <w:t>4.4</w:t>
      </w:r>
      <w:r w:rsidRPr="00CE7DE8">
        <w:rPr>
          <w:b/>
          <w:bCs/>
          <w:color w:val="000000" w:themeColor="text1"/>
        </w:rPr>
        <w:tab/>
        <w:t>Marco legal e institucional de Honduras</w:t>
      </w:r>
    </w:p>
    <w:p w14:paraId="1F671C43" w14:textId="77777777" w:rsidR="009555E7" w:rsidRPr="00CE7DE8" w:rsidRDefault="00000000">
      <w:pPr>
        <w:spacing w:after="160" w:line="360" w:lineRule="auto"/>
        <w:ind w:firstLine="720"/>
        <w:jc w:val="both"/>
        <w:rPr>
          <w:color w:val="000000" w:themeColor="text1"/>
        </w:rPr>
      </w:pPr>
      <w:r w:rsidRPr="00CE7DE8">
        <w:rPr>
          <w:color w:val="000000" w:themeColor="text1"/>
        </w:rPr>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51B3F3A1" w14:textId="77777777" w:rsidR="009555E7" w:rsidRPr="00CE7DE8" w:rsidRDefault="00000000">
      <w:pPr>
        <w:spacing w:after="160" w:line="360" w:lineRule="auto"/>
        <w:ind w:firstLine="720"/>
        <w:jc w:val="both"/>
        <w:rPr>
          <w:color w:val="000000" w:themeColor="text1"/>
        </w:rPr>
      </w:pPr>
      <w:r w:rsidRPr="00CE7DE8">
        <w:rPr>
          <w:color w:val="000000" w:themeColor="text1"/>
        </w:rPr>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7F9657A7" w14:textId="77777777" w:rsidR="009555E7" w:rsidRPr="00CE7DE8" w:rsidRDefault="00000000">
      <w:pPr>
        <w:spacing w:after="160" w:line="360" w:lineRule="auto"/>
        <w:ind w:firstLine="720"/>
        <w:jc w:val="both"/>
        <w:rPr>
          <w:color w:val="000000" w:themeColor="text1"/>
        </w:rPr>
      </w:pPr>
      <w:r w:rsidRPr="00CE7DE8">
        <w:rPr>
          <w:color w:val="000000" w:themeColor="text1"/>
        </w:rPr>
        <w:t xml:space="preserve">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w:t>
      </w:r>
      <w:r w:rsidRPr="00CE7DE8">
        <w:rPr>
          <w:color w:val="000000" w:themeColor="text1"/>
        </w:rPr>
        <w:lastRenderedPageBreak/>
        <w:t>al solicitante. Si la solicitud es denegada o no recibe respuesta, el ciudadano puede interponer un recurso de revisión ante el Instituto, que ordena a la institución entregar la información procedente (Instituto de Acceso a la Información Pública, 2024).</w:t>
      </w:r>
    </w:p>
    <w:p w14:paraId="45AD9EA6" w14:textId="77777777" w:rsidR="009555E7" w:rsidRPr="00CE7DE8" w:rsidRDefault="00000000">
      <w:pPr>
        <w:spacing w:after="160" w:line="360" w:lineRule="auto"/>
        <w:ind w:firstLine="720"/>
        <w:jc w:val="both"/>
        <w:rPr>
          <w:color w:val="000000" w:themeColor="text1"/>
        </w:rPr>
      </w:pPr>
      <w:r w:rsidRPr="00CE7DE8">
        <w:rPr>
          <w:color w:val="000000" w:themeColor="text1"/>
        </w:rPr>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30AC1F3F" w14:textId="77777777" w:rsidR="009555E7" w:rsidRPr="00CE7DE8" w:rsidRDefault="00000000">
      <w:pPr>
        <w:spacing w:after="160" w:line="360" w:lineRule="auto"/>
        <w:ind w:firstLine="720"/>
        <w:jc w:val="both"/>
        <w:rPr>
          <w:color w:val="000000" w:themeColor="text1"/>
        </w:rPr>
      </w:pPr>
      <w:r w:rsidRPr="00CE7DE8">
        <w:rPr>
          <w:color w:val="000000" w:themeColor="text1"/>
        </w:rPr>
        <w:t>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(CESPAD, 2022). Pese a estos avances, persisten desafíos significativos en materia de transparencia, como muestra la Figura 4.2.</w:t>
      </w:r>
    </w:p>
    <w:p w14:paraId="56377EAA" w14:textId="77777777" w:rsidR="009555E7" w:rsidRPr="00CE7DE8" w:rsidRDefault="00000000">
      <w:pPr>
        <w:spacing w:before="160" w:after="60"/>
        <w:rPr>
          <w:color w:val="000000" w:themeColor="text1"/>
        </w:rPr>
      </w:pPr>
      <w:r w:rsidRPr="00CE7DE8">
        <w:rPr>
          <w:b/>
          <w:bCs/>
          <w:color w:val="000000" w:themeColor="text1"/>
          <w:sz w:val="22"/>
          <w:szCs w:val="22"/>
        </w:rPr>
        <w:t xml:space="preserve">Figura 4.2. </w:t>
      </w:r>
      <w:r w:rsidRPr="00CE7DE8">
        <w:rPr>
          <w:i/>
          <w:iCs/>
          <w:color w:val="000000" w:themeColor="text1"/>
          <w:sz w:val="22"/>
          <w:szCs w:val="22"/>
        </w:rPr>
        <w:t>Índice de Percepción de la Corrupción 2024 en Centroamérica</w:t>
      </w:r>
    </w:p>
    <w:p w14:paraId="2A03243D" w14:textId="77777777" w:rsidR="009555E7" w:rsidRPr="00CE7DE8" w:rsidRDefault="00000000">
      <w:pPr>
        <w:spacing w:after="60"/>
        <w:jc w:val="center"/>
        <w:rPr>
          <w:color w:val="000000" w:themeColor="text1"/>
        </w:rPr>
      </w:pPr>
      <w:r w:rsidRPr="00CE7DE8">
        <w:rPr>
          <w:noProof/>
          <w:color w:val="000000" w:themeColor="text1"/>
        </w:rPr>
        <w:drawing>
          <wp:inline distT="0" distB="0" distL="0" distR="0" wp14:anchorId="469C169B" wp14:editId="6D1C2208">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14600"/>
                    </a:xfrm>
                    <a:prstGeom prst="rect">
                      <a:avLst/>
                    </a:prstGeom>
                  </pic:spPr>
                </pic:pic>
              </a:graphicData>
            </a:graphic>
          </wp:inline>
        </w:drawing>
      </w:r>
    </w:p>
    <w:p w14:paraId="559201E3" w14:textId="77777777" w:rsidR="009555E7" w:rsidRPr="00CE7DE8" w:rsidRDefault="00000000">
      <w:pPr>
        <w:spacing w:before="40" w:after="160"/>
        <w:rPr>
          <w:color w:val="000000" w:themeColor="text1"/>
        </w:rPr>
      </w:pPr>
      <w:r w:rsidRPr="00CE7DE8">
        <w:rPr>
          <w:i/>
          <w:iCs/>
          <w:color w:val="000000" w:themeColor="text1"/>
          <w:sz w:val="20"/>
          <w:szCs w:val="20"/>
        </w:rPr>
        <w:t xml:space="preserve">Nota. </w:t>
      </w:r>
      <w:r w:rsidRPr="00CE7DE8">
        <w:rPr>
          <w:color w:val="000000" w:themeColor="text1"/>
          <w:sz w:val="20"/>
          <w:szCs w:val="20"/>
        </w:rPr>
        <w:t>Elaboración propia con base en Transparencia Internacional (2025). La escala va de 0, mayor corrupción percibida, a 100, mayor transparencia.</w:t>
      </w:r>
    </w:p>
    <w:p w14:paraId="5D5F577A" w14:textId="77777777" w:rsidR="009555E7" w:rsidRPr="00CE7DE8" w:rsidRDefault="00000000">
      <w:pPr>
        <w:spacing w:after="160" w:line="360" w:lineRule="auto"/>
        <w:ind w:firstLine="720"/>
        <w:jc w:val="both"/>
        <w:rPr>
          <w:color w:val="000000" w:themeColor="text1"/>
        </w:rPr>
      </w:pPr>
      <w:r w:rsidRPr="00CE7DE8">
        <w:rPr>
          <w:color w:val="000000" w:themeColor="text1"/>
        </w:rPr>
        <w:lastRenderedPageBreak/>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2DABC062" w14:textId="77777777" w:rsidR="009555E7" w:rsidRPr="00CE7DE8" w:rsidRDefault="00000000">
      <w:pPr>
        <w:pStyle w:val="Ttulo1"/>
        <w:spacing w:before="360" w:after="200"/>
        <w:rPr>
          <w:color w:val="000000" w:themeColor="text1"/>
        </w:rPr>
      </w:pPr>
      <w:r w:rsidRPr="00CE7DE8">
        <w:rPr>
          <w:b/>
          <w:bCs/>
          <w:color w:val="000000" w:themeColor="text1"/>
          <w:sz w:val="28"/>
          <w:szCs w:val="28"/>
        </w:rPr>
        <w:t>REFERENCIAS</w:t>
      </w:r>
    </w:p>
    <w:p w14:paraId="31003A02" w14:textId="77777777" w:rsidR="009555E7" w:rsidRPr="00CE7DE8" w:rsidRDefault="00000000">
      <w:pPr>
        <w:spacing w:after="120" w:line="360" w:lineRule="auto"/>
        <w:ind w:left="720" w:hanging="720"/>
        <w:jc w:val="both"/>
        <w:rPr>
          <w:color w:val="000000" w:themeColor="text1"/>
        </w:rPr>
      </w:pPr>
      <w:r w:rsidRPr="00CE7DE8">
        <w:rPr>
          <w:color w:val="000000" w:themeColor="text1"/>
        </w:rPr>
        <w:t xml:space="preserve">Almond, G. A., &amp; Verba, S. (1963). </w:t>
      </w:r>
      <w:r w:rsidRPr="00CE7DE8">
        <w:rPr>
          <w:color w:val="000000" w:themeColor="text1"/>
          <w:lang w:val="en-US"/>
        </w:rPr>
        <w:t xml:space="preserve">The civic culture: Political attitudes and democracy in five nations. </w:t>
      </w:r>
      <w:r w:rsidRPr="00CE7DE8">
        <w:rPr>
          <w:color w:val="000000" w:themeColor="text1"/>
        </w:rPr>
        <w:t>Princeton University Press.</w:t>
      </w:r>
    </w:p>
    <w:p w14:paraId="70BE205C" w14:textId="77777777" w:rsidR="009555E7" w:rsidRPr="00CE7DE8" w:rsidRDefault="00000000">
      <w:pPr>
        <w:spacing w:after="120" w:line="360" w:lineRule="auto"/>
        <w:ind w:left="720" w:hanging="720"/>
        <w:jc w:val="both"/>
        <w:rPr>
          <w:color w:val="000000" w:themeColor="text1"/>
        </w:rPr>
      </w:pPr>
      <w:r w:rsidRPr="00CE7DE8">
        <w:rPr>
          <w:color w:val="000000" w:themeColor="text1"/>
        </w:rPr>
        <w:t>Bobbio, N. (1986). El futuro de la democracia. Fondo de Cultura Económica.</w:t>
      </w:r>
    </w:p>
    <w:p w14:paraId="48EC6E1F" w14:textId="77777777" w:rsidR="009555E7" w:rsidRPr="00CE7DE8" w:rsidRDefault="00000000">
      <w:pPr>
        <w:spacing w:after="120" w:line="360" w:lineRule="auto"/>
        <w:ind w:left="720" w:hanging="720"/>
        <w:jc w:val="both"/>
        <w:rPr>
          <w:color w:val="000000" w:themeColor="text1"/>
        </w:rPr>
      </w:pPr>
      <w:r w:rsidRPr="00CE7DE8">
        <w:rPr>
          <w:color w:val="000000" w:themeColor="text1"/>
        </w:rPr>
        <w:t>Centro de Estudio para la Democracia. (2022). Análisis de los resultados de las elecciones generales 2021 en Honduras. CESPAD. https://cespad.org.hn</w:t>
      </w:r>
    </w:p>
    <w:p w14:paraId="3149691D" w14:textId="77777777" w:rsidR="009555E7" w:rsidRPr="00CE7DE8" w:rsidRDefault="00000000">
      <w:pPr>
        <w:spacing w:after="120" w:line="360" w:lineRule="auto"/>
        <w:ind w:left="720" w:hanging="720"/>
        <w:jc w:val="both"/>
        <w:rPr>
          <w:color w:val="000000" w:themeColor="text1"/>
        </w:rPr>
      </w:pPr>
      <w:r w:rsidRPr="00CE7DE8">
        <w:rPr>
          <w:color w:val="000000" w:themeColor="text1"/>
        </w:rPr>
        <w:t>Comisión Económica para América Latina y el Caribe. (2023). Estado abierto en América Latina y el Caribe. CEPAL. https://biblioguias.cepal.org/EstadoAbierto</w:t>
      </w:r>
    </w:p>
    <w:p w14:paraId="68524CCF" w14:textId="77777777" w:rsidR="009555E7" w:rsidRPr="00CE7DE8" w:rsidRDefault="00000000">
      <w:pPr>
        <w:spacing w:after="120" w:line="360" w:lineRule="auto"/>
        <w:ind w:left="720" w:hanging="720"/>
        <w:jc w:val="both"/>
        <w:rPr>
          <w:color w:val="000000" w:themeColor="text1"/>
        </w:rPr>
      </w:pPr>
      <w:r w:rsidRPr="00CE7DE8">
        <w:rPr>
          <w:color w:val="000000" w:themeColor="text1"/>
        </w:rPr>
        <w:t>Comisión Interamericana de Derechos Humanos. (2010). El derecho de acceso a la información en el marco jurídico interamericano. Relatoría Especial para la Libertad de Expresión, Organización de los Estados Americanos. https://www.oas.org/es/cidh/expresion</w:t>
      </w:r>
    </w:p>
    <w:p w14:paraId="385981C8" w14:textId="77777777" w:rsidR="009555E7" w:rsidRPr="00CE7DE8" w:rsidRDefault="00000000">
      <w:pPr>
        <w:spacing w:after="120" w:line="360" w:lineRule="auto"/>
        <w:ind w:left="720" w:hanging="720"/>
        <w:jc w:val="both"/>
        <w:rPr>
          <w:color w:val="000000" w:themeColor="text1"/>
        </w:rPr>
      </w:pPr>
      <w:r w:rsidRPr="00CE7DE8">
        <w:rPr>
          <w:color w:val="000000" w:themeColor="text1"/>
        </w:rPr>
        <w:t>Congreso Nacional de Honduras. (1982). Constitución de la República de Honduras (Decreto No. 131-1982). La Gaceta.</w:t>
      </w:r>
    </w:p>
    <w:p w14:paraId="5CD4B4AA" w14:textId="77777777" w:rsidR="009555E7" w:rsidRPr="00CE7DE8" w:rsidRDefault="00000000">
      <w:pPr>
        <w:spacing w:after="120" w:line="360" w:lineRule="auto"/>
        <w:ind w:left="720" w:hanging="720"/>
        <w:jc w:val="both"/>
        <w:rPr>
          <w:color w:val="000000" w:themeColor="text1"/>
        </w:rPr>
      </w:pPr>
      <w:r w:rsidRPr="00CE7DE8">
        <w:rPr>
          <w:color w:val="000000" w:themeColor="text1"/>
        </w:rPr>
        <w:t>Congreso Nacional de Honduras. (2006). Ley de Transparencia y Acceso a la Información Pública (Decreto Legislativo No. 170-2006). La Gaceta.</w:t>
      </w:r>
    </w:p>
    <w:p w14:paraId="6723C3E2" w14:textId="77777777" w:rsidR="009555E7" w:rsidRPr="00CE7DE8" w:rsidRDefault="00000000">
      <w:pPr>
        <w:spacing w:after="120" w:line="360" w:lineRule="auto"/>
        <w:ind w:left="720" w:hanging="720"/>
        <w:jc w:val="both"/>
        <w:rPr>
          <w:color w:val="000000" w:themeColor="text1"/>
        </w:rPr>
      </w:pPr>
      <w:r w:rsidRPr="00CE7DE8">
        <w:rPr>
          <w:color w:val="000000" w:themeColor="text1"/>
        </w:rPr>
        <w:t>Consejo Nacional Electoral. (2025). Funciones y atribuciones del Consejo Nacional Electoral. https://www.cne.hn</w:t>
      </w:r>
    </w:p>
    <w:p w14:paraId="621EA50B" w14:textId="77777777" w:rsidR="009555E7" w:rsidRPr="00CE7DE8" w:rsidRDefault="00000000">
      <w:pPr>
        <w:spacing w:after="120" w:line="360" w:lineRule="auto"/>
        <w:ind w:left="720" w:hanging="720"/>
        <w:jc w:val="both"/>
        <w:rPr>
          <w:color w:val="000000" w:themeColor="text1"/>
        </w:rPr>
      </w:pPr>
      <w:r w:rsidRPr="00CE7DE8">
        <w:rPr>
          <w:color w:val="000000" w:themeColor="text1"/>
        </w:rPr>
        <w:t>Corporación Latinobarómetro. (2024). Informe 2024: La democracia resiliente. https://www.latinobarometro.org</w:t>
      </w:r>
    </w:p>
    <w:p w14:paraId="4CAE7F12" w14:textId="77777777" w:rsidR="009555E7" w:rsidRPr="00CE7DE8" w:rsidRDefault="00000000">
      <w:pPr>
        <w:spacing w:after="120" w:line="360" w:lineRule="auto"/>
        <w:ind w:left="720" w:hanging="720"/>
        <w:jc w:val="both"/>
        <w:rPr>
          <w:color w:val="000000" w:themeColor="text1"/>
        </w:rPr>
      </w:pPr>
      <w:r w:rsidRPr="00CE7DE8">
        <w:rPr>
          <w:color w:val="000000" w:themeColor="text1"/>
        </w:rPr>
        <w:t>Dahl, R. A. (2009). La poliarquía: participación y oposición (3.ª ed.). Tecnos. (Obra original publicada en 1971)</w:t>
      </w:r>
    </w:p>
    <w:p w14:paraId="5D4DBAD7" w14:textId="77777777" w:rsidR="009555E7" w:rsidRPr="00CE7DE8" w:rsidRDefault="00000000">
      <w:pPr>
        <w:spacing w:after="120" w:line="360" w:lineRule="auto"/>
        <w:ind w:left="720" w:hanging="720"/>
        <w:jc w:val="both"/>
        <w:rPr>
          <w:color w:val="000000" w:themeColor="text1"/>
        </w:rPr>
      </w:pPr>
      <w:r w:rsidRPr="00CE7DE8">
        <w:rPr>
          <w:color w:val="000000" w:themeColor="text1"/>
        </w:rPr>
        <w:lastRenderedPageBreak/>
        <w:t>Fiorina, M. P. (1981). Retrospective voting in American national elections. Yale University Press.</w:t>
      </w:r>
    </w:p>
    <w:p w14:paraId="0A05BA20" w14:textId="77777777" w:rsidR="009555E7" w:rsidRPr="00CE7DE8" w:rsidRDefault="00000000">
      <w:pPr>
        <w:spacing w:after="120" w:line="360" w:lineRule="auto"/>
        <w:ind w:left="720" w:hanging="720"/>
        <w:jc w:val="both"/>
        <w:rPr>
          <w:color w:val="000000" w:themeColor="text1"/>
        </w:rPr>
      </w:pPr>
      <w:r w:rsidRPr="00CE7DE8">
        <w:rPr>
          <w:color w:val="000000" w:themeColor="text1"/>
        </w:rPr>
        <w:t>Fundación Gabo. (2017). Así le hacen seguimiento a las promesas políticas: La Silla Vacía, Convoca y Chequeado. https://fundaciongabo.org</w:t>
      </w:r>
    </w:p>
    <w:p w14:paraId="18C2264F" w14:textId="77777777" w:rsidR="009555E7" w:rsidRPr="00CE7DE8" w:rsidRDefault="00000000">
      <w:pPr>
        <w:spacing w:after="120" w:line="360" w:lineRule="auto"/>
        <w:ind w:left="720" w:hanging="720"/>
        <w:jc w:val="both"/>
        <w:rPr>
          <w:color w:val="000000" w:themeColor="text1"/>
        </w:rPr>
      </w:pPr>
      <w:r w:rsidRPr="00CE7DE8">
        <w:rPr>
          <w:color w:val="000000" w:themeColor="text1"/>
          <w:lang w:val="en-US"/>
        </w:rPr>
        <w:t xml:space="preserve">Graves, L. (2016). Deciding what's true: The rise of political fact-checking in American journalism. </w:t>
      </w:r>
      <w:r w:rsidRPr="00CE7DE8">
        <w:rPr>
          <w:color w:val="000000" w:themeColor="text1"/>
        </w:rPr>
        <w:t>Columbia University Press.</w:t>
      </w:r>
    </w:p>
    <w:p w14:paraId="6B445F84" w14:textId="77777777" w:rsidR="009555E7" w:rsidRPr="00CE7DE8" w:rsidRDefault="00000000">
      <w:pPr>
        <w:spacing w:after="120" w:line="360" w:lineRule="auto"/>
        <w:ind w:left="720" w:hanging="720"/>
        <w:jc w:val="both"/>
        <w:rPr>
          <w:color w:val="000000" w:themeColor="text1"/>
        </w:rPr>
      </w:pPr>
      <w:r w:rsidRPr="00CE7DE8">
        <w:rPr>
          <w:color w:val="000000" w:themeColor="text1"/>
        </w:rPr>
        <w:t>Instituto de Acceso a la Información Pública. (2024). Portal Único de Transparencia y Sistema de Información Electrónico de Honduras (SIELHO). https://portalunico.iaip.gob.hn</w:t>
      </w:r>
    </w:p>
    <w:p w14:paraId="39113B59" w14:textId="77777777" w:rsidR="009555E7" w:rsidRPr="00CE7DE8" w:rsidRDefault="00000000">
      <w:pPr>
        <w:spacing w:after="120" w:line="360" w:lineRule="auto"/>
        <w:ind w:left="720" w:hanging="720"/>
        <w:jc w:val="both"/>
        <w:rPr>
          <w:color w:val="000000" w:themeColor="text1"/>
          <w:lang w:val="en-US"/>
        </w:rPr>
      </w:pPr>
      <w:r w:rsidRPr="00CE7DE8">
        <w:rPr>
          <w:color w:val="000000" w:themeColor="text1"/>
          <w:lang w:val="en-US"/>
        </w:rPr>
        <w:t>Manin, B., Przeworski, A., &amp; Stokes, S. C. (1999). Elections and representation. En A. Przeworski, S. C. Stokes &amp; B. Manin (Eds.), Democracy, accountability, and representation (pp. 29-54). Cambridge University Press.</w:t>
      </w:r>
    </w:p>
    <w:p w14:paraId="651E8A7D" w14:textId="77777777" w:rsidR="009555E7" w:rsidRPr="00CE7DE8" w:rsidRDefault="00000000">
      <w:pPr>
        <w:spacing w:after="120" w:line="360" w:lineRule="auto"/>
        <w:ind w:left="720" w:hanging="720"/>
        <w:jc w:val="both"/>
        <w:rPr>
          <w:color w:val="000000" w:themeColor="text1"/>
          <w:lang w:val="en-US"/>
        </w:rPr>
      </w:pPr>
      <w:proofErr w:type="spellStart"/>
      <w:r w:rsidRPr="00CE7DE8">
        <w:rPr>
          <w:color w:val="000000" w:themeColor="text1"/>
          <w:lang w:val="en-US"/>
        </w:rPr>
        <w:t>Naurin</w:t>
      </w:r>
      <w:proofErr w:type="spellEnd"/>
      <w:r w:rsidRPr="00CE7DE8">
        <w:rPr>
          <w:color w:val="000000" w:themeColor="text1"/>
          <w:lang w:val="en-US"/>
        </w:rPr>
        <w:t xml:space="preserve">, E. (2011). Election promises, party </w:t>
      </w:r>
      <w:proofErr w:type="spellStart"/>
      <w:r w:rsidRPr="00CE7DE8">
        <w:rPr>
          <w:color w:val="000000" w:themeColor="text1"/>
          <w:lang w:val="en-US"/>
        </w:rPr>
        <w:t>behaviour</w:t>
      </w:r>
      <w:proofErr w:type="spellEnd"/>
      <w:r w:rsidRPr="00CE7DE8">
        <w:rPr>
          <w:color w:val="000000" w:themeColor="text1"/>
          <w:lang w:val="en-US"/>
        </w:rPr>
        <w:t xml:space="preserve"> and voter perceptions. Palgrave Macmillan.</w:t>
      </w:r>
    </w:p>
    <w:p w14:paraId="5FB3D059" w14:textId="77777777" w:rsidR="009555E7" w:rsidRPr="00CE7DE8" w:rsidRDefault="00000000">
      <w:pPr>
        <w:spacing w:after="120" w:line="360" w:lineRule="auto"/>
        <w:ind w:left="720" w:hanging="720"/>
        <w:jc w:val="both"/>
        <w:rPr>
          <w:color w:val="000000" w:themeColor="text1"/>
          <w:lang w:val="en-US"/>
        </w:rPr>
      </w:pPr>
      <w:r w:rsidRPr="00CE7DE8">
        <w:rPr>
          <w:color w:val="000000" w:themeColor="text1"/>
          <w:lang w:val="en-US"/>
        </w:rPr>
        <w:t>Norris, P. (2011). Democratic deficit: Critical citizens revisited. Cambridge University Press.</w:t>
      </w:r>
    </w:p>
    <w:p w14:paraId="104CD89A" w14:textId="77777777" w:rsidR="009555E7" w:rsidRPr="00CE7DE8" w:rsidRDefault="00000000">
      <w:pPr>
        <w:spacing w:after="120" w:line="360" w:lineRule="auto"/>
        <w:ind w:left="720" w:hanging="720"/>
        <w:jc w:val="both"/>
        <w:rPr>
          <w:color w:val="000000" w:themeColor="text1"/>
        </w:rPr>
      </w:pPr>
      <w:r w:rsidRPr="00CE7DE8">
        <w:rPr>
          <w:color w:val="000000" w:themeColor="text1"/>
        </w:rPr>
        <w:t>O'Donnell, G. (2004). Accountability horizontal: la institucionalización legal de la desconfianza política. Revista Española de Ciencia Política, (11), 11-31.</w:t>
      </w:r>
    </w:p>
    <w:p w14:paraId="6F1E3F7E" w14:textId="77777777" w:rsidR="009555E7" w:rsidRPr="00CE7DE8" w:rsidRDefault="00000000">
      <w:pPr>
        <w:spacing w:after="120" w:line="360" w:lineRule="auto"/>
        <w:ind w:left="720" w:hanging="720"/>
        <w:jc w:val="both"/>
        <w:rPr>
          <w:color w:val="000000" w:themeColor="text1"/>
        </w:rPr>
      </w:pPr>
      <w:r w:rsidRPr="00CE7DE8">
        <w:rPr>
          <w:color w:val="000000" w:themeColor="text1"/>
        </w:rPr>
        <w:t>Open Government Partnership. (2011). Declaración de Gobierno Abierto. https://www.opengovpartnership.org</w:t>
      </w:r>
    </w:p>
    <w:p w14:paraId="7676C3C6" w14:textId="77777777" w:rsidR="009555E7" w:rsidRPr="00CE7DE8" w:rsidRDefault="00000000">
      <w:pPr>
        <w:spacing w:after="120" w:line="360" w:lineRule="auto"/>
        <w:ind w:left="720" w:hanging="720"/>
        <w:jc w:val="both"/>
        <w:rPr>
          <w:color w:val="000000" w:themeColor="text1"/>
        </w:rPr>
      </w:pPr>
      <w:r w:rsidRPr="00CE7DE8">
        <w:rPr>
          <w:color w:val="000000" w:themeColor="text1"/>
        </w:rPr>
        <w:t>Organización de las Naciones Unidas. (2015). Transformar nuestro mundo: la Agenda 2030 para el Desarrollo Sostenible (Resolución A/RES/70/1).</w:t>
      </w:r>
    </w:p>
    <w:p w14:paraId="45417EA3" w14:textId="77777777" w:rsidR="009555E7" w:rsidRPr="00CE7DE8" w:rsidRDefault="00000000">
      <w:pPr>
        <w:spacing w:after="120" w:line="360" w:lineRule="auto"/>
        <w:ind w:left="720" w:hanging="720"/>
        <w:jc w:val="both"/>
        <w:rPr>
          <w:color w:val="000000" w:themeColor="text1"/>
        </w:rPr>
      </w:pPr>
      <w:r w:rsidRPr="00CE7DE8">
        <w:rPr>
          <w:color w:val="000000" w:themeColor="text1"/>
        </w:rPr>
        <w:t>Organización de las Naciones Unidas para la Educación, la Ciencia y la Cultura. (2022). El desafío de la desinformación en procesos electorales. UNESCO. https://www.unesco.org</w:t>
      </w:r>
    </w:p>
    <w:p w14:paraId="7CA408DB" w14:textId="77777777" w:rsidR="009555E7" w:rsidRPr="00CE7DE8" w:rsidRDefault="00000000">
      <w:pPr>
        <w:spacing w:after="120" w:line="360" w:lineRule="auto"/>
        <w:ind w:left="720" w:hanging="720"/>
        <w:jc w:val="both"/>
        <w:rPr>
          <w:color w:val="000000" w:themeColor="text1"/>
        </w:rPr>
      </w:pPr>
      <w:r w:rsidRPr="00CE7DE8">
        <w:rPr>
          <w:color w:val="000000" w:themeColor="text1"/>
        </w:rPr>
        <w:t>Organización de los Estados Americanos. (1969). Convención Americana sobre Derechos Humanos (Pacto de San José).</w:t>
      </w:r>
    </w:p>
    <w:p w14:paraId="3BF4AB00" w14:textId="77777777" w:rsidR="009555E7" w:rsidRPr="00CE7DE8" w:rsidRDefault="00000000">
      <w:pPr>
        <w:spacing w:after="120" w:line="360" w:lineRule="auto"/>
        <w:ind w:left="720" w:hanging="720"/>
        <w:jc w:val="both"/>
        <w:rPr>
          <w:color w:val="000000" w:themeColor="text1"/>
        </w:rPr>
      </w:pPr>
      <w:r w:rsidRPr="00CE7DE8">
        <w:rPr>
          <w:color w:val="000000" w:themeColor="text1"/>
        </w:rPr>
        <w:t>Peruzzotti, E., &amp; Smulovitz, C. (2002). Controlando la política: ciudadanos y medios en las nuevas democracias latinoamericanas. Temas Grupo Editorial.</w:t>
      </w:r>
    </w:p>
    <w:p w14:paraId="3450F8FD" w14:textId="77777777" w:rsidR="009555E7" w:rsidRPr="00CE7DE8" w:rsidRDefault="00000000">
      <w:pPr>
        <w:spacing w:after="120" w:line="360" w:lineRule="auto"/>
        <w:ind w:left="720" w:hanging="720"/>
        <w:jc w:val="both"/>
        <w:rPr>
          <w:color w:val="000000" w:themeColor="text1"/>
        </w:rPr>
      </w:pPr>
      <w:r w:rsidRPr="00CE7DE8">
        <w:rPr>
          <w:color w:val="000000" w:themeColor="text1"/>
        </w:rPr>
        <w:t>Programa de las Naciones Unidas para el Desarrollo. (2004). La democracia en América Latina: hacia una democracia de ciudadanas y ciudadanos. PNUD.</w:t>
      </w:r>
    </w:p>
    <w:p w14:paraId="216CE185" w14:textId="77777777" w:rsidR="009555E7" w:rsidRPr="00CE7DE8" w:rsidRDefault="00000000">
      <w:pPr>
        <w:spacing w:after="120" w:line="360" w:lineRule="auto"/>
        <w:ind w:left="720" w:hanging="720"/>
        <w:jc w:val="both"/>
        <w:rPr>
          <w:color w:val="000000" w:themeColor="text1"/>
        </w:rPr>
      </w:pPr>
      <w:r w:rsidRPr="00CE7DE8">
        <w:rPr>
          <w:color w:val="000000" w:themeColor="text1"/>
        </w:rPr>
        <w:lastRenderedPageBreak/>
        <w:t>Putnam, R. D. (1994). Para que la democracia funcione: las tradiciones cívicas en la Italia moderna. Galac. (Obra original publicada en 1993)</w:t>
      </w:r>
    </w:p>
    <w:p w14:paraId="69147C76" w14:textId="77777777" w:rsidR="009555E7" w:rsidRPr="00CE7DE8" w:rsidRDefault="00000000">
      <w:pPr>
        <w:spacing w:after="120" w:line="360" w:lineRule="auto"/>
        <w:ind w:left="720" w:hanging="720"/>
        <w:jc w:val="both"/>
        <w:rPr>
          <w:color w:val="000000" w:themeColor="text1"/>
        </w:rPr>
      </w:pPr>
      <w:r w:rsidRPr="00CE7DE8">
        <w:rPr>
          <w:color w:val="000000" w:themeColor="text1"/>
        </w:rPr>
        <w:t>Schedler, A. (2004). ¿Qué es la rendición de cuentas? (Cuadernos de Transparencia No. 03). Instituto Federal de Acceso a la Información Pública.</w:t>
      </w:r>
    </w:p>
    <w:p w14:paraId="51F7B034" w14:textId="77777777" w:rsidR="009555E7" w:rsidRPr="00CE7DE8" w:rsidRDefault="00000000">
      <w:pPr>
        <w:spacing w:after="120" w:line="360" w:lineRule="auto"/>
        <w:ind w:left="720" w:hanging="720"/>
        <w:jc w:val="both"/>
        <w:rPr>
          <w:color w:val="000000" w:themeColor="text1"/>
        </w:rPr>
      </w:pPr>
      <w:r w:rsidRPr="00CE7DE8">
        <w:rPr>
          <w:color w:val="000000" w:themeColor="text1"/>
        </w:rPr>
        <w:t xml:space="preserve">Thomson, R., Royed, T., Naurin, E., Artés, J., Costello, R., Ennser-Jedenastik, L., Ferguson, M., Kostadinova, P., Moury, C., Pétry, F., &amp; Praprotnik, K. (2017). </w:t>
      </w:r>
      <w:r w:rsidRPr="00CE7DE8">
        <w:rPr>
          <w:color w:val="000000" w:themeColor="text1"/>
          <w:lang w:val="en-US"/>
        </w:rPr>
        <w:t xml:space="preserve">The fulfillment of parties' election pledges: A comparative study on the impact of power sharing. </w:t>
      </w:r>
      <w:r w:rsidRPr="00CE7DE8">
        <w:rPr>
          <w:color w:val="000000" w:themeColor="text1"/>
        </w:rPr>
        <w:t>American Journal of Political Science, 61(3), 527-542.</w:t>
      </w:r>
    </w:p>
    <w:p w14:paraId="262FA5F7" w14:textId="77777777" w:rsidR="009555E7" w:rsidRPr="00CE7DE8" w:rsidRDefault="00000000">
      <w:pPr>
        <w:spacing w:after="120" w:line="360" w:lineRule="auto"/>
        <w:ind w:left="720" w:hanging="720"/>
        <w:jc w:val="both"/>
        <w:rPr>
          <w:color w:val="000000" w:themeColor="text1"/>
        </w:rPr>
      </w:pPr>
      <w:r w:rsidRPr="00CE7DE8">
        <w:rPr>
          <w:color w:val="000000" w:themeColor="text1"/>
        </w:rPr>
        <w:t>Transparencia Internacional. (2024). ¿Qué es la corrupción? https://www.transparency.org</w:t>
      </w:r>
    </w:p>
    <w:p w14:paraId="0CFEBDDD" w14:textId="77777777" w:rsidR="009555E7" w:rsidRPr="00CE7DE8" w:rsidRDefault="00000000">
      <w:pPr>
        <w:spacing w:after="120" w:line="360" w:lineRule="auto"/>
        <w:ind w:left="720" w:hanging="720"/>
        <w:jc w:val="both"/>
        <w:rPr>
          <w:color w:val="000000" w:themeColor="text1"/>
        </w:rPr>
      </w:pPr>
      <w:r w:rsidRPr="00CE7DE8">
        <w:rPr>
          <w:color w:val="000000" w:themeColor="text1"/>
        </w:rPr>
        <w:t>Transparencia Internacional. (2025). Índice de Percepción de la Corrupción 2024. https://www.transparency.org</w:t>
      </w:r>
    </w:p>
    <w:p w14:paraId="23C6858D" w14:textId="77777777" w:rsidR="009555E7" w:rsidRPr="00CE7DE8" w:rsidRDefault="00000000">
      <w:pPr>
        <w:spacing w:after="120" w:line="360" w:lineRule="auto"/>
        <w:ind w:left="720" w:hanging="720"/>
        <w:jc w:val="both"/>
        <w:rPr>
          <w:color w:val="000000" w:themeColor="text1"/>
        </w:rPr>
      </w:pPr>
      <w:r w:rsidRPr="00CE7DE8">
        <w:rPr>
          <w:color w:val="000000" w:themeColor="text1"/>
        </w:rPr>
        <w:t>Tribunal Superior de Cuentas. (2002). Ley Orgánica del Tribunal Superior de Cuentas (Decreto No. 10-2002-E). La Gaceta.</w:t>
      </w:r>
    </w:p>
    <w:sectPr w:rsidR="009555E7" w:rsidRPr="00CE7D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num w:numId="1" w16cid:durableId="274409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5E7"/>
    <w:rsid w:val="005749DC"/>
    <w:rsid w:val="00907AC7"/>
    <w:rsid w:val="009555E7"/>
    <w:rsid w:val="00CE7DE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14:docId w14:val="6481A3D1"/>
  <w15:docId w15:val="{662CB4B8-0F41-6947-99F1-289251B1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HN"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3585</Words>
  <Characters>19721</Characters>
  <Application>Microsoft Office Word</Application>
  <DocSecurity>0</DocSecurity>
  <Lines>164</Lines>
  <Paragraphs>46</Paragraphs>
  <ScaleCrop>false</ScaleCrop>
  <Company/>
  <LinksUpToDate>false</LinksUpToDate>
  <CharactersWithSpaces>23260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Chavez</cp:lastModifiedBy>
  <cp:revision>3</cp:revision>
  <dcterms:created xsi:type="dcterms:W3CDTF">2026-06-21T18:11:00Z</dcterms:created>
  <dcterms:modified xsi:type="dcterms:W3CDTF">2026-06-21T20:33:00Z</dcterms:modified>
</cp:coreProperties>
</file>