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rFonts w:ascii="Arial" w:hAnsi="Arial"/>
        </w:rPr>
        <w:t xml:space="preserve">Capacity-feasible CVRP clustering on an analog neutral-atom register (Track A)</w:t>
      </w:r>
    </w:p>
    <w:p>
      <w:pPr>
        <w:pStyle w:val="Subtitle"/>
        <w:widowControl/>
      </w:pPr>
      <w:r>
        <w:rPr>
          <w:rFonts w:ascii="Arial" w:hAnsi="Arial"/>
        </w:rPr>
        <w:t xml:space="preserve">Pasqal challenge — team DuQuantum — repository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qhack</w:t>
      </w:r>
    </w:p>
    <w:p>
      <w:pPr>
        <w:pStyle w:val="Date"/>
        <w:widowControl/>
      </w:pPr>
      <w:r>
        <w:rPr>
          <w:rFonts w:ascii="Arial" w:hAnsi="Arial"/>
        </w:rPr>
        <w:t xml:space="preserve">2026-10-25</w:t>
      </w:r>
    </w:p>
    <w:bookmarkStart w:id="20" w:name="model"/>
    <w:p>
      <w:pPr>
        <w:pStyle w:val="Heading1"/>
        <w:widowControl/>
      </w:pPr>
      <w:r>
        <w:rPr>
          <w:rFonts w:ascii="Arial" w:hAnsi="Arial"/>
        </w:rPr>
        <w:t xml:space="preserve">1. Model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Bottom line.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register decides which customers share a vehicle; each group is then routed exactly. One atom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(customer, vehicle) pair gives 8 / 30 / 60 atoms on tiers S / M / L. Raw quantum results are strong on S, poor on M,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almost never feasible on L. Two additions sharpen that conclusion: a held-out capacity test improves raw feasibility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a stronger load-balance weight, while a depot-aware classical objective greatly reduces route loss on L but has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yet been embedded. Classical repair is reported separately and gives no quantum advantage over matched random samples.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cluster-first.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Encoding the full route (customer, vehicle, position) needs about</w:t>
      </w:r>
      <w:r>
        <w:rPr>
          <w:rFonts w:ascii="Arial" w:hAnsi="Arial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atoms: 32 / 300 / 900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S / M / L, against 80 available (DERIVATIONS Q1). Deciding only the grouping needs</w:t>
      </w:r>
      <w:r>
        <w:rPr>
          <w:rFonts w:ascii="Arial" w:hAnsi="Arial"/>
        </w:rPr>
        <w:t xml:space="preserve"> </w:t>
      </w:r>
      <m:oMath>
        <m:r>
          <m:t>N</m:t>
        </m:r>
        <m:r>
          <m:t>K</m:t>
        </m:r>
      </m:oMath>
      <w:r>
        <w:rPr>
          <w:rFonts w:ascii="Arial" w:hAnsi="Arial"/>
        </w:rPr>
        <w:t xml:space="preserve">. The cost is a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decomposition gap</w:t>
      </w:r>
      <w:r>
        <w:rPr>
          <w:rFonts w:ascii="Arial" w:hAnsi="Arial"/>
        </w:rPr>
        <w:t xml:space="preserve">: the best grouping under our objective is not always the grouping of the shortest routes. It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0 % on 5 of 11 instances and up to 21.7 % on the rest (§5, decomposition table).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Variables.</w:t>
      </w:r>
      <w:r>
        <w:rPr>
          <w:rFonts w:ascii="Arial" w:hAnsi="Arial"/>
        </w:rPr>
        <w:t xml:space="preserve"> </w:t>
      </w:r>
      <m:oMath>
        <m:r>
          <m:t>N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customers with demands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identical vehicles of capacity</w:t>
      </w:r>
      <w:r>
        <w:rPr>
          <w:rFonts w:ascii="Arial" w:hAnsi="Arial"/>
        </w:rPr>
        <w:t xml:space="preserve"> </w:t>
      </w:r>
      <m:oMath>
        <m:r>
          <m:t>Q</m:t>
        </m:r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distance between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customers</w:t>
      </w:r>
      <w:r>
        <w:rPr>
          <w:rFonts w:ascii="Arial" w:hAnsi="Arial"/>
        </w:rPr>
        <w:t xml:space="preserve"> </w:t>
      </w:r>
      <m:oMath>
        <m:r>
          <m:t>i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m:oMath>
        <m:r>
          <m:t>j</m:t>
        </m:r>
      </m:oMath>
      <w:r>
        <w:rPr>
          <w:rFonts w:ascii="Arial" w:hAnsi="Arial"/>
        </w:rPr>
        <w:t xml:space="preserve">. The bit</w:t>
      </w:r>
      <w:r>
        <w:rPr>
          <w:rFonts w:ascii="Arial" w:hAnsi="Arial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means customer</w:t>
      </w:r>
      <w:r>
        <w:rPr>
          <w:rFonts w:ascii="Arial" w:hAnsi="Arial"/>
        </w:rPr>
        <w:t xml:space="preserve"> </w:t>
      </w:r>
      <m:oMath>
        <m:r>
          <m:t>i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rides on vehicle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. A valid grouping has exactly one</w:t>
      </w:r>
      <w:r>
        <w:rPr>
          <w:rFonts w:ascii="Arial" w:hAnsi="Arial"/>
        </w:rPr>
        <w:t xml:space="preserve"> </w:t>
      </w:r>
      <m:oMath>
        <m:r>
          <m:t>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every customer’s row (</w:t>
      </w:r>
      <w:r>
        <w:rPr>
          <w:rFonts w:ascii="Arial" w:hAnsi="Arial"/>
        </w:rPr>
        <w:t xml:space="preserve">“one-hot”</w:t>
      </w:r>
      <w:r>
        <w:rPr>
          <w:rFonts w:ascii="Arial" w:hAnsi="Arial"/>
        </w:rPr>
        <w:t xml:space="preserve">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Objective.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want groups whose members are close to each other, so we add up the distances between every pair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customers that share a vehicle: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 costs us the decomposition gap above, and it is additive over groups, which is what lets an exact dynamic programme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certify the model optimum on every tier (</w:t>
      </w:r>
      <w:r>
        <w:rPr>
          <w:rStyle w:val="VerbatimChar"/>
          <w:rFonts w:ascii="Arial" w:hAnsi="Arial"/>
        </w:rPr>
        <w:t xml:space="preserve">cvrp/exact.py</w:t>
      </w:r>
      <w:r>
        <w:rPr>
          <w:rFonts w:ascii="Arial" w:hAnsi="Arial"/>
        </w:rPr>
        <w:t xml:space="preserve">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Constraint 1 — every customer on exactly one vehicle.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Enforced by a squared penalty with weight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Expanded, it puts the same linear term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every atom and a coupling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+</m:t>
        </m:r>
        <m:r>
          <m:t>2</m:t>
        </m:r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between the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 of one customer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“clique”</w:t>
      </w:r>
      <w:r>
        <w:rPr>
          <w:rFonts w:ascii="Arial" w:hAnsi="Arial"/>
        </w:rPr>
        <w:t xml:space="preserve">). It costs nothing in atoms; it costs energy scale: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must exceed every other term (below), and it is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largest coupling the register has to realise.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Constraint 2 — vehicle load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at most</w:t>
      </w:r>
      <w:r>
        <w:rPr>
          <w:rFonts w:ascii="Arial" w:hAnsi="Arial"/>
          <w:b/>
          <w:bCs/>
        </w:rPr>
        <w:t xml:space="preserve"> </w:t>
      </w:r>
      <m:oMath>
        <m:r>
          <m:t>Q</m:t>
        </m:r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use unbalanced penalization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(Montañez-Barrera et al. 2024),</w:t>
      </w:r>
      <w:r>
        <w:rPr>
          <w:rFonts w:ascii="Arial" w:hAnsi="Arial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nary>
      </m:oMath>
      <w:r>
        <w:rPr>
          <w:rFonts w:ascii="Arial" w:hAnsi="Arial"/>
        </w:rPr>
        <w:t xml:space="preserve">, because it needs no slack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atoms. On one-hot strings its linear part is the same constant for every valid grouping, so it drops out together with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“one-hot identity”</w:t>
      </w:r>
      <w:r>
        <w:rPr>
          <w:rFonts w:ascii="Arial" w:hAnsi="Arial"/>
        </w:rPr>
        <w:t xml:space="preserve">, DERIVATIONS §4); what survives is a load-balance term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balance term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alone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 a feasible minimiser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whenever a feasible split exists; adding the distance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objective removes that guarantee, and no such guarantee exists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Arial" w:hAnsi="Arial"/>
        </w:rPr>
        <w:t xml:space="preserve">. We therefore score feasible decodes only.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Three objectives must be separated.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constrained problem minimises Eq. (1) subject to both constraints. The QUBO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sent to the embedder is, up to the offset</w:t>
      </w:r>
      <w:r>
        <w:rPr>
          <w:rFonts w:ascii="Arial" w:hAnsi="Arial"/>
        </w:rPr>
        <w:t xml:space="preserve"> </w:t>
      </w:r>
      <m:oMath>
        <m:r>
          <m:t>A</m:t>
        </m:r>
        <m:r>
          <m:t>N</m:t>
        </m:r>
      </m:oMath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device realises</w:t>
      </w:r>
      <w:r>
        <w:rPr>
          <w:rFonts w:ascii="Arial" w:hAnsi="Arial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f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nary>
        <m:sSub>
          <m:e>
            <m:r>
              <m:t>x</m:t>
            </m:r>
          </m:e>
          <m:sub>
            <m:r>
              <m:t>a</m:t>
            </m:r>
          </m:sub>
        </m:sSub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Arial" w:hAnsi="Arial"/>
        </w:rPr>
        <w:t xml:space="preserve">. Positive couplings and uniform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linear terms make the QUBO compatible in sign, but planar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t>6</m:t>
            </m:r>
          </m:sup>
        </m:sSub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still approximates it.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Weights.</w:t>
      </w:r>
      <w:r>
        <w:rPr>
          <w:rFonts w:ascii="Arial" w:hAnsi="Arial"/>
        </w:rP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m:t>+</m:t>
        </m:r>
        <m:r>
          <m:t>1</m:t>
        </m:r>
      </m:oMath>
      <w:r>
        <w:rPr>
          <w:rFonts w:ascii="Arial" w:hAnsi="Arial"/>
        </w:rPr>
        <w:t xml:space="preserve">, which provably makes every minimiser one-hot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(DERIVATIONS §4).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t> </m:t>
        </m:r>
        <m:r>
          <m:t>R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Q</m:t>
            </m:r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rPr>
          <w:rFonts w:ascii="Arial" w:hAnsi="Arial"/>
        </w:rPr>
        <w:t xml:space="preserve">, from a 40-seed brute-force scan. Brute force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the five S instances: the minimiser is feasible and optimal on 5/5;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survives one halving and fails at</w:t>
      </w:r>
      <w:r>
        <w:rPr>
          <w:rFonts w:ascii="Arial" w:hAnsi="Arial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4</m:t>
        </m:r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not binding on any S instance.</w:t>
      </w:r>
    </w:p>
    <w:bookmarkEnd w:id="20"/>
    <w:bookmarkStart w:id="21" w:name="variable-accounting-brief-derive-4.1"/>
    <w:p>
      <w:pPr>
        <w:pStyle w:val="Heading1"/>
        <w:widowControl/>
      </w:pPr>
      <w:r>
        <w:rPr>
          <w:rFonts w:ascii="Arial" w:hAnsi="Arial"/>
        </w:rPr>
        <w:t xml:space="preserve">2. Variable accounting (brief Derive 4.1)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Encoding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count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L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fits 80?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assignment variables only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+ binary slack (textbook)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⌉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 (L = cap)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ours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(</w:t>
            </w:r>
            <w:r>
              <w:rPr>
                <w:rStyle w:val="VerbatimChar"/>
                <w:rFonts w:ascii="Arial" w:hAnsi="Arial"/>
                <w:sz w:val="13"/>
              </w:rPr>
              <w:t xml:space="preserve">onehot-ub</w:t>
            </w:r>
            <w:r>
              <w:rPr>
                <w:rFonts w:ascii="Arial" w:hAnsi="Arial"/>
                <w:sz w:val="13"/>
              </w:rPr>
              <w:t xml:space="preserve">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30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60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Tiers: S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7</m:t>
        </m:r>
      </m:oMath>
      <w:r>
        <w:rPr>
          <w:rFonts w:ascii="Arial" w:hAnsi="Arial"/>
        </w:rPr>
        <w:t xml:space="preserve">; M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20</m:t>
        </m:r>
      </m:oMath>
      <w:r>
        <w:rPr>
          <w:rFonts w:ascii="Arial" w:hAnsi="Arial"/>
        </w:rPr>
        <w:t xml:space="preserve">; L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30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Style w:val="VerbatimChar"/>
          <w:rFonts w:ascii="Arial" w:hAnsi="Arial"/>
        </w:rPr>
        <w:t xml:space="preserve">scripts/variable_count.py</w:t>
      </w:r>
      <w:r>
        <w:rPr>
          <w:rFonts w:ascii="Arial" w:hAnsi="Arial"/>
        </w:rPr>
        <w:t xml:space="preserve">). We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save 6 / 15 / 20 atoms over the textbook encoding and never discard a readout bit.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Instances.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seeded generator first draws a balanced assignment and then draws demands within each vehicle’s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remaining capacity; that assignment is the shipped certificate and the validator rechecks it. Locations are uniform in</w:t>
      </w:r>
      <w:r>
        <w:rPr>
          <w:rFonts w:ascii="Arial" w:hAnsi="Arial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100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depot is fixed at</w:t>
      </w:r>
      <w:r>
        <w:rPr>
          <w:rFonts w:ascii="Arial" w:hAnsi="Arial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>
          <w:rFonts w:ascii="Arial" w:hAnsi="Arial"/>
        </w:rPr>
        <w:t xml:space="preserve">. Across S/M/L,</w:t>
      </w:r>
      <w:r>
        <w:rPr>
          <w:rFonts w:ascii="Arial" w:hAnsi="Arial"/>
        </w:rPr>
        <w:t xml:space="preserve"> </w:t>
      </w:r>
      <m:oMath>
        <m:r>
          <m:t>ρ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ranges are 0.643–0.857 / 0.700–0.950 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0.600–0.708 and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Q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ranges are 0.429–0.571 / 0.400 / 0.300–0.333.</w:t>
      </w:r>
    </w:p>
    <w:bookmarkEnd w:id="21"/>
    <w:bookmarkStart w:id="25" w:name="embedding-derivations-5"/>
    <w:p>
      <w:pPr>
        <w:pStyle w:val="Heading1"/>
        <w:widowControl/>
      </w:pPr>
      <w:r>
        <w:rPr>
          <w:rFonts w:ascii="Arial" w:hAnsi="Arial"/>
        </w:rPr>
        <w:t xml:space="preserve">3. Embedding (DERIVATIONS §5)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Bottom line.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generic least-squares placement cannot realise the rook’s graph. We therefore fit device energies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one-hot strings. On the five tested S instances the realised register preserves the optimal clustering; it does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reproduce every model energy exactly. On M/L it fails to preserve the ordering of groupings.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generic placement fails.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 of one customer must sit 5 µm apart (the clique). Any atom of another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 is then at nearly the same distance from all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them, so the couplings that should be zero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(different customer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different vehicle) come out as large as the wanted ones. Measured: relative coupling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0.95, defined as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∥</m:t>
        </m:r>
        <m:r>
          <m:t>U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−</m:t>
        </m:r>
        <m:r>
          <m:t>J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r>
          <m:t>J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 all pairs (lower is better;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cvrp/embed.py</w:t>
      </w:r>
      <w:r>
        <w:rPr>
          <w:rFonts w:ascii="Arial" w:hAnsi="Arial"/>
        </w:rPr>
        <w:t xml:space="preserve">), and on S_seed04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register’s ground state was an infeasible string.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Ask for less.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a one-hot string each pair of customers has exactly one active coupling, so only the difference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same-vehicle minus cross-vehicle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 to match the model (DERIVATIONS 5.7b); the cross couplings only need to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constant. Each customer becomes a rigid 5 µm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-gon, which realises the clique exactly with</w:t>
      </w:r>
      <w:r>
        <w:rPr>
          <w:rFonts w:ascii="Arial" w:hAnsi="Arial"/>
        </w:rP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t> </m:t>
                </m:r>
                <m:r>
                  <m:t>μ</m:t>
                </m:r>
                <m:r>
                  <m:rPr>
                    <m:nor/>
                    <m:sty m:val="p"/>
                  </m:rPr>
                  <m:t>m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t>2</m:t>
        </m:r>
        <m:r>
          <m:t>A</m:t>
        </m:r>
      </m:oMath>
      <w:r>
        <w:rPr>
          <w:rFonts w:ascii="Arial" w:hAnsi="Arial"/>
        </w:rPr>
        <w:t xml:space="preserve">; the centres and orientations are fitted (L-BFGS, 6 seeded starts) so that the device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energies of all one-hot strings match</w:t>
      </w:r>
      <w:r>
        <w:rPr>
          <w:rFonts w:ascii="Arial" w:hAnsi="Arial"/>
        </w:rPr>
        <w:t xml:space="preserve"> </w:t>
      </w:r>
      <m:oMath>
        <m:r>
          <m:t>α</m:t>
        </m:r>
        <m:r>
          <m:t> 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QUBO</m:t>
            </m:r>
          </m:sub>
        </m:sSub>
      </m:oMath>
      <w:r>
        <w:rPr>
          <w:rFonts w:ascii="Arial" w:hAnsi="Arial"/>
        </w:rPr>
        <w:t xml:space="preserve">, with single-flip defects forced above their parents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detuning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a fit parameter. Registers are committed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embeddings/</w:t>
      </w:r>
      <w:r>
        <w:rPr>
          <w:rFonts w:ascii="Arial" w:hAnsi="Arial"/>
        </w:rPr>
        <w:t xml:space="preserve">; every run checks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realised register (is its own minimiser feasible and optimal? smallest defect gap). Tier S: 5/5 yes, coupling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0.21–0.32.</w:t>
      </w:r>
    </w:p>
    <w:p>
      <w:pPr>
        <w:pStyle w:val="CaptionedFigure"/>
        <w:widowControl/>
      </w:pPr>
      <w:r>
        <w:rPr>
          <w:rFonts w:ascii="Arial" w:hAnsi="Arial"/>
        </w:rPr>
        <w:drawing>
          <wp:inline>
            <wp:extent cx="5334000" cy="1756706"/>
            <wp:effectExtent b="0" l="0" r="0" t="0"/>
            <wp:docPr descr="Figure 1. Left: S_seed00 register and modal feasible shot. Middle: target and realised couplings; the one-hot-subspace error is 0.382. Right: tier-S pulse scan; 0.75 times maximum amplitude at 5800 ns performs best among tested settings." title="" id="23" name="Picture"/>
            <a:graphic>
              <a:graphicData uri="http://schemas.openxmlformats.org/drawingml/2006/picture">
                <pic:pic>
                  <pic:nvPicPr>
                    <pic:cNvPr descr="report/figures/over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rPr>
          <w:rFonts w:ascii="Arial" w:hAnsi="Arial"/>
        </w:rPr>
        <w:t xml:space="preserve">Figure 1. Left: S_seed00 register and modal feasible shot. Middle: target and realised couplings; the one-hot-subspace error is 0.382. Right: tier-S pulse scan; 0.75 times maximum amplitude at 5800 ns performs best among tested settings.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An isolated-polygon bound.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Ignoring other polygons, one atom of a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-gon excited costs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excited cost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r>
          <m:t>2</m:t>
        </m:r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, where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coupling of the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weakest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 inside the polygon.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excitation is preferred only if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≤</m:t>
        </m:r>
        <m:r>
          <m:t>3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pair is the 5 µm side,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55.1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rad/µs; the S fits land at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rFonts w:ascii="Arial" w:hAnsi="Arial"/>
        </w:rPr>
        <w:t xml:space="preserve">–38 rad/µs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(0.64–0.68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). On M the fit is ill-conditioned and ran to the device maximum, 125.66 rad/µs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=</m:t>
        </m:r>
        <m:r>
          <m:t>2.28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, which favours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two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vehicles per customer; the embedder now enforces Eq. (4) (fallback</w:t>
      </w:r>
      <w:r>
        <w:rPr>
          <w:rFonts w:ascii="Arial" w:hAnsi="Arial"/>
        </w:rPr>
        <w:t xml:space="preserve"> </w:t>
      </w:r>
      <m:oMath>
        <m:r>
          <m:t>0.65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).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5 µm square has 7.07 µm diagonals, and</w:t>
      </w:r>
      <w:r>
        <w:rPr>
          <w:rFonts w:ascii="Arial" w:hAnsi="Arial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turns that</w:t>
      </w:r>
      <w:r>
        <w:rPr>
          <w:rFonts w:ascii="Arial" w:hAnsi="Arial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into a factor 8: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6.9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rad/µs, so the L registers run at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4.5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rad/µs. Four points in a plane are never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equidistant, so a planar one-hot clique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never uniform. Interactions with occupied atoms in other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polygons also enter the excitation cost, so Eq. (5) is useful but not a sufficient global guarantee.</w:t>
      </w:r>
    </w:p>
    <w:bookmarkEnd w:id="25"/>
    <w:bookmarkStart w:id="26" w:name="pulse-derivations-6"/>
    <w:p>
      <w:pPr>
        <w:pStyle w:val="Heading1"/>
        <w:widowControl/>
      </w:pPr>
      <w:r>
        <w:rPr>
          <w:rFonts w:ascii="Arial" w:hAnsi="Arial"/>
        </w:rPr>
        <w:t xml:space="preserve">4. Pulse (DERIVATIONS §6)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Chosen: 5800 ns (device maximum minus 200 ns),</w:t>
      </w:r>
      <w:r>
        <w:rPr>
          <w:rFonts w:ascii="Arial" w:hAnsi="Arial"/>
          <w:b/>
          <w:b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0.75</m:t>
        </m:r>
        <m:r>
          <m:t> 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Arial" w:hAnsi="Arial"/>
          <w:b/>
          <w:bCs/>
        </w:rPr>
        <w:t xml:space="preserve">, fitted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Three-point</w:t>
      </w:r>
      <w:r>
        <w:rPr>
          <w:rFonts w:ascii="Arial" w:hAnsi="Arial"/>
        </w:rPr>
        <w:t xml:space="preserve"> </w:t>
      </w:r>
      <m:oMath>
        <m:r>
          <m:t>Ω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ramp (15 % up, 70 % plateau, 15 % down) and a linear detuning sweep during the plateau from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2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. Starting far below resonance puts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 in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⟩</m:t>
        </m:r>
      </m:oMath>
      <w:r>
        <w:rPr>
          <w:rFonts w:ascii="Arial" w:hAnsi="Arial"/>
        </w:rPr>
        <w:t xml:space="preserve">; the positive final detuning and defect-gap fit target one excitation per customer. Every sequence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built with Pulser on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AnalogDevice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validated against the device object.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these values.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scan on three S instances (Fig. 1 right; DERIVATIONS §6.6), scored by P(reach), best gap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feasibility, never mean cost: longer is better at every</w:t>
      </w:r>
      <w:r>
        <w:rPr>
          <w:rFonts w:ascii="Arial" w:hAnsi="Arial"/>
        </w:rPr>
        <w:t xml:space="preserve"> </w:t>
      </w:r>
      <m:oMath>
        <m:r>
          <m:t>Ω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(2000 → 4000 → 5800 ns);</w:t>
      </w:r>
      <w:r>
        <w:rPr>
          <w:rFonts w:ascii="Arial" w:hAnsi="Arial"/>
        </w:rPr>
        <w:t xml:space="preserve"> </w:t>
      </w:r>
      <m:oMath>
        <m:r>
          <m:t>0.75</m:t>
        </m:r>
        <m:r>
          <m:t> 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beats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full and half power at 4000 and 5800 ns;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{</m:t>
        </m:r>
        <m:r>
          <m:t>0.8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1.25</m:t>
        </m:r>
        <m:r>
          <m:rPr>
            <m:sty m:val="p"/>
          </m:rPr>
          <m:t>}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gives 0.915 / 0.932 / 0.884, so the fitted value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stays. S_seed02/03, not used in the scan, reach the model optimum in 99 % / 96 % of shots with these settings.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Emulators: pulser-simulation (QuTiP) for every S headline row; emu-sv cross-check on S_seed00 (0.96 vs 0.94);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in-house exact state-vector integrator built from Pulser’s own samples for the scans (total-variation distance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0.05–0.07 from QuTiP at 500 shots, i.e. sampling noise); emu-mps for M and L with the bond dimension recorded.</w:t>
      </w:r>
    </w:p>
    <w:bookmarkEnd w:id="26"/>
    <w:bookmarkStart w:id="27" w:name="Xa3b6f5cd1984ec66a70794d82da668c0a676293"/>
    <w:p>
      <w:pPr>
        <w:pStyle w:val="Heading1"/>
        <w:widowControl/>
      </w:pPr>
      <w:r>
        <w:rPr>
          <w:rFonts w:ascii="Arial" w:hAnsi="Arial"/>
        </w:rPr>
        <w:t xml:space="preserve">5. Results (brief Table 3; full table: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, 79 rows,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-m cvrp.results</w:t>
      </w:r>
      <w:r>
        <w:rPr>
          <w:rFonts w:ascii="Arial" w:hAnsi="Arial"/>
        </w:rPr>
        <w:t xml:space="preserve">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How to read a row.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Raw shots, no repair.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feas.</w:t>
      </w:r>
      <w:r>
        <w:rPr>
          <w:rFonts w:ascii="Arial" w:hAnsi="Arial"/>
        </w:rPr>
        <w:t xml:space="preserve">: fraction of shots that decode to a capacity-feasible grouping.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model gap</w:t>
      </w:r>
      <w:r>
        <w:rPr>
          <w:rFonts w:ascii="Arial" w:hAnsi="Arial"/>
        </w:rPr>
        <w:t xml:space="preserve">: best feasible shot against the exact model optimum;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CVRP gap</w:t>
      </w:r>
      <w:r>
        <w:rPr>
          <w:rFonts w:ascii="Arial" w:hAnsi="Arial"/>
        </w:rPr>
        <w:t xml:space="preserve">: that shot routed exactly against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(proven on S, best known on M/L); both on feasible decodes only,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“undefined”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if there are none.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P(reach</w:t>
      </w:r>
      <w:r>
        <w:rPr>
          <w:rFonts w:ascii="Arial" w:hAnsi="Arial"/>
          <w:i/>
          <w:iCs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  <w:i/>
          <w:iCs/>
        </w:rPr>
        <w:t xml:space="preserve">)</w:t>
      </w:r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shots whose grouping routes to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, so it includes the decomposition loss.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P(gap ≤ 5 %)</w:t>
      </w:r>
      <w:r>
        <w:rPr>
          <w:rFonts w:ascii="Arial" w:hAnsi="Arial"/>
        </w:rPr>
        <w:t xml:space="preserve">: shots within 5 %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 optimum; on every S instance and on M_seed00/01 this equals P(reach model optimum) because the next-best feasible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grouping is 11–62 % worse, on M_seed02 it does not (six groupings within 5 %; DERIVATIONS Q-M3).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fidelity</w:t>
      </w:r>
      <w:r>
        <w:rPr>
          <w:rFonts w:ascii="Arial" w:hAnsi="Arial"/>
        </w:rPr>
        <w:t xml:space="preserve">: relative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coupling error of the full matrix, lower is better.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42"/>
        <w:gridCol w:w="2568"/>
        <w:gridCol w:w="428"/>
        <w:gridCol w:w="642"/>
        <w:gridCol w:w="642"/>
        <w:gridCol w:w="642"/>
        <w:gridCol w:w="642"/>
        <w:gridCol w:w="535"/>
        <w:gridCol w:w="1177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method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feas.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model gap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CVRP gap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P(reach C*)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P(gap≤5%)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fidelity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backend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ours, tight A (ablation)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 assignments (one-hot)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random-onehot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0.78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0.78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tabu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qs-classical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 sampler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15.6 %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21.7 %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0.89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67.9 %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29.9 %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0.58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72.1 %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35.2 %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37.9 %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9.2 %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47.5 %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11.2 %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0.45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23.0 %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16.0 %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0.47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34.2 %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13.6 %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140.0 %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79.7 %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182.9 %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75.1 %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(generated by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scripts/report_tables.py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; raw shots only — repair rows are in results.csv under their own label; shots: 500 per emulator row, 2000 for the random sampler, 1 for a classical solver; controls and ablations are shown for S_seed00 only — every other row of every method (random controls, tight-A ablation, tabu, pre-6.7 rows) is in results.csv)</w:t>
      </w:r>
      <w:r>
        <w:rPr>
          <w:rFonts w:ascii="Arial" w:hAnsi="Arial"/>
        </w:rPr>
        <w:t xml:space="preserve"> 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Reference</w:t>
      </w:r>
      <w:r>
        <w:rPr>
          <w:rFonts w:ascii="Arial" w:hAnsi="Arial"/>
          <w:b/>
          <w:bCs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(brief §9.3).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CPLEX is not importable, so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best of qubo-solver’s simulated annealing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our penalized QUBO and our constrained annealing on the CVRP, each 10 seeded restarts with a 60 s max solve time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(settings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instances/*.json</w:t>
      </w:r>
      <w:r>
        <w:rPr>
          <w:rFonts w:ascii="Arial" w:hAnsi="Arial"/>
        </w:rPr>
        <w:t xml:space="preserve">). On S the exhaustive dynamic programme is also run and agrees 5/5, so S references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proven; M/L are best known. The QUBO-side annealer reaches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5/5 S and 2/3 M instances but stays 23–34 %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above it on all three L (599.9 / 554.6 / 521.7 vs 447.0 / 434.9 / 424.7), so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never the QUBO solver alone.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ρ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C* (best known)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model optimum routed exactly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decomposition gap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262.97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262.97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0.857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245.02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245.02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254.62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254.63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0.643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197.44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228.34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15.6 %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184.42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224.49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21.7 %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0.950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432.00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432.00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0.733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368.36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368.36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360.86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385.62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6.9 %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0.650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446.97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525.71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17.6 %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434.91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470.67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8.2 %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424.66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480.17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13.1 %</w:t>
            </w:r>
          </w:p>
        </w:tc>
      </w:tr>
    </w:tbl>
    <w:p>
      <w:pPr>
        <w:pStyle w:val="BodyText"/>
        <w:widowControl/>
      </w:pPr>
      <w:r>
        <w:rPr>
          <w:rFonts w:ascii="Arial" w:hAnsi="Arial"/>
          <w:b/>
          <w:bCs/>
        </w:rPr>
        <w:t xml:space="preserve">Model selection, evaluated classically.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additive objective below is solved exactly with capacity enforced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 groups are then routed exactly. These numbers test objective quality only; the alternatives have not been mapped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analog register.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depot-MST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MST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</m:sSub>
        <m:sSub>
          <m:e>
            <m:r>
              <m:t>d</m:t>
            </m:r>
          </m:e>
          <m:sub>
            <m:r>
              <m:t>0</m:t>
            </m:r>
            <m:r>
              <m:t>i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 group.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tier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pairwise routed gaps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medoid routed gaps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depot-MST routed gaps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0.0% / 15.6% / 21.7%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6.4% / 0.0% / 3.1% / 0.0% / 17.3%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0.0% / 0.0% / 17.3%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6.9%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6.9%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4.4% / 2.6% / 7.4%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17.6% / 8.2% / 13.1%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15.6% / 19.8% / 19.8%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7.5%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The depot-aware surrogate removes the observed pairwise-objective loss on L_seed00/01 and cuts it on L_seed02,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worsens every M instance. It is a promising L objective, not a universal replacement.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Capacity-binding validation.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seeds 1000–1199 we selected the first eight S instances for which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unconstrained pairwise optimum overloaded a vehicle. Four development cases selected</w:t>
      </w:r>
      <w:r>
        <w:rPr>
          <w:rFonts w:ascii="Arial" w:hAnsi="Arial"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0.6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.05</m:t>
        </m:r>
        <m:r>
          <m:rPr>
            <m:sty m:val="p"/>
          </m:rPr>
          <m:t>,</m:t>
        </m:r>
        <m:r>
          <m:t>.15</m:t>
        </m:r>
        <m:r>
          <m:rPr>
            <m:sty m:val="p"/>
          </m:rPr>
          <m:t>,</m:t>
        </m:r>
        <m:r>
          <m:t>.3</m:t>
        </m:r>
        <m:r>
          <m:rPr>
            <m:sty m:val="p"/>
          </m:rPr>
          <m:t>,</m:t>
        </m:r>
        <m:r>
          <m:t>.6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before the four validation cases were inspected. All values below are raw 500-shot QuTiP runs;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 are 95 % Wilson intervals conditional on each fixed sampler.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validation 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feasibility κ=.15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feasibility κ=.6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P(model optimum) .15 / .6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P(C*) .15 / .6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0.03 [0.02,0.05]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0.05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0.85 [0.81,0.87]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0.19 [0.16,0.23]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0.84 / 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0.84 / 0.01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0.04 [0.03,0.06]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0.01 / 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0.00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 / 0.71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The stronger weight raises mean feasibility on this deliberately difficult holdout from 0.48 to 0.80, but success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instance-dependent: it hurts S_seed1053 and lowers mean P(reach CVRP reference). It is therefore an ablation, not a new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headline default. A bounded classical relocation/swap repair raises M feasibility to 0.98–1.00 and can reach 0 % route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gap, but matched random one-hot samples do the same. Repair results remain separately labelled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out/two_hour/repair/comparison.csv</w:t>
      </w:r>
      <w:r>
        <w:rPr>
          <w:rFonts w:ascii="Arial" w:hAnsi="Arial"/>
        </w:rPr>
        <w:t xml:space="preserve">; raw sampling remains the quantum claim.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S — the device does the work.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model-optimal grouping is returned in 89–99 % of raw shots on all five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instances, with 0.95–1.00 of shots feasible. The fair control — random assignment-valid strings through the same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decoder — reaches it with probability 2/16 ≈ 0.12 on every instance; uniform random bitstrings 0.7–1.2 %; the generic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embedder 3–13 %. qubo-solver’s own pipeline (its embedding and drive, 5940 ns) reaches 0.78 / 0.78 / 0.18 / 0.79 / 0.00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has a 27 % model gap on S_seed04; its tabu search finds every model optimum classically. Where P(reach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) is 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a 0 % model gap (S_seed03/04: 0.01 / 0.02) the loss is the decomposition gap (15.6 % / 21.7 %): the closeness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objective’s best grouping is not the shortest-route grouping. That is the price of §1, not of the device.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Ablation — the margin in</w:t>
      </w:r>
      <w:r>
        <w:rPr>
          <w:rFonts w:ascii="Arial" w:hAnsi="Arial"/>
          <w:b/>
          <w:bCs/>
        </w:rPr>
        <w:t xml:space="preserve"> </w:t>
      </w:r>
      <m:oMath>
        <m:r>
          <m:t>A</m:t>
        </m:r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is physical.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Replacing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its tight provable bound (DERIVATIONS Q-A), same register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construction and pulse, moves P(reach model optimum) from 0.94 to 0.03 on S_seed00, 0.95 to 0.52 on S_seed01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0.89 to 0.94 on S_seed04: a smaller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shrinks the defect gaps the sweep must resolve.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M — valid groupings, poor ones.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bounded by Eq. (4), 98–100 % of shots are one-hot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4.4 % / 38.8 % / 44.6 % are capacity-feasible on M_seed00/01/02; the best feasible shots are 67.9 / 37.9 / 23.0 % above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 optimum (29.9 / 9.2 / 16.0 % CVRP gap). A uniform random sampler decodes 0 of 2000 shots on every 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instance. We enumerated all 59 049 one-hot groupings to locate the loss (DERIVATIONS Q-M3,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docs/checks/landscapes.md</w:t>
      </w:r>
      <w:r>
        <w:rPr>
          <w:rFonts w:ascii="Arial" w:hAnsi="Arial"/>
        </w:rPr>
        <w:t xml:space="preserve">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(i) the load-balance term leaves the model optimum at QUBO rank 1 on M_seed00/01, but on M_seed02 the QUBO minimum is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feasible grouping 10.2 % above it — exactly what qubo-solver’s tabu search returns — so on M_seed02 about 10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23 points are the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rule; (ii) under the realised register the model optimum sits at rank 10 474 / 12 966 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4 192 of 59 049, which is the main loss; (iii) the emulated best shots beat the register’s own best feasible string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(82.0 / 101.3 / 93.9 %), so the sweep is not the bottleneck. qubo-solver’s independent pipeline lands in the same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regime (feasible 0.016 / 0.37 / 0.388, CVRP gap 35.2 / 11.2 / 13.6 %), while its tabu search on the same QUBO reaches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17.6 % / 2.8 % above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M_seed01/02: the QUBO is solvable classically; the planar register limits it. Emulator check: M_seed00 needs a bond dimension of only 12, so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64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give the same untruncated run (feasible 0.044 vs 0.030, gap 67.9 vs 70.2 %: sampling noise); M_seed01 and L hit the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 and are provisional (DERIVATIONS §6.8).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L — almost nothing valid.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L_seed00 / L_seed01 / L_seed02 (60 atoms, emu-mps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, 500 shots) produce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0.8 % / 0.4 % / 0 % feasible shots; the first two have 79.7 % / 75.1 % CVRP gaps and the third gap is undefined.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three runs hit the bond-dimension cap and are provisional.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weakest square coupling limits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4.475 rad/µs and compresses final defect gaps, while the model optimum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ranks 16 534 / 1 063 / 14 862 among the one-hot energies on L_seed00/01/02. These diagnostics make embedding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dynamics plausible contributors; they do not measure the minimum many-body spectral gap during the pulse.</w:t>
      </w:r>
    </w:p>
    <w:bookmarkEnd w:id="27"/>
    <w:bookmarkStart w:id="28" w:name="what-did-not-work"/>
    <w:p>
      <w:pPr>
        <w:pStyle w:val="Heading1"/>
        <w:widowControl/>
      </w:pPr>
      <w:r>
        <w:rPr>
          <w:rFonts w:ascii="Arial" w:hAnsi="Arial"/>
        </w:rPr>
        <w:t xml:space="preserve">6. What did not work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Generic embedding of the one-hot graph.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Tried least-squares placement of all</w:t>
      </w:r>
      <w:r>
        <w:rPr>
          <w:rFonts w:ascii="Arial" w:hAnsi="Arial"/>
        </w:rPr>
        <w:t xml:space="preserve"> </w:t>
      </w:r>
      <m:oMath>
        <m:r>
          <m:t>N</m:t>
        </m:r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atoms; coupling error 0.95,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infeasible ground state on S_seed04, P(reach) 3–13 %. Cause: the clique forces the zero couplings to be as large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wanted ones. Replaced by the one-hot-subspace fit (§3): P(reach) 0.89–0.99.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Unbounded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on tier M.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first M rows had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125.66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=</m:t>
        </m:r>
        <m:r>
          <m:t>2.28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: 0 of 500 shots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decodable on M_seed00/02. Cause: two excitations per triangle were favoured. Fixed by Eq. (4); the old rows stay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|pre-6.7</w:t>
      </w:r>
      <w:r>
        <w:rPr>
          <w:rFonts w:ascii="Arial" w:hAnsi="Arial"/>
        </w:rPr>
        <w:t xml:space="preserve">. Then the triangle version of the bound was applied to tier-L squares: the first L run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38.7</m:t>
        </m:r>
      </m:oMath>
      <w:r>
        <w:rPr>
          <w:rFonts w:ascii="Arial" w:hAnsi="Arial"/>
        </w:rPr>
        <w:t xml:space="preserve">) was killed before reporting and the bound rewritten for the weakest pair.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The one-hot ordering for</w:t>
      </w:r>
      <w:r>
        <w:rPr>
          <w:rFonts w:ascii="Arial" w:hAnsi="Arial"/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and</w:t>
      </w:r>
      <w:r>
        <w:rPr>
          <w:rFonts w:ascii="Arial" w:hAnsi="Arial"/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Opening the M triangles from 5 to 6–10 µm lowers the energy scale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without fixing the ordering (optimum rank ≥ 1 279); a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bisection puts it at rank 192 594 / 12 217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Style w:val="VerbatimChar"/>
          <w:rFonts w:ascii="Arial" w:hAnsi="Arial"/>
        </w:rPr>
        <w:t xml:space="preserve">docs/GATE2_OPTIONS.md</w:t>
      </w:r>
      <w:r>
        <w:rPr>
          <w:rFonts w:ascii="Arial" w:hAnsi="Arial"/>
        </w:rPr>
        <w:t xml:space="preserve">). We did not find a planar register that orders one-hot groupings by Eq. (1)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Arial" w:hAnsi="Arial"/>
        </w:rPr>
        <w:t xml:space="preserve">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The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rule on M_seed02.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load-balance weight moves the QUBO optimum 10.2 % above the model optimum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one of three M instances (0 % elsewhere). We kept the rule because changing weights after seeing results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ruled out; the effect is quantified in Q-M3.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Register reproducibility.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polygon optimiser gave two different 30-atom registers from one seed when two runs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overlapped (M_seed01, optimum rank 1 114 vs 12 966). Rule adopted: every reported row loads the committed register;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control row was re-measured.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Classical references.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CPLEX is not importable; the S agreement check is brute force vs two annealers. qubo-solver’s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default annealer is a single-start descent at</w:t>
      </w:r>
      <w:r>
        <w:rPr>
          <w:rFonts w:ascii="Arial" w:hAnsi="Arial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misses the S optima, so a stated-parameter annealer is used.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Weight scan.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12-point scan of</w:t>
      </w:r>
      <w:r>
        <w:rPr>
          <w:rFonts w:ascii="Arial" w:hAnsi="Arial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around the rule showed no trend: the embedder’s local minimum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moves P(reach) more than the weights do (DERIVATIONS §4.1).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Classical repair.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Capacity-local relocation and swap search can make almost every M/random sample feasible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often reach the reference route. The same behavior on random controls shows that this is classical optimizer work,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evidence of a better quantum sampler.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AI use.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Claude and Codex drafted code, derivations, experiments, tables, and prose; the team chose the model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protocol and owns every claim. Algebra is checked by exhaustive S enumeration, device legality by Pulser, numerical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tables by scripts, and report claims against saved records. Full accounting is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docs/AI_USE.md</w:t>
      </w:r>
      <w:r>
        <w:rPr>
          <w:rFonts w:ascii="Arial" w:hAnsi="Arial"/>
        </w:rPr>
        <w:t xml:space="preserve">.</w:t>
      </w:r>
    </w:p>
    <w:bookmarkEnd w:id="28"/>
    <w:sectPr>
      <w:footerReference w:type="default" r:id="rId9"/>
      <w:footnotePr>
        <w:numRestart w:val="eachSect"/>
      </w:footnotePr>
      <w:pgSz w:w="11906" w:h="16838"/>
      <w:pgMar w:top="567" w:bottom="567" w:left="680" w:right="680" w:header="227" w:footer="22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4" w:line="226" w:lineRule="auto"/>
    </w:pPr>
    <w:rPr>
      <w:rFonts w:ascii="Arial" w:hAnsi="Arial"/>
      <w:sz w:val="15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6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spacing w:val="-10"/>
      <w:kern w:val="28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40"/>
    </w:pPr>
    <w:rPr>
      <w:rFonts w:cstheme="majorBidi" w:eastAsiaTheme="majorEastAsia" w:ascii="Arial" w:hAnsi="Arial"/>
      <w:b w:val="0"/>
      <w:spacing w:val="15"/>
      <w:sz w:val="1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00"/>
      <w:outlineLvl w:val="0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" w:before="60"/>
      <w:outlineLvl w:val="1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1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14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Capacity-feasible CVRP clustering on an analog neutral-atom register (Track A)</dc:title>
  <dc:creator/>
  <cp:keywords/>
  <dcterms:created xsi:type="dcterms:W3CDTF">2026-10-25T01:22:21Z</dcterms:created>
  <dcterms:modified xsi:type="dcterms:W3CDTF">2026-10-25T01:22:21Z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2026-10-25</vt:lpwstr>
  </property>
  <property fmtid="{D5CDD505-2E9C-101B-9397-08002B2CF9AE}" pid="3" name="fontsize">
    <vt:lpwstr>10pt</vt:lpwstr>
  </property>
  <property fmtid="{D5CDD505-2E9C-101B-9397-08002B2CF9AE}" pid="4" name="geometry">
    <vt:lpwstr>margin=1.8cm</vt:lpwstr>
  </property>
  <property fmtid="{D5CDD505-2E9C-101B-9397-08002B2CF9AE}" pid="5" name="header-includes">
    <vt:lpwstr/>
  </property>
  <property fmtid="{D5CDD505-2E9C-101B-9397-08002B2CF9AE}" pid="6" name="subtitle">
    <vt:lpwstr>Pasqal challenge — team DuQuantum — repository qhack</vt:lpwstr>
  </property>
</Properties>
</file>