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line="283" w:lineRule="auto"/>
        <w:jc w:val="center"/>
      </w:pPr>
      <w:r>
        <w:rPr>
          <w:rFonts w:ascii="Aptos" w:hAnsi="Aptos"/>
          <w:b/>
          <w:i w:val="0"/>
          <w:color w:val="8A4FFF"/>
          <w:sz w:val="20"/>
        </w:rPr>
        <w:t>PRODUCT REQUIREMENTS DOCUMENT</w:t>
      </w:r>
    </w:p>
    <w:p>
      <w:pPr>
        <w:pStyle w:val="Title"/>
        <w:jc w:val="center"/>
      </w:pPr>
      <w:r>
        <w:t>SRE Hypermarket</w:t>
        <w:br/>
        <w:t>Hybrid Retail Operating System</w:t>
      </w:r>
    </w:p>
    <w:p>
      <w:pPr>
        <w:spacing w:after="440" w:line="283" w:lineRule="auto"/>
        <w:jc w:val="center"/>
      </w:pPr>
      <w:r>
        <w:rPr>
          <w:rFonts w:ascii="Aptos" w:hAnsi="Aptos"/>
          <w:b w:val="0"/>
          <w:i w:val="0"/>
          <w:color w:val="24104F"/>
          <w:sz w:val="28"/>
        </w:rPr>
        <w:t>Standalone resilience. Cloud control. Omnichannel commerce. Governed AI.</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DOCUMENT</w:t>
            </w:r>
          </w:p>
        </w:tc>
        <w:tc>
          <w:tcPr>
            <w:tcW w:type="dxa" w:w="7128"/>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VALUE</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8"/>
              </w:rPr>
              <w:t>Owner</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8"/>
              </w:rPr>
              <w:t>SRE Hyper Market / SRE Group</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8"/>
              </w:rPr>
              <w:t>Document</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8"/>
              </w:rPr>
              <w:t>Final Master Roadmap &amp; Developer Requirements</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8"/>
              </w:rPr>
              <w:t>Version</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8"/>
              </w:rPr>
              <w:t>2.0 — Consolidated developer-ready baseline</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8"/>
              </w:rPr>
              <w:t>Status</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8"/>
              </w:rPr>
              <w:t>FINAL DRAFT FOR OWNER APPROVAL AND DEVELOPER HANDOFF</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8"/>
              </w:rPr>
              <w:t>Date</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8"/>
              </w:rPr>
              <w:t>02 August 2026</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8"/>
              </w:rPr>
              <w:t>Target</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8"/>
              </w:rPr>
              <w:t>10/10 enterprise-grade hybrid hypermarket platform</w:t>
            </w:r>
          </w:p>
        </w:tc>
      </w:tr>
    </w:tbl>
    <w:p>
      <w:pPr>
        <w:spacing w:after="40"/>
      </w:pPr>
    </w:p>
    <w:tbl>
      <w:tblPr>
        <w:tblW w:type="auto" w:w="0"/>
        <w:jc w:val="center"/>
        <w:tblLayout w:type="fixed"/>
        <w:tblLook w:firstColumn="1" w:firstRow="1" w:lastColumn="0" w:lastRow="0" w:noHBand="0" w:noVBand="1" w:val="04A0"/>
      </w:tblPr>
      <w:tblGrid>
        <w:gridCol w:w="9878"/>
      </w:tblGrid>
      <w:tr>
        <w:tc>
          <w:tcPr>
            <w:tcW w:type="dxa" w:w="9878"/>
            <w:shd w:fill="EEE8FF"/>
            <w:tcMar>
              <w:top w:w="140" w:type="dxa"/>
              <w:start w:w="180" w:type="dxa"/>
              <w:bottom w:w="140" w:type="dxa"/>
              <w:end w:w="180" w:type="dxa"/>
            </w:tcMar>
          </w:tcPr>
          <w:p>
            <w:pPr>
              <w:spacing w:after="0"/>
            </w:pPr>
            <w:r/>
            <w:r>
              <w:rPr>
                <w:rFonts w:ascii="Aptos" w:hAnsi="Aptos"/>
                <w:b/>
                <w:i w:val="0"/>
                <w:color w:val="24104F"/>
                <w:sz w:val="19"/>
              </w:rPr>
              <w:t xml:space="preserve">OWNER DECISION  </w:t>
            </w:r>
            <w:r>
              <w:rPr>
                <w:rFonts w:ascii="Aptos" w:hAnsi="Aptos"/>
                <w:b w:val="0"/>
                <w:i w:val="0"/>
                <w:color w:val="1E1E2E"/>
                <w:sz w:val="19"/>
              </w:rPr>
              <w:t>Build an independently owned, offline-first and cloud-controlled hypermarket ERP with customer mobile commerce and governed AI agents. Benchmark LS Central, NCR Voyix, Oracle Xstore and GOFRUGAL capabilities without copying proprietary code or protected designs.</w:t>
            </w:r>
          </w:p>
        </w:tc>
      </w:tr>
    </w:tbl>
    <w:p>
      <w:pPr>
        <w:spacing w:after="20"/>
      </w:pPr>
    </w:p>
    <w:p>
      <w:pPr>
        <w:spacing w:after="80" w:line="283" w:lineRule="auto"/>
      </w:pPr>
      <w:r>
        <w:rPr>
          <w:rFonts w:ascii="Aptos" w:hAnsi="Aptos"/>
          <w:b/>
          <w:i w:val="0"/>
          <w:color w:val="24104F"/>
          <w:sz w:val="21"/>
        </w:rPr>
        <w:t>Document control note</w:t>
      </w:r>
    </w:p>
    <w:p>
      <w:pPr>
        <w:spacing w:after="60" w:line="283" w:lineRule="auto"/>
      </w:pPr>
      <w:r>
        <w:rPr>
          <w:rFonts w:ascii="Aptos" w:hAnsi="Aptos"/>
          <w:b w:val="0"/>
          <w:i w:val="0"/>
          <w:color w:val="1E1E2E"/>
          <w:sz w:val="19"/>
        </w:rPr>
        <w:t>This consolidated roadmap is the controlling developer handoff. All planned features remain in final scope. Audit Validation Required (AVR) identifies facts to confirm; it never authorizes omission.</w:t>
      </w:r>
    </w:p>
    <w:p>
      <w:r>
        <w:br w:type="page"/>
      </w:r>
    </w:p>
    <w:p>
      <w:pPr>
        <w:pStyle w:val="Heading1"/>
      </w:pPr>
      <w:r>
        <w:t>Document control and approval</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ROLE</w:t>
            </w:r>
          </w:p>
        </w:tc>
        <w:tc>
          <w:tcPr>
            <w:tcW w:type="dxa" w:w="403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NAME / STATUS</w:t>
            </w:r>
          </w:p>
        </w:tc>
        <w:tc>
          <w:tcPr>
            <w:tcW w:type="dxa" w:w="309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APPROVAL</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Business owner</w:t>
            </w:r>
          </w:p>
        </w:tc>
        <w:tc>
          <w:tcPr>
            <w:tcW w:type="dxa" w:w="4032"/>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Mr. Elanchezhian</w:t>
            </w:r>
          </w:p>
        </w:tc>
        <w:tc>
          <w:tcPr>
            <w:tcW w:type="dxa" w:w="309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Pending</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Product owner</w:t>
            </w:r>
          </w:p>
        </w:tc>
        <w:tc>
          <w:tcPr>
            <w:tcW w:type="dxa" w:w="403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To be appointed</w:t>
            </w:r>
          </w:p>
        </w:tc>
        <w:tc>
          <w:tcPr>
            <w:tcW w:type="dxa" w:w="30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Pending</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Store operations lead</w:t>
            </w:r>
          </w:p>
        </w:tc>
        <w:tc>
          <w:tcPr>
            <w:tcW w:type="dxa" w:w="4032"/>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AVR</w:t>
            </w:r>
          </w:p>
        </w:tc>
        <w:tc>
          <w:tcPr>
            <w:tcW w:type="dxa" w:w="309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Pending</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Finance/CA reviewer</w:t>
            </w:r>
          </w:p>
        </w:tc>
        <w:tc>
          <w:tcPr>
            <w:tcW w:type="dxa" w:w="403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AVR</w:t>
            </w:r>
          </w:p>
        </w:tc>
        <w:tc>
          <w:tcPr>
            <w:tcW w:type="dxa" w:w="30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Pending</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Security/technology reviewer</w:t>
            </w:r>
          </w:p>
        </w:tc>
        <w:tc>
          <w:tcPr>
            <w:tcW w:type="dxa" w:w="4032"/>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AVR</w:t>
            </w:r>
          </w:p>
        </w:tc>
        <w:tc>
          <w:tcPr>
            <w:tcW w:type="dxa" w:w="309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Pending</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Food safety/legal reviewer</w:t>
            </w:r>
          </w:p>
        </w:tc>
        <w:tc>
          <w:tcPr>
            <w:tcW w:type="dxa" w:w="403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AVR</w:t>
            </w:r>
          </w:p>
        </w:tc>
        <w:tc>
          <w:tcPr>
            <w:tcW w:type="dxa" w:w="30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Pending</w:t>
            </w:r>
          </w:p>
        </w:tc>
      </w:tr>
    </w:tbl>
    <w:p>
      <w:pPr>
        <w:spacing w:after="40"/>
      </w:pPr>
    </w:p>
    <w:p>
      <w:pPr>
        <w:pStyle w:val="Heading2"/>
      </w:pPr>
      <w:r>
        <w:t>Change-control rule</w:t>
      </w:r>
    </w:p>
    <w:p>
      <w:pPr>
        <w:pStyle w:val="ListBullet"/>
        <w:spacing w:after="50" w:line="269" w:lineRule="auto"/>
      </w:pPr>
      <w:r>
        <w:rPr>
          <w:rFonts w:ascii="Aptos" w:hAnsi="Aptos"/>
          <w:b w:val="0"/>
          <w:i w:val="0"/>
          <w:color w:val="1E1E2E"/>
          <w:sz w:val="19"/>
        </w:rPr>
        <w:t>Every requirement receives a stable identifier, priority, owner, acceptance test and release assignment.</w:t>
      </w:r>
    </w:p>
    <w:p>
      <w:pPr>
        <w:pStyle w:val="ListBullet"/>
        <w:spacing w:after="50" w:line="269" w:lineRule="auto"/>
      </w:pPr>
      <w:r>
        <w:rPr>
          <w:rFonts w:ascii="Aptos" w:hAnsi="Aptos"/>
          <w:b w:val="0"/>
          <w:i w:val="0"/>
          <w:color w:val="1E1E2E"/>
          <w:sz w:val="19"/>
        </w:rPr>
        <w:t>No feature is removed. It is either approved, deferred, rejected with reason, or marked AVR.</w:t>
      </w:r>
    </w:p>
    <w:p>
      <w:pPr>
        <w:pStyle w:val="ListBullet"/>
        <w:spacing w:after="50" w:line="269" w:lineRule="auto"/>
      </w:pPr>
      <w:r>
        <w:rPr>
          <w:rFonts w:ascii="Aptos" w:hAnsi="Aptos"/>
          <w:b w:val="0"/>
          <w:i w:val="0"/>
          <w:color w:val="1E1E2E"/>
          <w:sz w:val="19"/>
        </w:rPr>
        <w:t>Every stage ends with GO, HOLD or REWORK. One major implementation stream remains active at a time.</w:t>
      </w:r>
    </w:p>
    <w:p>
      <w:pPr>
        <w:pStyle w:val="ListBullet"/>
        <w:spacing w:after="50" w:line="269" w:lineRule="auto"/>
      </w:pPr>
      <w:r>
        <w:rPr>
          <w:rFonts w:ascii="Aptos" w:hAnsi="Aptos"/>
          <w:b w:val="0"/>
          <w:i w:val="0"/>
          <w:color w:val="1E1E2E"/>
          <w:sz w:val="19"/>
        </w:rPr>
        <w:t>The audit may refine priorities and workflows, but it must not weaken offline continuity, security, auditability or data ownership.</w:t>
      </w:r>
    </w:p>
    <w:p>
      <w:pPr>
        <w:pStyle w:val="Heading1"/>
      </w:pPr>
      <w:r>
        <w:t>Contents</w:t>
      </w:r>
    </w:p>
    <w:p>
      <w:pPr>
        <w:pStyle w:val="ListBullet"/>
        <w:spacing w:after="50" w:line="269" w:lineRule="auto"/>
      </w:pPr>
      <w:r>
        <w:rPr>
          <w:rFonts w:ascii="Aptos" w:hAnsi="Aptos"/>
          <w:b w:val="0"/>
          <w:i w:val="0"/>
          <w:color w:val="1E1E2E"/>
          <w:sz w:val="19"/>
        </w:rPr>
        <w:t>1. Executive product charter</w:t>
      </w:r>
    </w:p>
    <w:p>
      <w:pPr>
        <w:pStyle w:val="ListBullet"/>
        <w:spacing w:after="50" w:line="269" w:lineRule="auto"/>
      </w:pPr>
      <w:r>
        <w:rPr>
          <w:rFonts w:ascii="Aptos" w:hAnsi="Aptos"/>
          <w:b w:val="0"/>
          <w:i w:val="0"/>
          <w:color w:val="1E1E2E"/>
          <w:sz w:val="19"/>
        </w:rPr>
        <w:t>2. Scope, assumptions and success measures</w:t>
      </w:r>
    </w:p>
    <w:p>
      <w:pPr>
        <w:pStyle w:val="ListBullet"/>
        <w:spacing w:after="50" w:line="269" w:lineRule="auto"/>
      </w:pPr>
      <w:r>
        <w:rPr>
          <w:rFonts w:ascii="Aptos" w:hAnsi="Aptos"/>
          <w:b w:val="0"/>
          <w:i w:val="0"/>
          <w:color w:val="1E1E2E"/>
          <w:sz w:val="19"/>
        </w:rPr>
        <w:t>3. Users, roles and channels</w:t>
      </w:r>
    </w:p>
    <w:p>
      <w:pPr>
        <w:pStyle w:val="ListBullet"/>
        <w:spacing w:after="50" w:line="269" w:lineRule="auto"/>
      </w:pPr>
      <w:r>
        <w:rPr>
          <w:rFonts w:ascii="Aptos" w:hAnsi="Aptos"/>
          <w:b w:val="0"/>
          <w:i w:val="0"/>
          <w:color w:val="1E1E2E"/>
          <w:sz w:val="19"/>
        </w:rPr>
        <w:t>4. Target hybrid architecture</w:t>
      </w:r>
    </w:p>
    <w:p>
      <w:pPr>
        <w:pStyle w:val="ListBullet"/>
        <w:spacing w:after="50" w:line="269" w:lineRule="auto"/>
      </w:pPr>
      <w:r>
        <w:rPr>
          <w:rFonts w:ascii="Aptos" w:hAnsi="Aptos"/>
          <w:b w:val="0"/>
          <w:i w:val="0"/>
          <w:color w:val="1E1E2E"/>
          <w:sz w:val="19"/>
        </w:rPr>
        <w:t>5. Functional module blueprint</w:t>
      </w:r>
    </w:p>
    <w:p>
      <w:pPr>
        <w:pStyle w:val="ListBullet"/>
        <w:spacing w:after="50" w:line="269" w:lineRule="auto"/>
      </w:pPr>
      <w:r>
        <w:rPr>
          <w:rFonts w:ascii="Aptos" w:hAnsi="Aptos"/>
          <w:b w:val="0"/>
          <w:i w:val="0"/>
          <w:color w:val="1E1E2E"/>
          <w:sz w:val="19"/>
        </w:rPr>
        <w:t>6. Customer commerce and omnichannel fulfilment</w:t>
      </w:r>
    </w:p>
    <w:p>
      <w:pPr>
        <w:pStyle w:val="ListBullet"/>
        <w:spacing w:after="50" w:line="269" w:lineRule="auto"/>
      </w:pPr>
      <w:r>
        <w:rPr>
          <w:rFonts w:ascii="Aptos" w:hAnsi="Aptos"/>
          <w:b w:val="0"/>
          <w:i w:val="0"/>
          <w:color w:val="1E1E2E"/>
          <w:sz w:val="19"/>
        </w:rPr>
        <w:t>7. Governed AI agent platform</w:t>
      </w:r>
    </w:p>
    <w:p>
      <w:pPr>
        <w:pStyle w:val="ListBullet"/>
        <w:spacing w:after="50" w:line="269" w:lineRule="auto"/>
      </w:pPr>
      <w:r>
        <w:rPr>
          <w:rFonts w:ascii="Aptos" w:hAnsi="Aptos"/>
          <w:b w:val="0"/>
          <w:i w:val="0"/>
          <w:color w:val="1E1E2E"/>
          <w:sz w:val="19"/>
        </w:rPr>
        <w:t>8. Data, integration and reporting blueprint</w:t>
      </w:r>
    </w:p>
    <w:p>
      <w:pPr>
        <w:pStyle w:val="ListBullet"/>
        <w:spacing w:after="50" w:line="269" w:lineRule="auto"/>
      </w:pPr>
      <w:r>
        <w:rPr>
          <w:rFonts w:ascii="Aptos" w:hAnsi="Aptos"/>
          <w:b w:val="0"/>
          <w:i w:val="0"/>
          <w:color w:val="1E1E2E"/>
          <w:sz w:val="19"/>
        </w:rPr>
        <w:t>9. Security, privacy and compliance</w:t>
      </w:r>
    </w:p>
    <w:p>
      <w:pPr>
        <w:pStyle w:val="ListBullet"/>
        <w:spacing w:after="50" w:line="269" w:lineRule="auto"/>
      </w:pPr>
      <w:r>
        <w:rPr>
          <w:rFonts w:ascii="Aptos" w:hAnsi="Aptos"/>
          <w:b w:val="0"/>
          <w:i w:val="0"/>
          <w:color w:val="1E1E2E"/>
          <w:sz w:val="19"/>
        </w:rPr>
        <w:t>10. Non-functional requirements</w:t>
      </w:r>
    </w:p>
    <w:p>
      <w:pPr>
        <w:pStyle w:val="ListBullet"/>
        <w:spacing w:after="50" w:line="269" w:lineRule="auto"/>
      </w:pPr>
      <w:r>
        <w:rPr>
          <w:rFonts w:ascii="Aptos" w:hAnsi="Aptos"/>
          <w:b w:val="0"/>
          <w:i w:val="0"/>
          <w:color w:val="1E1E2E"/>
          <w:sz w:val="19"/>
        </w:rPr>
        <w:t>11. Migration, testing and operational readiness</w:t>
      </w:r>
    </w:p>
    <w:p>
      <w:pPr>
        <w:pStyle w:val="ListBullet"/>
        <w:spacing w:after="50" w:line="269" w:lineRule="auto"/>
      </w:pPr>
      <w:r>
        <w:rPr>
          <w:rFonts w:ascii="Aptos" w:hAnsi="Aptos"/>
          <w:b w:val="0"/>
          <w:i w:val="0"/>
          <w:color w:val="1E1E2E"/>
          <w:sz w:val="19"/>
        </w:rPr>
        <w:t>12. Release sequence and approval gates</w:t>
      </w:r>
    </w:p>
    <w:p>
      <w:pPr>
        <w:pStyle w:val="ListBullet"/>
        <w:spacing w:after="50" w:line="269" w:lineRule="auto"/>
      </w:pPr>
      <w:r>
        <w:rPr>
          <w:rFonts w:ascii="Aptos" w:hAnsi="Aptos"/>
          <w:b w:val="0"/>
          <w:i w:val="0"/>
          <w:color w:val="1E1E2E"/>
          <w:sz w:val="19"/>
        </w:rPr>
        <w:t>13. Audit validation register</w:t>
      </w:r>
    </w:p>
    <w:p>
      <w:pPr>
        <w:pStyle w:val="ListBullet"/>
        <w:spacing w:after="50" w:line="269" w:lineRule="auto"/>
      </w:pPr>
      <w:r>
        <w:rPr>
          <w:rFonts w:ascii="Aptos" w:hAnsi="Aptos"/>
          <w:b w:val="0"/>
          <w:i w:val="0"/>
          <w:color w:val="1E1E2E"/>
          <w:sz w:val="19"/>
        </w:rPr>
        <w:t>Appendices: entities, requirement standards and final completeness matrix</w:t>
      </w:r>
    </w:p>
    <w:p>
      <w:pPr>
        <w:pStyle w:val="Heading1"/>
      </w:pPr>
      <w:r>
        <w:t>1. Executive product charter</w:t>
      </w:r>
    </w:p>
    <w:tbl>
      <w:tblPr>
        <w:tblW w:type="auto" w:w="0"/>
        <w:jc w:val="center"/>
        <w:tblLayout w:type="fixed"/>
        <w:tblLook w:firstColumn="1" w:firstRow="1" w:lastColumn="0" w:lastRow="0" w:noHBand="0" w:noVBand="1" w:val="04A0"/>
      </w:tblPr>
      <w:tblGrid>
        <w:gridCol w:w="9878"/>
      </w:tblGrid>
      <w:tr>
        <w:tc>
          <w:tcPr>
            <w:tcW w:type="dxa" w:w="9878"/>
            <w:shd w:fill="EEE8FF"/>
            <w:tcMar>
              <w:top w:w="140" w:type="dxa"/>
              <w:start w:w="180" w:type="dxa"/>
              <w:bottom w:w="140" w:type="dxa"/>
              <w:end w:w="180" w:type="dxa"/>
            </w:tcMar>
          </w:tcPr>
          <w:p>
            <w:pPr>
              <w:spacing w:after="0"/>
            </w:pPr>
            <w:r/>
            <w:r>
              <w:rPr>
                <w:rFonts w:ascii="Aptos" w:hAnsi="Aptos"/>
                <w:b/>
                <w:i w:val="0"/>
                <w:color w:val="24104F"/>
                <w:sz w:val="19"/>
              </w:rPr>
              <w:t xml:space="preserve">PRODUCT VISION  </w:t>
            </w:r>
            <w:r>
              <w:rPr>
                <w:rFonts w:ascii="Aptos" w:hAnsi="Aptos"/>
                <w:b w:val="0"/>
                <w:i w:val="0"/>
                <w:color w:val="1E1E2E"/>
                <w:sz w:val="19"/>
              </w:rPr>
              <w:t>A secure, intelligent and exceptionally usable retail operating system that keeps every store trading without internet, synchronizes safely to the cloud, unifies physical and digital commerce, and gives the owner timely control through exceptions, approvals and evidence.</w:t>
            </w:r>
          </w:p>
        </w:tc>
      </w:tr>
    </w:tbl>
    <w:p>
      <w:pPr>
        <w:spacing w:after="20"/>
      </w:pPr>
    </w:p>
    <w:p>
      <w:pPr>
        <w:pStyle w:val="Heading2"/>
      </w:pPr>
      <w:r>
        <w:t>1.1 Business outcomes</w:t>
      </w:r>
    </w:p>
    <w:p>
      <w:pPr>
        <w:pStyle w:val="ListBullet"/>
        <w:spacing w:after="50" w:line="269" w:lineRule="auto"/>
      </w:pPr>
      <w:r>
        <w:rPr>
          <w:rFonts w:ascii="Aptos" w:hAnsi="Aptos"/>
          <w:b w:val="0"/>
          <w:i w:val="0"/>
          <w:color w:val="1E1E2E"/>
          <w:sz w:val="19"/>
        </w:rPr>
        <w:t>Eliminate avoidable manual entry and duplicate work.</w:t>
      </w:r>
    </w:p>
    <w:p>
      <w:pPr>
        <w:pStyle w:val="ListBullet"/>
        <w:spacing w:after="50" w:line="269" w:lineRule="auto"/>
      </w:pPr>
      <w:r>
        <w:rPr>
          <w:rFonts w:ascii="Aptos" w:hAnsi="Aptos"/>
          <w:b w:val="0"/>
          <w:i w:val="0"/>
          <w:color w:val="1E1E2E"/>
          <w:sz w:val="19"/>
        </w:rPr>
        <w:t>Reduce dependence on individual employees and software vendors.</w:t>
      </w:r>
    </w:p>
    <w:p>
      <w:pPr>
        <w:pStyle w:val="ListBullet"/>
        <w:spacing w:after="50" w:line="269" w:lineRule="auto"/>
      </w:pPr>
      <w:r>
        <w:rPr>
          <w:rFonts w:ascii="Aptos" w:hAnsi="Aptos"/>
          <w:b w:val="0"/>
          <w:i w:val="0"/>
          <w:color w:val="1E1E2E"/>
          <w:sz w:val="19"/>
        </w:rPr>
        <w:t>Maintain uninterrupted billing during internet or cloud outages.</w:t>
      </w:r>
    </w:p>
    <w:p>
      <w:pPr>
        <w:pStyle w:val="ListBullet"/>
        <w:spacing w:after="50" w:line="269" w:lineRule="auto"/>
      </w:pPr>
      <w:r>
        <w:rPr>
          <w:rFonts w:ascii="Aptos" w:hAnsi="Aptos"/>
          <w:b w:val="0"/>
          <w:i w:val="0"/>
          <w:color w:val="1E1E2E"/>
          <w:sz w:val="19"/>
        </w:rPr>
        <w:t>Create a single trusted source for item, price, stock, supplier, customer and financial data.</w:t>
      </w:r>
    </w:p>
    <w:p>
      <w:pPr>
        <w:pStyle w:val="ListBullet"/>
        <w:spacing w:after="50" w:line="269" w:lineRule="auto"/>
      </w:pPr>
      <w:r>
        <w:rPr>
          <w:rFonts w:ascii="Aptos" w:hAnsi="Aptos"/>
          <w:b w:val="0"/>
          <w:i w:val="0"/>
          <w:color w:val="1E1E2E"/>
          <w:sz w:val="19"/>
        </w:rPr>
        <w:t>Give the owner consolidated, mobile, exception-based control.</w:t>
      </w:r>
    </w:p>
    <w:p>
      <w:pPr>
        <w:pStyle w:val="ListBullet"/>
        <w:spacing w:after="50" w:line="269" w:lineRule="auto"/>
      </w:pPr>
      <w:r>
        <w:rPr>
          <w:rFonts w:ascii="Aptos" w:hAnsi="Aptos"/>
          <w:b w:val="0"/>
          <w:i w:val="0"/>
          <w:color w:val="1E1E2E"/>
          <w:sz w:val="19"/>
        </w:rPr>
        <w:t>Improve stock accuracy, availability, margin, expiry control and purchasing discipline.</w:t>
      </w:r>
    </w:p>
    <w:p>
      <w:pPr>
        <w:pStyle w:val="ListBullet"/>
        <w:spacing w:after="50" w:line="269" w:lineRule="auto"/>
      </w:pPr>
      <w:r>
        <w:rPr>
          <w:rFonts w:ascii="Aptos" w:hAnsi="Aptos"/>
          <w:b w:val="0"/>
          <w:i w:val="0"/>
          <w:color w:val="1E1E2E"/>
          <w:sz w:val="19"/>
        </w:rPr>
        <w:t>Operate one commerce engine across POS, customer app, website, pickup and delivery.</w:t>
      </w:r>
    </w:p>
    <w:p>
      <w:pPr>
        <w:pStyle w:val="ListBullet"/>
        <w:spacing w:after="50" w:line="269" w:lineRule="auto"/>
      </w:pPr>
      <w:r>
        <w:rPr>
          <w:rFonts w:ascii="Aptos" w:hAnsi="Aptos"/>
          <w:b w:val="0"/>
          <w:i w:val="0"/>
          <w:color w:val="1E1E2E"/>
          <w:sz w:val="19"/>
        </w:rPr>
        <w:t>Use AI safely for insight, forecasting and draft actions without bypassing business controls.</w:t>
      </w:r>
    </w:p>
    <w:p>
      <w:pPr>
        <w:pStyle w:val="ListBullet"/>
        <w:spacing w:after="50" w:line="269" w:lineRule="auto"/>
      </w:pPr>
      <w:r>
        <w:rPr>
          <w:rFonts w:ascii="Aptos" w:hAnsi="Aptos"/>
          <w:b w:val="0"/>
          <w:i w:val="0"/>
          <w:color w:val="1E1E2E"/>
          <w:sz w:val="19"/>
        </w:rPr>
        <w:t>Preserve source-code, database, API, backup and documentation ownership.</w:t>
      </w:r>
    </w:p>
    <w:p>
      <w:pPr>
        <w:pStyle w:val="Heading2"/>
      </w:pPr>
      <w:r>
        <w:t>1.2 Non-negotiable product principles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864"/>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ID</w:t>
            </w:r>
          </w:p>
        </w:tc>
        <w:tc>
          <w:tcPr>
            <w:tcW w:type="dxa" w:w="2088"/>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PRINCIPLE</w:t>
            </w:r>
          </w:p>
        </w:tc>
        <w:tc>
          <w:tcPr>
            <w:tcW w:type="dxa" w:w="6408"/>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MANDATE</w:t>
            </w:r>
          </w:p>
        </w:tc>
      </w:tr>
      <w:tr>
        <w:tc>
          <w:tcPr>
            <w:tcW w:type="dxa" w:w="86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P-01</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Offline first</w:t>
            </w:r>
          </w:p>
        </w:tc>
        <w:tc>
          <w:tcPr>
            <w:tcW w:type="dxa" w:w="640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A store continues safe core operations without internet or cloud.</w:t>
            </w:r>
          </w:p>
        </w:tc>
      </w:tr>
      <w:tr>
        <w:tc>
          <w:tcPr>
            <w:tcW w:type="dxa" w:w="86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P-02</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One commerce truth</w:t>
            </w:r>
          </w:p>
        </w:tc>
        <w:tc>
          <w:tcPr>
            <w:tcW w:type="dxa" w:w="640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All channels share product, price, stock, customer, loyalty and order truth.</w:t>
            </w:r>
          </w:p>
        </w:tc>
      </w:tr>
      <w:tr>
        <w:tc>
          <w:tcPr>
            <w:tcW w:type="dxa" w:w="86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P-03</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Control by exception</w:t>
            </w:r>
          </w:p>
        </w:tc>
        <w:tc>
          <w:tcPr>
            <w:tcW w:type="dxa" w:w="640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Managers and owner act on risks, approvals and variances, not raw noise.</w:t>
            </w:r>
          </w:p>
        </w:tc>
      </w:tr>
      <w:tr>
        <w:tc>
          <w:tcPr>
            <w:tcW w:type="dxa" w:w="86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P-04</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Secure by design</w:t>
            </w:r>
          </w:p>
        </w:tc>
        <w:tc>
          <w:tcPr>
            <w:tcW w:type="dxa" w:w="640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Least privilege, encryption, traceable approvals and tested recovery are foundational.</w:t>
            </w:r>
          </w:p>
        </w:tc>
      </w:tr>
      <w:tr>
        <w:tc>
          <w:tcPr>
            <w:tcW w:type="dxa" w:w="86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P-05</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Human-governed AI</w:t>
            </w:r>
          </w:p>
        </w:tc>
        <w:tc>
          <w:tcPr>
            <w:tcW w:type="dxa" w:w="640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AI recommends or drafts; deterministic rules and authorized humans commit critical actions.</w:t>
            </w:r>
          </w:p>
        </w:tc>
      </w:tr>
      <w:tr>
        <w:tc>
          <w:tcPr>
            <w:tcW w:type="dxa" w:w="86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P-06</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Open and portable</w:t>
            </w:r>
          </w:p>
        </w:tc>
        <w:tc>
          <w:tcPr>
            <w:tcW w:type="dxa" w:w="640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Versioned APIs, exports and documented data models prevent lock-in.</w:t>
            </w:r>
          </w:p>
        </w:tc>
      </w:tr>
      <w:tr>
        <w:tc>
          <w:tcPr>
            <w:tcW w:type="dxa" w:w="86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P-07</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Usability by role</w:t>
            </w:r>
          </w:p>
        </w:tc>
        <w:tc>
          <w:tcPr>
            <w:tcW w:type="dxa" w:w="640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Each role receives the simplest interface necessary for its work.</w:t>
            </w:r>
          </w:p>
        </w:tc>
      </w:tr>
      <w:tr>
        <w:tc>
          <w:tcPr>
            <w:tcW w:type="dxa" w:w="86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P-08</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No silent failure</w:t>
            </w:r>
          </w:p>
        </w:tc>
        <w:tc>
          <w:tcPr>
            <w:tcW w:type="dxa" w:w="640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Sync lag, stale data, reconciliation differences and integration errors are visible.</w:t>
            </w:r>
          </w:p>
        </w:tc>
      </w:tr>
    </w:tbl>
    <w:p>
      <w:pPr>
        <w:spacing w:after="40"/>
      </w:pPr>
    </w:p>
    <w:p>
      <w:pPr>
        <w:pStyle w:val="Heading1"/>
      </w:pPr>
      <w:r>
        <w:t>2. Scope, assumptions and success measures</w:t>
      </w:r>
    </w:p>
    <w:p>
      <w:pPr>
        <w:pStyle w:val="Heading2"/>
      </w:pPr>
      <w:r>
        <w:t>2.1 Product surfaces</w:t>
      </w:r>
    </w:p>
    <w:p>
      <w:pPr>
        <w:pStyle w:val="ListBullet"/>
        <w:spacing w:after="50" w:line="269" w:lineRule="auto"/>
      </w:pPr>
      <w:r>
        <w:rPr>
          <w:rFonts w:ascii="Aptos" w:hAnsi="Aptos"/>
          <w:b w:val="0"/>
          <w:i w:val="0"/>
          <w:color w:val="1E1E2E"/>
          <w:sz w:val="19"/>
        </w:rPr>
        <w:t>Store-edge server and management console</w:t>
      </w:r>
    </w:p>
    <w:p>
      <w:pPr>
        <w:pStyle w:val="ListBullet"/>
        <w:spacing w:after="50" w:line="269" w:lineRule="auto"/>
      </w:pPr>
      <w:r>
        <w:rPr>
          <w:rFonts w:ascii="Aptos" w:hAnsi="Aptos"/>
          <w:b w:val="0"/>
          <w:i w:val="0"/>
          <w:color w:val="1E1E2E"/>
          <w:sz w:val="19"/>
        </w:rPr>
        <w:t>Cashier POS and mobile POS</w:t>
      </w:r>
    </w:p>
    <w:p>
      <w:pPr>
        <w:pStyle w:val="ListBullet"/>
        <w:spacing w:after="50" w:line="269" w:lineRule="auto"/>
      </w:pPr>
      <w:r>
        <w:rPr>
          <w:rFonts w:ascii="Aptos" w:hAnsi="Aptos"/>
          <w:b w:val="0"/>
          <w:i w:val="0"/>
          <w:color w:val="1E1E2E"/>
          <w:sz w:val="19"/>
        </w:rPr>
        <w:t>Cloud retail ERP and owner command centre</w:t>
      </w:r>
    </w:p>
    <w:p>
      <w:pPr>
        <w:pStyle w:val="ListBullet"/>
        <w:spacing w:after="50" w:line="269" w:lineRule="auto"/>
      </w:pPr>
      <w:r>
        <w:rPr>
          <w:rFonts w:ascii="Aptos" w:hAnsi="Aptos"/>
          <w:b w:val="0"/>
          <w:i w:val="0"/>
          <w:color w:val="1E1E2E"/>
          <w:sz w:val="19"/>
        </w:rPr>
        <w:t>Warehouse/receiving handheld application</w:t>
      </w:r>
    </w:p>
    <w:p>
      <w:pPr>
        <w:pStyle w:val="ListBullet"/>
        <w:spacing w:after="50" w:line="269" w:lineRule="auto"/>
      </w:pPr>
      <w:r>
        <w:rPr>
          <w:rFonts w:ascii="Aptos" w:hAnsi="Aptos"/>
          <w:b w:val="0"/>
          <w:i w:val="0"/>
          <w:color w:val="1E1E2E"/>
          <w:sz w:val="19"/>
        </w:rPr>
        <w:t>Manager and staff task application</w:t>
      </w:r>
    </w:p>
    <w:p>
      <w:pPr>
        <w:pStyle w:val="ListBullet"/>
        <w:spacing w:after="50" w:line="269" w:lineRule="auto"/>
      </w:pPr>
      <w:r>
        <w:rPr>
          <w:rFonts w:ascii="Aptos" w:hAnsi="Aptos"/>
          <w:b w:val="0"/>
          <w:i w:val="0"/>
          <w:color w:val="1E1E2E"/>
          <w:sz w:val="19"/>
        </w:rPr>
        <w:t>Customer Android/iOS application</w:t>
      </w:r>
    </w:p>
    <w:p>
      <w:pPr>
        <w:pStyle w:val="ListBullet"/>
        <w:spacing w:after="50" w:line="269" w:lineRule="auto"/>
      </w:pPr>
      <w:r>
        <w:rPr>
          <w:rFonts w:ascii="Aptos" w:hAnsi="Aptos"/>
          <w:b w:val="0"/>
          <w:i w:val="0"/>
          <w:color w:val="1E1E2E"/>
          <w:sz w:val="19"/>
        </w:rPr>
        <w:t>Responsive customer web store</w:t>
      </w:r>
    </w:p>
    <w:p>
      <w:pPr>
        <w:pStyle w:val="ListBullet"/>
        <w:spacing w:after="50" w:line="269" w:lineRule="auto"/>
      </w:pPr>
      <w:r>
        <w:rPr>
          <w:rFonts w:ascii="Aptos" w:hAnsi="Aptos"/>
          <w:b w:val="0"/>
          <w:i w:val="0"/>
          <w:color w:val="1E1E2E"/>
          <w:sz w:val="19"/>
        </w:rPr>
        <w:t>Picker/packer application</w:t>
      </w:r>
    </w:p>
    <w:p>
      <w:pPr>
        <w:pStyle w:val="ListBullet"/>
        <w:spacing w:after="50" w:line="269" w:lineRule="auto"/>
      </w:pPr>
      <w:r>
        <w:rPr>
          <w:rFonts w:ascii="Aptos" w:hAnsi="Aptos"/>
          <w:b w:val="0"/>
          <w:i w:val="0"/>
          <w:color w:val="1E1E2E"/>
          <w:sz w:val="19"/>
        </w:rPr>
        <w:t>Delivery operations application and partner connectors</w:t>
      </w:r>
    </w:p>
    <w:p>
      <w:pPr>
        <w:pStyle w:val="ListBullet"/>
        <w:spacing w:after="50" w:line="269" w:lineRule="auto"/>
      </w:pPr>
      <w:r>
        <w:rPr>
          <w:rFonts w:ascii="Aptos" w:hAnsi="Aptos"/>
          <w:b w:val="0"/>
          <w:i w:val="0"/>
          <w:color w:val="1E1E2E"/>
          <w:sz w:val="19"/>
        </w:rPr>
        <w:t>Supplier and B2B customer portals</w:t>
      </w:r>
    </w:p>
    <w:p>
      <w:pPr>
        <w:pStyle w:val="ListBullet"/>
        <w:spacing w:after="50" w:line="269" w:lineRule="auto"/>
      </w:pPr>
      <w:r>
        <w:rPr>
          <w:rFonts w:ascii="Aptos" w:hAnsi="Aptos"/>
          <w:b w:val="0"/>
          <w:i w:val="0"/>
          <w:color w:val="1E1E2E"/>
          <w:sz w:val="19"/>
        </w:rPr>
        <w:t>Platform administration, integration and support consoles</w:t>
      </w:r>
    </w:p>
    <w:p>
      <w:pPr>
        <w:pStyle w:val="Heading2"/>
      </w:pPr>
      <w:r>
        <w:t>2.2 Scope boundaries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CLASS</w:t>
            </w:r>
          </w:p>
        </w:tc>
        <w:tc>
          <w:tcPr>
            <w:tcW w:type="dxa" w:w="511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INCLUDED</w:t>
            </w:r>
          </w:p>
        </w:tc>
        <w:tc>
          <w:tcPr>
            <w:tcW w:type="dxa" w:w="273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CONDITION</w:t>
            </w:r>
          </w:p>
        </w:tc>
      </w:tr>
      <w:tr>
        <w:tc>
          <w:tcPr>
            <w:tcW w:type="dxa" w:w="151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Core</w:t>
            </w:r>
          </w:p>
        </w:tc>
        <w:tc>
          <w:tcPr>
            <w:tcW w:type="dxa" w:w="5112"/>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Hybrid POS, ERP, inventory, purchasing, finance integration, customer commerce, security, analytics</w:t>
            </w:r>
          </w:p>
        </w:tc>
        <w:tc>
          <w:tcPr>
            <w:tcW w:type="dxa" w:w="27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Mandatory architecture</w:t>
            </w:r>
          </w:p>
        </w:tc>
      </w:tr>
      <w:tr>
        <w:tc>
          <w:tcPr>
            <w:tcW w:type="dxa" w:w="151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Conditional</w:t>
            </w:r>
          </w:p>
        </w:tc>
        <w:tc>
          <w:tcPr>
            <w:tcW w:type="dxa" w:w="511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Fresh production, pharmacy, food court, liquor, concessionaires, franchise, imports</w:t>
            </w:r>
          </w:p>
        </w:tc>
        <w:tc>
          <w:tcPr>
            <w:tcW w:type="dxa" w:w="27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AVR and enabled by configuration</w:t>
            </w:r>
          </w:p>
        </w:tc>
      </w:tr>
      <w:tr>
        <w:tc>
          <w:tcPr>
            <w:tcW w:type="dxa" w:w="151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Integration first</w:t>
            </w:r>
          </w:p>
        </w:tc>
        <w:tc>
          <w:tcPr>
            <w:tcW w:type="dxa" w:w="5112"/>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Payroll, banking, Tally, statutory filing, external logistics</w:t>
            </w:r>
          </w:p>
        </w:tc>
        <w:tc>
          <w:tcPr>
            <w:tcW w:type="dxa" w:w="27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Build only where strategic</w:t>
            </w:r>
          </w:p>
        </w:tc>
      </w:tr>
      <w:tr>
        <w:tc>
          <w:tcPr>
            <w:tcW w:type="dxa" w:w="151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Future-ready</w:t>
            </w:r>
          </w:p>
        </w:tc>
        <w:tc>
          <w:tcPr>
            <w:tcW w:type="dxa" w:w="511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Self-checkout, ESL, RFID, smart shelves, CCTV analytics, IoT, SaaS commercialization</w:t>
            </w:r>
          </w:p>
        </w:tc>
        <w:tc>
          <w:tcPr>
            <w:tcW w:type="dxa" w:w="27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Architecture-ready; phased delivery</w:t>
            </w:r>
          </w:p>
        </w:tc>
      </w:tr>
    </w:tbl>
    <w:p>
      <w:pPr>
        <w:spacing w:after="40"/>
      </w:pPr>
    </w:p>
    <w:p>
      <w:pPr>
        <w:pStyle w:val="Heading2"/>
      </w:pPr>
      <w:r>
        <w:t>2.3 Success measures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384"/>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MEASURE</w:t>
            </w:r>
          </w:p>
        </w:tc>
        <w:tc>
          <w:tcPr>
            <w:tcW w:type="dxa" w:w="2880"/>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PILOT TARGET</w:t>
            </w:r>
          </w:p>
        </w:tc>
        <w:tc>
          <w:tcPr>
            <w:tcW w:type="dxa" w:w="309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FINAL TARGET</w:t>
            </w:r>
          </w:p>
        </w:tc>
      </w:tr>
      <w:tr>
        <w:tc>
          <w:tcPr>
            <w:tcW w:type="dxa" w:w="338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Core POS availability</w:t>
            </w:r>
          </w:p>
        </w:tc>
        <w:tc>
          <w:tcPr>
            <w:tcW w:type="dxa" w:w="288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 99.9% during store hours</w:t>
            </w:r>
          </w:p>
        </w:tc>
        <w:tc>
          <w:tcPr>
            <w:tcW w:type="dxa" w:w="309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 99.95%</w:t>
            </w:r>
          </w:p>
        </w:tc>
      </w:tr>
      <w:tr>
        <w:tc>
          <w:tcPr>
            <w:tcW w:type="dxa" w:w="338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Internet outage continuity</w:t>
            </w:r>
          </w:p>
        </w:tc>
        <w:tc>
          <w:tcPr>
            <w:tcW w:type="dxa" w:w="288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Full core billing</w:t>
            </w:r>
          </w:p>
        </w:tc>
        <w:tc>
          <w:tcPr>
            <w:tcW w:type="dxa" w:w="30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Documented prolonged-outage mode</w:t>
            </w:r>
          </w:p>
        </w:tc>
      </w:tr>
      <w:tr>
        <w:tc>
          <w:tcPr>
            <w:tcW w:type="dxa" w:w="338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Transaction loss</w:t>
            </w:r>
          </w:p>
        </w:tc>
        <w:tc>
          <w:tcPr>
            <w:tcW w:type="dxa" w:w="288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Zero</w:t>
            </w:r>
          </w:p>
        </w:tc>
        <w:tc>
          <w:tcPr>
            <w:tcW w:type="dxa" w:w="309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Zero</w:t>
            </w:r>
          </w:p>
        </w:tc>
      </w:tr>
      <w:tr>
        <w:tc>
          <w:tcPr>
            <w:tcW w:type="dxa" w:w="338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Duplicate posted sales</w:t>
            </w:r>
          </w:p>
        </w:tc>
        <w:tc>
          <w:tcPr>
            <w:tcW w:type="dxa" w:w="288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Zero</w:t>
            </w:r>
          </w:p>
        </w:tc>
        <w:tc>
          <w:tcPr>
            <w:tcW w:type="dxa" w:w="30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Zero</w:t>
            </w:r>
          </w:p>
        </w:tc>
      </w:tr>
      <w:tr>
        <w:tc>
          <w:tcPr>
            <w:tcW w:type="dxa" w:w="338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Barcode checkout response</w:t>
            </w:r>
          </w:p>
        </w:tc>
        <w:tc>
          <w:tcPr>
            <w:tcW w:type="dxa" w:w="288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AVR baseline; p95 ≤ 500 ms target</w:t>
            </w:r>
          </w:p>
        </w:tc>
        <w:tc>
          <w:tcPr>
            <w:tcW w:type="dxa" w:w="309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p95 ≤ 300 ms target</w:t>
            </w:r>
          </w:p>
        </w:tc>
      </w:tr>
      <w:tr>
        <w:tc>
          <w:tcPr>
            <w:tcW w:type="dxa" w:w="338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Stock variance</w:t>
            </w:r>
          </w:p>
        </w:tc>
        <w:tc>
          <w:tcPr>
            <w:tcW w:type="dxa" w:w="288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Baseline during audit</w:t>
            </w:r>
          </w:p>
        </w:tc>
        <w:tc>
          <w:tcPr>
            <w:tcW w:type="dxa" w:w="30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Sustained reduction with accountable causes</w:t>
            </w:r>
          </w:p>
        </w:tc>
      </w:tr>
      <w:tr>
        <w:tc>
          <w:tcPr>
            <w:tcW w:type="dxa" w:w="338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Daily reconciliation</w:t>
            </w:r>
          </w:p>
        </w:tc>
        <w:tc>
          <w:tcPr>
            <w:tcW w:type="dxa" w:w="288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100% explained</w:t>
            </w:r>
          </w:p>
        </w:tc>
        <w:tc>
          <w:tcPr>
            <w:tcW w:type="dxa" w:w="309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Automated exception-only</w:t>
            </w:r>
          </w:p>
        </w:tc>
      </w:tr>
      <w:tr>
        <w:tc>
          <w:tcPr>
            <w:tcW w:type="dxa" w:w="338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Owner reporting</w:t>
            </w:r>
          </w:p>
        </w:tc>
        <w:tc>
          <w:tcPr>
            <w:tcW w:type="dxa" w:w="288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Next-business-day initially</w:t>
            </w:r>
          </w:p>
        </w:tc>
        <w:tc>
          <w:tcPr>
            <w:tcW w:type="dxa" w:w="30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Near real-time with freshness indicator</w:t>
            </w:r>
          </w:p>
        </w:tc>
      </w:tr>
      <w:tr>
        <w:tc>
          <w:tcPr>
            <w:tcW w:type="dxa" w:w="338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Critical security findings</w:t>
            </w:r>
          </w:p>
        </w:tc>
        <w:tc>
          <w:tcPr>
            <w:tcW w:type="dxa" w:w="288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Zero open at go-live</w:t>
            </w:r>
          </w:p>
        </w:tc>
        <w:tc>
          <w:tcPr>
            <w:tcW w:type="dxa" w:w="309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Zero open continuously</w:t>
            </w:r>
          </w:p>
        </w:tc>
      </w:tr>
      <w:tr>
        <w:tc>
          <w:tcPr>
            <w:tcW w:type="dxa" w:w="338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Training success</w:t>
            </w:r>
          </w:p>
        </w:tc>
        <w:tc>
          <w:tcPr>
            <w:tcW w:type="dxa" w:w="288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 90% role assessment</w:t>
            </w:r>
          </w:p>
        </w:tc>
        <w:tc>
          <w:tcPr>
            <w:tcW w:type="dxa" w:w="30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 95%</w:t>
            </w:r>
          </w:p>
        </w:tc>
      </w:tr>
    </w:tbl>
    <w:p>
      <w:pPr>
        <w:spacing w:after="40"/>
      </w:pPr>
    </w:p>
    <w:p>
      <w:pPr>
        <w:pStyle w:val="Heading1"/>
      </w:pPr>
      <w:r>
        <w:t>3. Users, roles and channels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ROLE</w:t>
            </w:r>
          </w:p>
        </w:tc>
        <w:tc>
          <w:tcPr>
            <w:tcW w:type="dxa" w:w="4968"/>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PRIMARY RESPONSIBILITY</w:t>
            </w:r>
          </w:p>
        </w:tc>
        <w:tc>
          <w:tcPr>
            <w:tcW w:type="dxa" w:w="2304"/>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SURFACE</w:t>
            </w:r>
          </w:p>
        </w:tc>
      </w:tr>
      <w:tr>
        <w:tc>
          <w:tcPr>
            <w:tcW w:type="dxa" w:w="208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Owner/Director</w:t>
            </w:r>
          </w:p>
        </w:tc>
        <w:tc>
          <w:tcPr>
            <w:tcW w:type="dxa" w:w="496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All-branch performance, exceptions and approvals</w:t>
            </w:r>
          </w:p>
        </w:tc>
        <w:tc>
          <w:tcPr>
            <w:tcW w:type="dxa" w:w="230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Owner app/Web</w:t>
            </w:r>
          </w:p>
        </w:tc>
      </w:tr>
      <w:tr>
        <w:tc>
          <w:tcPr>
            <w:tcW w:type="dxa" w:w="208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General/Store Manager</w:t>
            </w:r>
          </w:p>
        </w:tc>
        <w:tc>
          <w:tcPr>
            <w:tcW w:type="dxa" w:w="496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Store operations, approvals, closure and incidents</w:t>
            </w:r>
          </w:p>
        </w:tc>
        <w:tc>
          <w:tcPr>
            <w:tcW w:type="dxa" w:w="23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Web/Mobile</w:t>
            </w:r>
          </w:p>
        </w:tc>
      </w:tr>
      <w:tr>
        <w:tc>
          <w:tcPr>
            <w:tcW w:type="dxa" w:w="208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Department Manager</w:t>
            </w:r>
          </w:p>
        </w:tc>
        <w:tc>
          <w:tcPr>
            <w:tcW w:type="dxa" w:w="496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Availability, shelf, price and team tasks</w:t>
            </w:r>
          </w:p>
        </w:tc>
        <w:tc>
          <w:tcPr>
            <w:tcW w:type="dxa" w:w="230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Mobile/Web</w:t>
            </w:r>
          </w:p>
        </w:tc>
      </w:tr>
      <w:tr>
        <w:tc>
          <w:tcPr>
            <w:tcW w:type="dxa" w:w="208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Cashier</w:t>
            </w:r>
          </w:p>
        </w:tc>
        <w:tc>
          <w:tcPr>
            <w:tcW w:type="dxa" w:w="496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Fast controlled checkout and till custody</w:t>
            </w:r>
          </w:p>
        </w:tc>
        <w:tc>
          <w:tcPr>
            <w:tcW w:type="dxa" w:w="23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POS</w:t>
            </w:r>
          </w:p>
        </w:tc>
      </w:tr>
      <w:tr>
        <w:tc>
          <w:tcPr>
            <w:tcW w:type="dxa" w:w="208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Cash Office</w:t>
            </w:r>
          </w:p>
        </w:tc>
        <w:tc>
          <w:tcPr>
            <w:tcW w:type="dxa" w:w="496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Till issue, pickup, safe, settlement and reconciliation</w:t>
            </w:r>
          </w:p>
        </w:tc>
        <w:tc>
          <w:tcPr>
            <w:tcW w:type="dxa" w:w="230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Web/POS</w:t>
            </w:r>
          </w:p>
        </w:tc>
      </w:tr>
      <w:tr>
        <w:tc>
          <w:tcPr>
            <w:tcW w:type="dxa" w:w="208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Purchase Team</w:t>
            </w:r>
          </w:p>
        </w:tc>
        <w:tc>
          <w:tcPr>
            <w:tcW w:type="dxa" w:w="496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RFQ, comparison, PO and supplier follow-up</w:t>
            </w:r>
          </w:p>
        </w:tc>
        <w:tc>
          <w:tcPr>
            <w:tcW w:type="dxa" w:w="23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Web</w:t>
            </w:r>
          </w:p>
        </w:tc>
      </w:tr>
      <w:tr>
        <w:tc>
          <w:tcPr>
            <w:tcW w:type="dxa" w:w="208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Receiver/QC</w:t>
            </w:r>
          </w:p>
        </w:tc>
        <w:tc>
          <w:tcPr>
            <w:tcW w:type="dxa" w:w="496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GRN, count, quality, variance and batch capture</w:t>
            </w:r>
          </w:p>
        </w:tc>
        <w:tc>
          <w:tcPr>
            <w:tcW w:type="dxa" w:w="230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Handheld/Web</w:t>
            </w:r>
          </w:p>
        </w:tc>
      </w:tr>
      <w:tr>
        <w:tc>
          <w:tcPr>
            <w:tcW w:type="dxa" w:w="208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Warehouse Team</w:t>
            </w:r>
          </w:p>
        </w:tc>
        <w:tc>
          <w:tcPr>
            <w:tcW w:type="dxa" w:w="496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Put-away, picking, counts and transfers</w:t>
            </w:r>
          </w:p>
        </w:tc>
        <w:tc>
          <w:tcPr>
            <w:tcW w:type="dxa" w:w="23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Handheld</w:t>
            </w:r>
          </w:p>
        </w:tc>
      </w:tr>
      <w:tr>
        <w:tc>
          <w:tcPr>
            <w:tcW w:type="dxa" w:w="208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Finance/Accounts</w:t>
            </w:r>
          </w:p>
        </w:tc>
        <w:tc>
          <w:tcPr>
            <w:tcW w:type="dxa" w:w="496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Tax, settlement, payable/receivable and Tally</w:t>
            </w:r>
          </w:p>
        </w:tc>
        <w:tc>
          <w:tcPr>
            <w:tcW w:type="dxa" w:w="230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Web</w:t>
            </w:r>
          </w:p>
        </w:tc>
      </w:tr>
      <w:tr>
        <w:tc>
          <w:tcPr>
            <w:tcW w:type="dxa" w:w="208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Customer Service</w:t>
            </w:r>
          </w:p>
        </w:tc>
        <w:tc>
          <w:tcPr>
            <w:tcW w:type="dxa" w:w="496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Complaints, returns, warranty and lost-and-found</w:t>
            </w:r>
          </w:p>
        </w:tc>
        <w:tc>
          <w:tcPr>
            <w:tcW w:type="dxa" w:w="23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Web</w:t>
            </w:r>
          </w:p>
        </w:tc>
      </w:tr>
      <w:tr>
        <w:tc>
          <w:tcPr>
            <w:tcW w:type="dxa" w:w="208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Picker/Packer</w:t>
            </w:r>
          </w:p>
        </w:tc>
        <w:tc>
          <w:tcPr>
            <w:tcW w:type="dxa" w:w="496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Digital order fulfilment and quality checks</w:t>
            </w:r>
          </w:p>
        </w:tc>
        <w:tc>
          <w:tcPr>
            <w:tcW w:type="dxa" w:w="230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Mobile</w:t>
            </w:r>
          </w:p>
        </w:tc>
      </w:tr>
      <w:tr>
        <w:tc>
          <w:tcPr>
            <w:tcW w:type="dxa" w:w="208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Delivery Staff/Partner</w:t>
            </w:r>
          </w:p>
        </w:tc>
        <w:tc>
          <w:tcPr>
            <w:tcW w:type="dxa" w:w="496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Assignment, navigation, payment and proof</w:t>
            </w:r>
          </w:p>
        </w:tc>
        <w:tc>
          <w:tcPr>
            <w:tcW w:type="dxa" w:w="23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Mobile/API</w:t>
            </w:r>
          </w:p>
        </w:tc>
      </w:tr>
      <w:tr>
        <w:tc>
          <w:tcPr>
            <w:tcW w:type="dxa" w:w="208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Customer</w:t>
            </w:r>
          </w:p>
        </w:tc>
        <w:tc>
          <w:tcPr>
            <w:tcW w:type="dxa" w:w="496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Shop, pay, track, return and manage privacy</w:t>
            </w:r>
          </w:p>
        </w:tc>
        <w:tc>
          <w:tcPr>
            <w:tcW w:type="dxa" w:w="230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App/Web</w:t>
            </w:r>
          </w:p>
        </w:tc>
      </w:tr>
      <w:tr>
        <w:tc>
          <w:tcPr>
            <w:tcW w:type="dxa" w:w="208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Supplier</w:t>
            </w:r>
          </w:p>
        </w:tc>
        <w:tc>
          <w:tcPr>
            <w:tcW w:type="dxa" w:w="496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Catalogue, quotation, ASN, invoice and claims</w:t>
            </w:r>
          </w:p>
        </w:tc>
        <w:tc>
          <w:tcPr>
            <w:tcW w:type="dxa" w:w="23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Portal/API</w:t>
            </w:r>
          </w:p>
        </w:tc>
      </w:tr>
      <w:tr>
        <w:tc>
          <w:tcPr>
            <w:tcW w:type="dxa" w:w="208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B2B Customer</w:t>
            </w:r>
          </w:p>
        </w:tc>
        <w:tc>
          <w:tcPr>
            <w:tcW w:type="dxa" w:w="496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Quote, order, credit, documents and outstanding</w:t>
            </w:r>
          </w:p>
        </w:tc>
        <w:tc>
          <w:tcPr>
            <w:tcW w:type="dxa" w:w="230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Portal</w:t>
            </w:r>
          </w:p>
        </w:tc>
      </w:tr>
      <w:tr>
        <w:tc>
          <w:tcPr>
            <w:tcW w:type="dxa" w:w="208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System/Security Admin</w:t>
            </w:r>
          </w:p>
        </w:tc>
        <w:tc>
          <w:tcPr>
            <w:tcW w:type="dxa" w:w="496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Configuration, identity, devices and monitoring</w:t>
            </w:r>
          </w:p>
        </w:tc>
        <w:tc>
          <w:tcPr>
            <w:tcW w:type="dxa" w:w="23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Admin console</w:t>
            </w:r>
          </w:p>
        </w:tc>
      </w:tr>
      <w:tr>
        <w:tc>
          <w:tcPr>
            <w:tcW w:type="dxa" w:w="208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Auditor/Compliance</w:t>
            </w:r>
          </w:p>
        </w:tc>
        <w:tc>
          <w:tcPr>
            <w:tcW w:type="dxa" w:w="496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Read-only evidence, traceability and reports</w:t>
            </w:r>
          </w:p>
        </w:tc>
        <w:tc>
          <w:tcPr>
            <w:tcW w:type="dxa" w:w="230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Web</w:t>
            </w:r>
          </w:p>
        </w:tc>
      </w:tr>
    </w:tbl>
    <w:p>
      <w:pPr>
        <w:spacing w:after="40"/>
      </w:pPr>
    </w:p>
    <w:tbl>
      <w:tblPr>
        <w:tblW w:type="auto" w:w="0"/>
        <w:jc w:val="center"/>
        <w:tblLayout w:type="fixed"/>
        <w:tblLook w:firstColumn="1" w:firstRow="1" w:lastColumn="0" w:lastRow="0" w:noHBand="0" w:noVBand="1" w:val="04A0"/>
      </w:tblPr>
      <w:tblGrid>
        <w:gridCol w:w="9878"/>
      </w:tblGrid>
      <w:tr>
        <w:tc>
          <w:tcPr>
            <w:tcW w:type="dxa" w:w="9878"/>
            <w:shd w:fill="EEE8FF"/>
            <w:tcMar>
              <w:top w:w="140" w:type="dxa"/>
              <w:start w:w="180" w:type="dxa"/>
              <w:bottom w:w="140" w:type="dxa"/>
              <w:end w:w="180" w:type="dxa"/>
            </w:tcMar>
          </w:tcPr>
          <w:p>
            <w:pPr>
              <w:spacing w:after="0"/>
            </w:pPr>
            <w:r/>
            <w:r>
              <w:rPr>
                <w:rFonts w:ascii="Aptos" w:hAnsi="Aptos"/>
                <w:b/>
                <w:i w:val="0"/>
                <w:color w:val="24104F"/>
                <w:sz w:val="19"/>
              </w:rPr>
              <w:t xml:space="preserve">ACCESS RULE  </w:t>
            </w:r>
            <w:r>
              <w:rPr>
                <w:rFonts w:ascii="Aptos" w:hAnsi="Aptos"/>
                <w:b w:val="0"/>
                <w:i w:val="0"/>
                <w:color w:val="1E1E2E"/>
                <w:sz w:val="19"/>
              </w:rPr>
              <w:t>Permissions must be constrained by company, branch, warehouse, department, function, value limit, transaction state and time where applicable. No shared logins are permitted.</w:t>
            </w:r>
          </w:p>
        </w:tc>
      </w:tr>
    </w:tbl>
    <w:p>
      <w:pPr>
        <w:spacing w:after="20"/>
      </w:pPr>
    </w:p>
    <w:p>
      <w:pPr>
        <w:pStyle w:val="Heading1"/>
      </w:pPr>
      <w:r>
        <w:t>4. Target hybrid architecture</w:t>
      </w:r>
    </w:p>
    <w:p>
      <w:pPr>
        <w:pStyle w:val="Heading2"/>
      </w:pPr>
      <w:r>
        <w:t>4.1 Logical layers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84"/>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LAYER</w:t>
            </w:r>
          </w:p>
        </w:tc>
        <w:tc>
          <w:tcPr>
            <w:tcW w:type="dxa" w:w="381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COMPONENTS</w:t>
            </w:r>
          </w:p>
        </w:tc>
        <w:tc>
          <w:tcPr>
            <w:tcW w:type="dxa" w:w="3960"/>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RESPONSIBILITY</w:t>
            </w:r>
          </w:p>
        </w:tc>
      </w:tr>
      <w:tr>
        <w:tc>
          <w:tcPr>
            <w:tcW w:type="dxa" w:w="158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Experience</w:t>
            </w:r>
          </w:p>
        </w:tc>
        <w:tc>
          <w:tcPr>
            <w:tcW w:type="dxa" w:w="381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POS, web ERP, owner/staff/customer/picker/delivery apps</w:t>
            </w:r>
          </w:p>
        </w:tc>
        <w:tc>
          <w:tcPr>
            <w:tcW w:type="dxa" w:w="396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Role-specific workflows and accessibility</w:t>
            </w:r>
          </w:p>
        </w:tc>
      </w:tr>
      <w:tr>
        <w:tc>
          <w:tcPr>
            <w:tcW w:type="dxa" w:w="158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Store edge</w:t>
            </w:r>
          </w:p>
        </w:tc>
        <w:tc>
          <w:tcPr>
            <w:tcW w:type="dxa" w:w="38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Edge services, local database, device gateway, sync agent</w:t>
            </w:r>
          </w:p>
        </w:tc>
        <w:tc>
          <w:tcPr>
            <w:tcW w:type="dxa" w:w="396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LAN continuity, hardware access and durable queues</w:t>
            </w:r>
          </w:p>
        </w:tc>
      </w:tr>
      <w:tr>
        <w:tc>
          <w:tcPr>
            <w:tcW w:type="dxa" w:w="158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Cloud domain</w:t>
            </w:r>
          </w:p>
        </w:tc>
        <w:tc>
          <w:tcPr>
            <w:tcW w:type="dxa" w:w="381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Commerce, inventory, purchase, finance, CRM, OMS, AI services</w:t>
            </w:r>
          </w:p>
        </w:tc>
        <w:tc>
          <w:tcPr>
            <w:tcW w:type="dxa" w:w="396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Central truth, orchestration and multi-branch control</w:t>
            </w:r>
          </w:p>
        </w:tc>
      </w:tr>
      <w:tr>
        <w:tc>
          <w:tcPr>
            <w:tcW w:type="dxa" w:w="158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Integration</w:t>
            </w:r>
          </w:p>
        </w:tc>
        <w:tc>
          <w:tcPr>
            <w:tcW w:type="dxa" w:w="38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API gateway, webhooks, connectors, message bus</w:t>
            </w:r>
          </w:p>
        </w:tc>
        <w:tc>
          <w:tcPr>
            <w:tcW w:type="dxa" w:w="396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Tally, payments, GST ecosystem, WhatsApp and partners</w:t>
            </w:r>
          </w:p>
        </w:tc>
      </w:tr>
      <w:tr>
        <w:tc>
          <w:tcPr>
            <w:tcW w:type="dxa" w:w="158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Data/AI</w:t>
            </w:r>
          </w:p>
        </w:tc>
        <w:tc>
          <w:tcPr>
            <w:tcW w:type="dxa" w:w="381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Operational stores, warehouse/lakehouse, semantic layer, model gateway</w:t>
            </w:r>
          </w:p>
        </w:tc>
        <w:tc>
          <w:tcPr>
            <w:tcW w:type="dxa" w:w="396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Analytics, forecasting and governed agents</w:t>
            </w:r>
          </w:p>
        </w:tc>
      </w:tr>
      <w:tr>
        <w:tc>
          <w:tcPr>
            <w:tcW w:type="dxa" w:w="158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Trust/operations</w:t>
            </w:r>
          </w:p>
        </w:tc>
        <w:tc>
          <w:tcPr>
            <w:tcW w:type="dxa" w:w="38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IAM, audit, keys, observability, backups, CI/CD</w:t>
            </w:r>
          </w:p>
        </w:tc>
        <w:tc>
          <w:tcPr>
            <w:tcW w:type="dxa" w:w="396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Security, reliability, recovery and controlled releases</w:t>
            </w:r>
          </w:p>
        </w:tc>
      </w:tr>
    </w:tbl>
    <w:p>
      <w:pPr>
        <w:spacing w:after="40"/>
      </w:pPr>
    </w:p>
    <w:p>
      <w:pPr>
        <w:pStyle w:val="Heading2"/>
      </w:pPr>
      <w:r>
        <w:t>4.2 Offline and synchronization invariants</w:t>
      </w:r>
    </w:p>
    <w:p>
      <w:pPr>
        <w:pStyle w:val="ListBullet"/>
        <w:spacing w:after="50" w:line="269" w:lineRule="auto"/>
      </w:pPr>
      <w:r>
        <w:rPr>
          <w:rFonts w:ascii="Aptos" w:hAnsi="Aptos"/>
          <w:b w:val="0"/>
          <w:i w:val="0"/>
          <w:color w:val="1E1E2E"/>
          <w:sz w:val="19"/>
        </w:rPr>
        <w:t>Each sale has a globally unique immutable transaction identity.</w:t>
      </w:r>
    </w:p>
    <w:p>
      <w:pPr>
        <w:pStyle w:val="ListBullet"/>
        <w:spacing w:after="50" w:line="269" w:lineRule="auto"/>
      </w:pPr>
      <w:r>
        <w:rPr>
          <w:rFonts w:ascii="Aptos" w:hAnsi="Aptos"/>
          <w:b w:val="0"/>
          <w:i w:val="0"/>
          <w:color w:val="1E1E2E"/>
          <w:sz w:val="19"/>
        </w:rPr>
        <w:t>Local commits are durable before a receipt is declared successful.</w:t>
      </w:r>
    </w:p>
    <w:p>
      <w:pPr>
        <w:pStyle w:val="ListBullet"/>
        <w:spacing w:after="50" w:line="269" w:lineRule="auto"/>
      </w:pPr>
      <w:r>
        <w:rPr>
          <w:rFonts w:ascii="Aptos" w:hAnsi="Aptos"/>
          <w:b w:val="0"/>
          <w:i w:val="0"/>
          <w:color w:val="1E1E2E"/>
          <w:sz w:val="19"/>
        </w:rPr>
        <w:t>Synchronization is idempotent and safely retryable.</w:t>
      </w:r>
    </w:p>
    <w:p>
      <w:pPr>
        <w:pStyle w:val="ListBullet"/>
        <w:spacing w:after="50" w:line="269" w:lineRule="auto"/>
      </w:pPr>
      <w:r>
        <w:rPr>
          <w:rFonts w:ascii="Aptos" w:hAnsi="Aptos"/>
          <w:b w:val="0"/>
          <w:i w:val="0"/>
          <w:color w:val="1E1E2E"/>
          <w:sz w:val="19"/>
        </w:rPr>
        <w:t>Master data uses versions and effective dates.</w:t>
      </w:r>
    </w:p>
    <w:p>
      <w:pPr>
        <w:pStyle w:val="ListBullet"/>
        <w:spacing w:after="50" w:line="269" w:lineRule="auto"/>
      </w:pPr>
      <w:r>
        <w:rPr>
          <w:rFonts w:ascii="Aptos" w:hAnsi="Aptos"/>
          <w:b w:val="0"/>
          <w:i w:val="0"/>
          <w:color w:val="1E1E2E"/>
          <w:sz w:val="19"/>
        </w:rPr>
        <w:t>Inventory conflicts follow documented ledger rules; quantities are never overwritten silently.</w:t>
      </w:r>
    </w:p>
    <w:p>
      <w:pPr>
        <w:pStyle w:val="ListBullet"/>
        <w:spacing w:after="50" w:line="269" w:lineRule="auto"/>
      </w:pPr>
      <w:r>
        <w:rPr>
          <w:rFonts w:ascii="Aptos" w:hAnsi="Aptos"/>
          <w:b w:val="0"/>
          <w:i w:val="0"/>
          <w:color w:val="1E1E2E"/>
          <w:sz w:val="19"/>
        </w:rPr>
        <w:t>Payment, loyalty and customer functions have explicit offline risk limits.</w:t>
      </w:r>
    </w:p>
    <w:p>
      <w:pPr>
        <w:pStyle w:val="ListBullet"/>
        <w:spacing w:after="50" w:line="269" w:lineRule="auto"/>
      </w:pPr>
      <w:r>
        <w:rPr>
          <w:rFonts w:ascii="Aptos" w:hAnsi="Aptos"/>
          <w:b w:val="0"/>
          <w:i w:val="0"/>
          <w:color w:val="1E1E2E"/>
          <w:sz w:val="19"/>
        </w:rPr>
        <w:t>Cloud dashboards expose last-sync time and data freshness.</w:t>
      </w:r>
    </w:p>
    <w:p>
      <w:pPr>
        <w:pStyle w:val="ListBullet"/>
        <w:spacing w:after="50" w:line="269" w:lineRule="auto"/>
      </w:pPr>
      <w:r>
        <w:rPr>
          <w:rFonts w:ascii="Aptos" w:hAnsi="Aptos"/>
          <w:b w:val="0"/>
          <w:i w:val="0"/>
          <w:color w:val="1E1E2E"/>
          <w:sz w:val="19"/>
        </w:rPr>
        <w:t>Poison messages enter a visible dead-letter workflow.</w:t>
      </w:r>
    </w:p>
    <w:p>
      <w:pPr>
        <w:pStyle w:val="ListBullet"/>
        <w:spacing w:after="50" w:line="269" w:lineRule="auto"/>
      </w:pPr>
      <w:r>
        <w:rPr>
          <w:rFonts w:ascii="Aptos" w:hAnsi="Aptos"/>
          <w:b w:val="0"/>
          <w:i w:val="0"/>
          <w:color w:val="1E1E2E"/>
          <w:sz w:val="19"/>
        </w:rPr>
        <w:t>Recovery tools reconcile counts, values and hashes without editing original evidence.</w:t>
      </w:r>
    </w:p>
    <w:p>
      <w:pPr>
        <w:pStyle w:val="ListBullet"/>
        <w:spacing w:after="50" w:line="269" w:lineRule="auto"/>
      </w:pPr>
      <w:r>
        <w:rPr>
          <w:rFonts w:ascii="Aptos" w:hAnsi="Aptos"/>
          <w:b w:val="0"/>
          <w:i w:val="0"/>
          <w:color w:val="1E1E2E"/>
          <w:sz w:val="19"/>
        </w:rPr>
        <w:t>Software updates are signed, staged, reversible and transaction-safe.</w:t>
      </w:r>
    </w:p>
    <w:p>
      <w:pPr>
        <w:pStyle w:val="Heading2"/>
      </w:pPr>
      <w:r>
        <w:t>4.3 Required failure-mode proofs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1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FAILURE</w:t>
            </w:r>
          </w:p>
        </w:tc>
        <w:tc>
          <w:tcPr>
            <w:tcW w:type="dxa" w:w="4824"/>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MINIMUM SAFE BEHAVIOUR</w:t>
            </w:r>
          </w:p>
        </w:tc>
        <w:tc>
          <w:tcPr>
            <w:tcW w:type="dxa" w:w="2520"/>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EVIDENCE</w:t>
            </w:r>
          </w:p>
        </w:tc>
      </w:tr>
      <w:tr>
        <w:tc>
          <w:tcPr>
            <w:tcW w:type="dxa" w:w="201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Internet/cloud outage</w:t>
            </w:r>
          </w:p>
        </w:tc>
        <w:tc>
          <w:tcPr>
            <w:tcW w:type="dxa" w:w="482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Continue authorized core billing; queue transactions</w:t>
            </w:r>
          </w:p>
        </w:tc>
        <w:tc>
          <w:tcPr>
            <w:tcW w:type="dxa" w:w="252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Outage drill</w:t>
            </w:r>
          </w:p>
        </w:tc>
      </w:tr>
      <w:tr>
        <w:tc>
          <w:tcPr>
            <w:tcW w:type="dxa" w:w="201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Store server failure</w:t>
            </w:r>
          </w:p>
        </w:tc>
        <w:tc>
          <w:tcPr>
            <w:tcW w:type="dxa" w:w="482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Failover or documented controlled continuity</w:t>
            </w:r>
          </w:p>
        </w:tc>
        <w:tc>
          <w:tcPr>
            <w:tcW w:type="dxa" w:w="252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Recovery drill</w:t>
            </w:r>
          </w:p>
        </w:tc>
      </w:tr>
      <w:tr>
        <w:tc>
          <w:tcPr>
            <w:tcW w:type="dxa" w:w="201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Single POS failure</w:t>
            </w:r>
          </w:p>
        </w:tc>
        <w:tc>
          <w:tcPr>
            <w:tcW w:type="dxa" w:w="482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Other lanes continue; failed lane recovers</w:t>
            </w:r>
          </w:p>
        </w:tc>
        <w:tc>
          <w:tcPr>
            <w:tcW w:type="dxa" w:w="252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Terminal test</w:t>
            </w:r>
          </w:p>
        </w:tc>
      </w:tr>
      <w:tr>
        <w:tc>
          <w:tcPr>
            <w:tcW w:type="dxa" w:w="201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Power loss</w:t>
            </w:r>
          </w:p>
        </w:tc>
        <w:tc>
          <w:tcPr>
            <w:tcW w:type="dxa" w:w="482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Committed sale preserved; safe restart</w:t>
            </w:r>
          </w:p>
        </w:tc>
        <w:tc>
          <w:tcPr>
            <w:tcW w:type="dxa" w:w="252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UPS/power-cut test</w:t>
            </w:r>
          </w:p>
        </w:tc>
      </w:tr>
      <w:tr>
        <w:tc>
          <w:tcPr>
            <w:tcW w:type="dxa" w:w="201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Payment uncertainty</w:t>
            </w:r>
          </w:p>
        </w:tc>
        <w:tc>
          <w:tcPr>
            <w:tcW w:type="dxa" w:w="482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No duplicate capture; pending state reconciles</w:t>
            </w:r>
          </w:p>
        </w:tc>
        <w:tc>
          <w:tcPr>
            <w:tcW w:type="dxa" w:w="252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Gateway simulation</w:t>
            </w:r>
          </w:p>
        </w:tc>
      </w:tr>
      <w:tr>
        <w:tc>
          <w:tcPr>
            <w:tcW w:type="dxa" w:w="201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Sync duplication/order change</w:t>
            </w:r>
          </w:p>
        </w:tc>
        <w:tc>
          <w:tcPr>
            <w:tcW w:type="dxa" w:w="482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Idempotent processing and ordered ledger result</w:t>
            </w:r>
          </w:p>
        </w:tc>
        <w:tc>
          <w:tcPr>
            <w:tcW w:type="dxa" w:w="252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Automated chaos test</w:t>
            </w:r>
          </w:p>
        </w:tc>
      </w:tr>
      <w:tr>
        <w:tc>
          <w:tcPr>
            <w:tcW w:type="dxa" w:w="201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Bad release</w:t>
            </w:r>
          </w:p>
        </w:tc>
        <w:tc>
          <w:tcPr>
            <w:tcW w:type="dxa" w:w="482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Rollback without transaction loss</w:t>
            </w:r>
          </w:p>
        </w:tc>
        <w:tc>
          <w:tcPr>
            <w:tcW w:type="dxa" w:w="252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Release rehearsal</w:t>
            </w:r>
          </w:p>
        </w:tc>
      </w:tr>
      <w:tr>
        <w:tc>
          <w:tcPr>
            <w:tcW w:type="dxa" w:w="201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Database corruption/ransomware</w:t>
            </w:r>
          </w:p>
        </w:tc>
        <w:tc>
          <w:tcPr>
            <w:tcW w:type="dxa" w:w="482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Isolate, restore and reconcile from protected backup</w:t>
            </w:r>
          </w:p>
        </w:tc>
        <w:tc>
          <w:tcPr>
            <w:tcW w:type="dxa" w:w="252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Scratch-restore proof</w:t>
            </w:r>
          </w:p>
        </w:tc>
      </w:tr>
    </w:tbl>
    <w:p>
      <w:pPr>
        <w:spacing w:after="40"/>
      </w:pPr>
    </w:p>
    <w:p>
      <w:pPr>
        <w:pStyle w:val="Heading1"/>
      </w:pPr>
      <w:r>
        <w:t>5. Functional module blueprint</w:t>
      </w:r>
    </w:p>
    <w:tbl>
      <w:tblPr>
        <w:tblW w:type="auto" w:w="0"/>
        <w:jc w:val="center"/>
        <w:tblLayout w:type="fixed"/>
        <w:tblLook w:firstColumn="1" w:firstRow="1" w:lastColumn="0" w:lastRow="0" w:noHBand="0" w:noVBand="1" w:val="04A0"/>
      </w:tblPr>
      <w:tblGrid>
        <w:gridCol w:w="9878"/>
      </w:tblGrid>
      <w:tr>
        <w:tc>
          <w:tcPr>
            <w:tcW w:type="dxa" w:w="9878"/>
            <w:shd w:fill="EEE8FF"/>
            <w:tcMar>
              <w:top w:w="140" w:type="dxa"/>
              <w:start w:w="180" w:type="dxa"/>
              <w:bottom w:w="140" w:type="dxa"/>
              <w:end w:w="180" w:type="dxa"/>
            </w:tcMar>
          </w:tcPr>
          <w:p>
            <w:pPr>
              <w:spacing w:after="0"/>
            </w:pPr>
            <w:r/>
            <w:r>
              <w:rPr>
                <w:rFonts w:ascii="Aptos" w:hAnsi="Aptos"/>
                <w:b/>
                <w:i w:val="0"/>
                <w:color w:val="24104F"/>
                <w:sz w:val="19"/>
              </w:rPr>
              <w:t xml:space="preserve">REQUIREMENT STANDARD  </w:t>
            </w:r>
            <w:r>
              <w:rPr>
                <w:rFonts w:ascii="Aptos" w:hAnsi="Aptos"/>
                <w:b w:val="0"/>
                <w:i w:val="0"/>
                <w:color w:val="1E1E2E"/>
                <w:sz w:val="19"/>
              </w:rPr>
              <w:t>Every module must define roles, permissions, approval points, audit events, offline behaviour, imports/exports, notifications, reports, APIs, error recovery, data retention and acceptance tests.</w:t>
            </w:r>
          </w:p>
        </w:tc>
      </w:tr>
    </w:tbl>
    <w:p>
      <w:pPr>
        <w:spacing w:after="20"/>
      </w:pPr>
    </w:p>
    <w:p>
      <w:pPr>
        <w:pStyle w:val="Heading2"/>
      </w:pPr>
      <w:r>
        <w:t>M01 — Organization, branch and configuration</w:t>
      </w:r>
    </w:p>
    <w:p>
      <w:pPr>
        <w:spacing w:after="40" w:line="283" w:lineRule="auto"/>
      </w:pPr>
      <w:r>
        <w:rPr>
          <w:rFonts w:ascii="Aptos" w:hAnsi="Aptos"/>
          <w:b/>
          <w:i w:val="0"/>
          <w:color w:val="6C2BD9"/>
          <w:sz w:val="18"/>
        </w:rPr>
        <w:t>Priority: P0</w:t>
      </w:r>
    </w:p>
    <w:p>
      <w:pPr>
        <w:pStyle w:val="ListBullet"/>
        <w:spacing w:after="50" w:line="269" w:lineRule="auto"/>
      </w:pPr>
      <w:r>
        <w:rPr>
          <w:rFonts w:ascii="Aptos" w:hAnsi="Aptos"/>
          <w:b w:val="0"/>
          <w:i w:val="0"/>
          <w:color w:val="1E1E2E"/>
          <w:sz w:val="19"/>
        </w:rPr>
        <w:t>M01-FR-01  Companies, GST registrations, branches, stores, warehouses and departments</w:t>
      </w:r>
    </w:p>
    <w:p>
      <w:pPr>
        <w:pStyle w:val="ListBullet"/>
        <w:spacing w:after="50" w:line="269" w:lineRule="auto"/>
      </w:pPr>
      <w:r>
        <w:rPr>
          <w:rFonts w:ascii="Aptos" w:hAnsi="Aptos"/>
          <w:b w:val="0"/>
          <w:i w:val="0"/>
          <w:color w:val="1E1E2E"/>
          <w:sz w:val="19"/>
        </w:rPr>
        <w:t>M01-FR-02  Business dates, time zones, currencies, number series and document templates</w:t>
      </w:r>
    </w:p>
    <w:p>
      <w:pPr>
        <w:pStyle w:val="ListBullet"/>
        <w:spacing w:after="50" w:line="269" w:lineRule="auto"/>
      </w:pPr>
      <w:r>
        <w:rPr>
          <w:rFonts w:ascii="Aptos" w:hAnsi="Aptos"/>
          <w:b w:val="0"/>
          <w:i w:val="0"/>
          <w:color w:val="1E1E2E"/>
          <w:sz w:val="19"/>
        </w:rPr>
        <w:t>M01-FR-03  Feature flags and configuration versioning with rollback</w:t>
      </w:r>
    </w:p>
    <w:p>
      <w:pPr>
        <w:pStyle w:val="ListBullet"/>
        <w:spacing w:after="50" w:line="269" w:lineRule="auto"/>
      </w:pPr>
      <w:r>
        <w:rPr>
          <w:rFonts w:ascii="Aptos" w:hAnsi="Aptos"/>
          <w:b w:val="0"/>
          <w:i w:val="0"/>
          <w:color w:val="1E1E2E"/>
          <w:sz w:val="19"/>
        </w:rPr>
        <w:t>M01-FR-04  Branch opening, temporary closure and permanent closure workflow</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M02 — Identity, RBAC and approvals</w:t>
      </w:r>
    </w:p>
    <w:p>
      <w:pPr>
        <w:spacing w:after="40" w:line="283" w:lineRule="auto"/>
      </w:pPr>
      <w:r>
        <w:rPr>
          <w:rFonts w:ascii="Aptos" w:hAnsi="Aptos"/>
          <w:b/>
          <w:i w:val="0"/>
          <w:color w:val="6C2BD9"/>
          <w:sz w:val="18"/>
        </w:rPr>
        <w:t>Priority: P0</w:t>
      </w:r>
    </w:p>
    <w:p>
      <w:pPr>
        <w:pStyle w:val="ListBullet"/>
        <w:spacing w:after="50" w:line="269" w:lineRule="auto"/>
      </w:pPr>
      <w:r>
        <w:rPr>
          <w:rFonts w:ascii="Aptos" w:hAnsi="Aptos"/>
          <w:b w:val="0"/>
          <w:i w:val="0"/>
          <w:color w:val="1E1E2E"/>
          <w:sz w:val="19"/>
        </w:rPr>
        <w:t>M02-FR-01  Unique users, MFA/passkeys readiness, sessions and password policy</w:t>
      </w:r>
    </w:p>
    <w:p>
      <w:pPr>
        <w:pStyle w:val="ListBullet"/>
        <w:spacing w:after="50" w:line="269" w:lineRule="auto"/>
      </w:pPr>
      <w:r>
        <w:rPr>
          <w:rFonts w:ascii="Aptos" w:hAnsi="Aptos"/>
          <w:b w:val="0"/>
          <w:i w:val="0"/>
          <w:color w:val="1E1E2E"/>
          <w:sz w:val="19"/>
        </w:rPr>
        <w:t>M02-FR-02  Role, branch, department, value-limit and state-based authorization</w:t>
      </w:r>
    </w:p>
    <w:p>
      <w:pPr>
        <w:pStyle w:val="ListBullet"/>
        <w:spacing w:after="50" w:line="269" w:lineRule="auto"/>
      </w:pPr>
      <w:r>
        <w:rPr>
          <w:rFonts w:ascii="Aptos" w:hAnsi="Aptos"/>
          <w:b w:val="0"/>
          <w:i w:val="0"/>
          <w:color w:val="1E1E2E"/>
          <w:sz w:val="19"/>
        </w:rPr>
        <w:t>M02-FR-03  Maker-checker approval engine, delegation and escalation</w:t>
      </w:r>
    </w:p>
    <w:p>
      <w:pPr>
        <w:pStyle w:val="ListBullet"/>
        <w:spacing w:after="50" w:line="269" w:lineRule="auto"/>
      </w:pPr>
      <w:r>
        <w:rPr>
          <w:rFonts w:ascii="Aptos" w:hAnsi="Aptos"/>
          <w:b w:val="0"/>
          <w:i w:val="0"/>
          <w:color w:val="1E1E2E"/>
          <w:sz w:val="19"/>
        </w:rPr>
        <w:t>M02-FR-04  Joiner, mover, leaver and emergency-access processes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M03 — Product information and master data</w:t>
      </w:r>
    </w:p>
    <w:p>
      <w:pPr>
        <w:spacing w:after="40" w:line="283" w:lineRule="auto"/>
      </w:pPr>
      <w:r>
        <w:rPr>
          <w:rFonts w:ascii="Aptos" w:hAnsi="Aptos"/>
          <w:b/>
          <w:i w:val="0"/>
          <w:color w:val="6C2BD9"/>
          <w:sz w:val="18"/>
        </w:rPr>
        <w:t>Priority: P0/P1</w:t>
      </w:r>
    </w:p>
    <w:p>
      <w:pPr>
        <w:pStyle w:val="ListBullet"/>
        <w:spacing w:after="50" w:line="269" w:lineRule="auto"/>
      </w:pPr>
      <w:r>
        <w:rPr>
          <w:rFonts w:ascii="Aptos" w:hAnsi="Aptos"/>
          <w:b w:val="0"/>
          <w:i w:val="0"/>
          <w:color w:val="1E1E2E"/>
          <w:sz w:val="19"/>
        </w:rPr>
        <w:t>M03-FR-01  Department/category hierarchy, brand, manufacturer, variants and attributes</w:t>
      </w:r>
    </w:p>
    <w:p>
      <w:pPr>
        <w:pStyle w:val="ListBullet"/>
        <w:spacing w:after="50" w:line="269" w:lineRule="auto"/>
      </w:pPr>
      <w:r>
        <w:rPr>
          <w:rFonts w:ascii="Aptos" w:hAnsi="Aptos"/>
          <w:b w:val="0"/>
          <w:i w:val="0"/>
          <w:color w:val="1E1E2E"/>
          <w:sz w:val="19"/>
        </w:rPr>
        <w:t>M03-FR-02  Multiple barcodes, UOM, case-pack conversion, variable-weight codes and bundles</w:t>
      </w:r>
    </w:p>
    <w:p>
      <w:pPr>
        <w:pStyle w:val="ListBullet"/>
        <w:spacing w:after="50" w:line="269" w:lineRule="auto"/>
      </w:pPr>
      <w:r>
        <w:rPr>
          <w:rFonts w:ascii="Aptos" w:hAnsi="Aptos"/>
          <w:b w:val="0"/>
          <w:i w:val="0"/>
          <w:color w:val="1E1E2E"/>
          <w:sz w:val="19"/>
        </w:rPr>
        <w:t>M03-FR-03  HSN/tax, MRP, ingredients, allergens, nutrition, origin and storage conditions</w:t>
      </w:r>
    </w:p>
    <w:p>
      <w:pPr>
        <w:pStyle w:val="ListBullet"/>
        <w:spacing w:after="50" w:line="269" w:lineRule="auto"/>
      </w:pPr>
      <w:r>
        <w:rPr>
          <w:rFonts w:ascii="Aptos" w:hAnsi="Aptos"/>
          <w:b w:val="0"/>
          <w:i w:val="0"/>
          <w:color w:val="1E1E2E"/>
          <w:sz w:val="19"/>
        </w:rPr>
        <w:t>M03-FR-04  Lifecycle, assortment, substitutes, images, duplicate detection and bulk maintenance</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M04 — Merchandising, space and planograms</w:t>
      </w:r>
    </w:p>
    <w:p>
      <w:pPr>
        <w:spacing w:after="40" w:line="283" w:lineRule="auto"/>
      </w:pPr>
      <w:r>
        <w:rPr>
          <w:rFonts w:ascii="Aptos" w:hAnsi="Aptos"/>
          <w:b/>
          <w:i w:val="0"/>
          <w:color w:val="6C2BD9"/>
          <w:sz w:val="18"/>
        </w:rPr>
        <w:t>Priority: P2</w:t>
      </w:r>
    </w:p>
    <w:p>
      <w:pPr>
        <w:pStyle w:val="ListBullet"/>
        <w:spacing w:after="50" w:line="269" w:lineRule="auto"/>
      </w:pPr>
      <w:r>
        <w:rPr>
          <w:rFonts w:ascii="Aptos" w:hAnsi="Aptos"/>
          <w:b w:val="0"/>
          <w:i w:val="0"/>
          <w:color w:val="1E1E2E"/>
          <w:sz w:val="19"/>
        </w:rPr>
        <w:t>M04-FR-01  Store assortment and range review</w:t>
      </w:r>
    </w:p>
    <w:p>
      <w:pPr>
        <w:pStyle w:val="ListBullet"/>
        <w:spacing w:after="50" w:line="269" w:lineRule="auto"/>
      </w:pPr>
      <w:r>
        <w:rPr>
          <w:rFonts w:ascii="Aptos" w:hAnsi="Aptos"/>
          <w:b w:val="0"/>
          <w:i w:val="0"/>
          <w:color w:val="1E1E2E"/>
          <w:sz w:val="19"/>
        </w:rPr>
        <w:t>M04-FR-02  Aisle, rack, bay, shelf and capacity mapping</w:t>
      </w:r>
    </w:p>
    <w:p>
      <w:pPr>
        <w:pStyle w:val="ListBullet"/>
        <w:spacing w:after="50" w:line="269" w:lineRule="auto"/>
      </w:pPr>
      <w:r>
        <w:rPr>
          <w:rFonts w:ascii="Aptos" w:hAnsi="Aptos"/>
          <w:b w:val="0"/>
          <w:i w:val="0"/>
          <w:color w:val="1E1E2E"/>
          <w:sz w:val="19"/>
        </w:rPr>
        <w:t>M04-FR-03  Planogram creation/compliance and replenishment tasks</w:t>
      </w:r>
    </w:p>
    <w:p>
      <w:pPr>
        <w:pStyle w:val="ListBullet"/>
        <w:spacing w:after="50" w:line="269" w:lineRule="auto"/>
      </w:pPr>
      <w:r>
        <w:rPr>
          <w:rFonts w:ascii="Aptos" w:hAnsi="Aptos"/>
          <w:b w:val="0"/>
          <w:i w:val="0"/>
          <w:color w:val="1E1E2E"/>
          <w:sz w:val="19"/>
        </w:rPr>
        <w:t>M04-FR-04  Display-space contracts, heat-map readiness and sales per square foot</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M05 — Pricing and promotions</w:t>
      </w:r>
    </w:p>
    <w:p>
      <w:pPr>
        <w:spacing w:after="40" w:line="283" w:lineRule="auto"/>
      </w:pPr>
      <w:r>
        <w:rPr>
          <w:rFonts w:ascii="Aptos" w:hAnsi="Aptos"/>
          <w:b/>
          <w:i w:val="0"/>
          <w:color w:val="6C2BD9"/>
          <w:sz w:val="18"/>
        </w:rPr>
        <w:t>Priority: P1</w:t>
      </w:r>
    </w:p>
    <w:p>
      <w:pPr>
        <w:pStyle w:val="ListBullet"/>
        <w:spacing w:after="50" w:line="269" w:lineRule="auto"/>
      </w:pPr>
      <w:r>
        <w:rPr>
          <w:rFonts w:ascii="Aptos" w:hAnsi="Aptos"/>
          <w:b w:val="0"/>
          <w:i w:val="0"/>
          <w:color w:val="1E1E2E"/>
          <w:sz w:val="19"/>
        </w:rPr>
        <w:t>M05-FR-01  Store/zone/channel/customer price lists with effective dates</w:t>
      </w:r>
    </w:p>
    <w:p>
      <w:pPr>
        <w:pStyle w:val="ListBullet"/>
        <w:spacing w:after="50" w:line="269" w:lineRule="auto"/>
      </w:pPr>
      <w:r>
        <w:rPr>
          <w:rFonts w:ascii="Aptos" w:hAnsi="Aptos"/>
          <w:b w:val="0"/>
          <w:i w:val="0"/>
          <w:color w:val="1E1E2E"/>
          <w:sz w:val="19"/>
        </w:rPr>
        <w:t>M05-FR-02  MRP, cost, margin-floor and below-cost controls</w:t>
      </w:r>
    </w:p>
    <w:p>
      <w:pPr>
        <w:pStyle w:val="ListBullet"/>
        <w:spacing w:after="50" w:line="269" w:lineRule="auto"/>
      </w:pPr>
      <w:r>
        <w:rPr>
          <w:rFonts w:ascii="Aptos" w:hAnsi="Aptos"/>
          <w:b w:val="0"/>
          <w:i w:val="0"/>
          <w:color w:val="1E1E2E"/>
          <w:sz w:val="19"/>
        </w:rPr>
        <w:t>M05-FR-03  BOGO, mix-match, multibuy, bundles, coupons, bank offers and member pricing</w:t>
      </w:r>
    </w:p>
    <w:p>
      <w:pPr>
        <w:pStyle w:val="ListBullet"/>
        <w:spacing w:after="50" w:line="269" w:lineRule="auto"/>
      </w:pPr>
      <w:r>
        <w:rPr>
          <w:rFonts w:ascii="Aptos" w:hAnsi="Aptos"/>
          <w:b w:val="0"/>
          <w:i w:val="0"/>
          <w:color w:val="1E1E2E"/>
          <w:sz w:val="19"/>
        </w:rPr>
        <w:t>M05-FR-04  Promotion simulation, stacking/exclusions, vendor funding and effectiveness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M06 — Supplier and procurement</w:t>
      </w:r>
    </w:p>
    <w:p>
      <w:pPr>
        <w:spacing w:after="40" w:line="283" w:lineRule="auto"/>
      </w:pPr>
      <w:r>
        <w:rPr>
          <w:rFonts w:ascii="Aptos" w:hAnsi="Aptos"/>
          <w:b/>
          <w:i w:val="0"/>
          <w:color w:val="6C2BD9"/>
          <w:sz w:val="18"/>
        </w:rPr>
        <w:t>Priority: P1</w:t>
      </w:r>
    </w:p>
    <w:p>
      <w:pPr>
        <w:pStyle w:val="ListBullet"/>
        <w:spacing w:after="50" w:line="269" w:lineRule="auto"/>
      </w:pPr>
      <w:r>
        <w:rPr>
          <w:rFonts w:ascii="Aptos" w:hAnsi="Aptos"/>
          <w:b w:val="0"/>
          <w:i w:val="0"/>
          <w:color w:val="1E1E2E"/>
          <w:sz w:val="19"/>
        </w:rPr>
        <w:t>M06-FR-01  Supplier onboarding, documents, bank-change verification and risk status</w:t>
      </w:r>
    </w:p>
    <w:p>
      <w:pPr>
        <w:pStyle w:val="ListBullet"/>
        <w:spacing w:after="50" w:line="269" w:lineRule="auto"/>
      </w:pPr>
      <w:r>
        <w:rPr>
          <w:rFonts w:ascii="Aptos" w:hAnsi="Aptos"/>
          <w:b w:val="0"/>
          <w:i w:val="0"/>
          <w:color w:val="1E1E2E"/>
          <w:sz w:val="19"/>
        </w:rPr>
        <w:t>M06-FR-02  Requisition, RFQ, quotation comparison, PO, blanket PO and approvals</w:t>
      </w:r>
    </w:p>
    <w:p>
      <w:pPr>
        <w:pStyle w:val="ListBullet"/>
        <w:spacing w:after="50" w:line="269" w:lineRule="auto"/>
      </w:pPr>
      <w:r>
        <w:rPr>
          <w:rFonts w:ascii="Aptos" w:hAnsi="Aptos"/>
          <w:b w:val="0"/>
          <w:i w:val="0"/>
          <w:color w:val="1E1E2E"/>
          <w:sz w:val="19"/>
        </w:rPr>
        <w:t>M06-FR-03  Contracts, schemes, rebates, lead times and supplier scorecards</w:t>
      </w:r>
    </w:p>
    <w:p>
      <w:pPr>
        <w:pStyle w:val="ListBullet"/>
        <w:spacing w:after="50" w:line="269" w:lineRule="auto"/>
      </w:pPr>
      <w:r>
        <w:rPr>
          <w:rFonts w:ascii="Aptos" w:hAnsi="Aptos"/>
          <w:b w:val="0"/>
          <w:i w:val="0"/>
          <w:color w:val="1E1E2E"/>
          <w:sz w:val="19"/>
        </w:rPr>
        <w:t>M06-FR-04  Central/local procurement, amendments, cancellations and open-commitment tracking</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M07 — Receiving, QC and three-way match</w:t>
      </w:r>
    </w:p>
    <w:p>
      <w:pPr>
        <w:spacing w:after="40" w:line="283" w:lineRule="auto"/>
      </w:pPr>
      <w:r>
        <w:rPr>
          <w:rFonts w:ascii="Aptos" w:hAnsi="Aptos"/>
          <w:b/>
          <w:i w:val="0"/>
          <w:color w:val="6C2BD9"/>
          <w:sz w:val="18"/>
        </w:rPr>
        <w:t>Priority: P1</w:t>
      </w:r>
    </w:p>
    <w:p>
      <w:pPr>
        <w:pStyle w:val="ListBullet"/>
        <w:spacing w:after="50" w:line="269" w:lineRule="auto"/>
      </w:pPr>
      <w:r>
        <w:rPr>
          <w:rFonts w:ascii="Aptos" w:hAnsi="Aptos"/>
          <w:b w:val="0"/>
          <w:i w:val="0"/>
          <w:color w:val="1E1E2E"/>
          <w:sz w:val="19"/>
        </w:rPr>
        <w:t>M07-FR-01  ASN/direct-store-delivery, dock scheduling and receiving</w:t>
      </w:r>
    </w:p>
    <w:p>
      <w:pPr>
        <w:pStyle w:val="ListBullet"/>
        <w:spacing w:after="50" w:line="269" w:lineRule="auto"/>
      </w:pPr>
      <w:r>
        <w:rPr>
          <w:rFonts w:ascii="Aptos" w:hAnsi="Aptos"/>
          <w:b w:val="0"/>
          <w:i w:val="0"/>
          <w:color w:val="1E1E2E"/>
          <w:sz w:val="19"/>
        </w:rPr>
        <w:t>M07-FR-02  Count, batch, expiry, MRP, cost, damage and quality capture</w:t>
      </w:r>
    </w:p>
    <w:p>
      <w:pPr>
        <w:pStyle w:val="ListBullet"/>
        <w:spacing w:after="50" w:line="269" w:lineRule="auto"/>
      </w:pPr>
      <w:r>
        <w:rPr>
          <w:rFonts w:ascii="Aptos" w:hAnsi="Aptos"/>
          <w:b w:val="0"/>
          <w:i w:val="0"/>
          <w:color w:val="1E1E2E"/>
          <w:sz w:val="19"/>
        </w:rPr>
        <w:t>M07-FR-03  Short/excess/rejected receipt, quarantine and discrepancy approval</w:t>
      </w:r>
    </w:p>
    <w:p>
      <w:pPr>
        <w:pStyle w:val="ListBullet"/>
        <w:spacing w:after="50" w:line="269" w:lineRule="auto"/>
      </w:pPr>
      <w:r>
        <w:rPr>
          <w:rFonts w:ascii="Aptos" w:hAnsi="Aptos"/>
          <w:b w:val="0"/>
          <w:i w:val="0"/>
          <w:color w:val="1E1E2E"/>
          <w:sz w:val="19"/>
        </w:rPr>
        <w:t>M07-FR-04  PO-GRN-invoice matching, landed cost and evidence attachments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M08 — Inventory ledger and availability</w:t>
      </w:r>
    </w:p>
    <w:p>
      <w:pPr>
        <w:spacing w:after="40" w:line="283" w:lineRule="auto"/>
      </w:pPr>
      <w:r>
        <w:rPr>
          <w:rFonts w:ascii="Aptos" w:hAnsi="Aptos"/>
          <w:b/>
          <w:i w:val="0"/>
          <w:color w:val="6C2BD9"/>
          <w:sz w:val="18"/>
        </w:rPr>
        <w:t>Priority: P0/P1</w:t>
      </w:r>
    </w:p>
    <w:p>
      <w:pPr>
        <w:pStyle w:val="ListBullet"/>
        <w:spacing w:after="50" w:line="269" w:lineRule="auto"/>
      </w:pPr>
      <w:r>
        <w:rPr>
          <w:rFonts w:ascii="Aptos" w:hAnsi="Aptos"/>
          <w:b w:val="0"/>
          <w:i w:val="0"/>
          <w:color w:val="1E1E2E"/>
          <w:sz w:val="19"/>
        </w:rPr>
        <w:t>M08-FR-01  Immutable movement ledger and stock by status/location/batch</w:t>
      </w:r>
    </w:p>
    <w:p>
      <w:pPr>
        <w:pStyle w:val="ListBullet"/>
        <w:spacing w:after="50" w:line="269" w:lineRule="auto"/>
      </w:pPr>
      <w:r>
        <w:rPr>
          <w:rFonts w:ascii="Aptos" w:hAnsi="Aptos"/>
          <w:b w:val="0"/>
          <w:i w:val="0"/>
          <w:color w:val="1E1E2E"/>
          <w:sz w:val="19"/>
        </w:rPr>
        <w:t>M08-FR-02  On-hand, available, reserved, damaged, expired, quarantine and in-transit</w:t>
      </w:r>
    </w:p>
    <w:p>
      <w:pPr>
        <w:pStyle w:val="ListBullet"/>
        <w:spacing w:after="50" w:line="269" w:lineRule="auto"/>
      </w:pPr>
      <w:r>
        <w:rPr>
          <w:rFonts w:ascii="Aptos" w:hAnsi="Aptos"/>
          <w:b w:val="0"/>
          <w:i w:val="0"/>
          <w:color w:val="1E1E2E"/>
          <w:sz w:val="19"/>
        </w:rPr>
        <w:t>M08-FR-03  Negative-stock controls, reason-coded adjustments and approval</w:t>
      </w:r>
    </w:p>
    <w:p>
      <w:pPr>
        <w:pStyle w:val="ListBullet"/>
        <w:spacing w:after="50" w:line="269" w:lineRule="auto"/>
      </w:pPr>
      <w:r>
        <w:rPr>
          <w:rFonts w:ascii="Aptos" w:hAnsi="Aptos"/>
          <w:b w:val="0"/>
          <w:i w:val="0"/>
          <w:color w:val="1E1E2E"/>
          <w:sz w:val="19"/>
        </w:rPr>
        <w:t>M08-FR-04  Ageing, turns, GMROI, stockout and reconciliation reports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M09 — Warehouse and replenishment</w:t>
      </w:r>
    </w:p>
    <w:p>
      <w:pPr>
        <w:spacing w:after="40" w:line="283" w:lineRule="auto"/>
      </w:pPr>
      <w:r>
        <w:rPr>
          <w:rFonts w:ascii="Aptos" w:hAnsi="Aptos"/>
          <w:b/>
          <w:i w:val="0"/>
          <w:color w:val="6C2BD9"/>
          <w:sz w:val="18"/>
        </w:rPr>
        <w:t>Priority: P1/P2</w:t>
      </w:r>
    </w:p>
    <w:p>
      <w:pPr>
        <w:pStyle w:val="ListBullet"/>
        <w:spacing w:after="50" w:line="269" w:lineRule="auto"/>
      </w:pPr>
      <w:r>
        <w:rPr>
          <w:rFonts w:ascii="Aptos" w:hAnsi="Aptos"/>
          <w:b w:val="0"/>
          <w:i w:val="0"/>
          <w:color w:val="1E1E2E"/>
          <w:sz w:val="19"/>
        </w:rPr>
        <w:t>M09-FR-01  Put-away, bin movement, pick/pack/dispatch and handheld scanning</w:t>
      </w:r>
    </w:p>
    <w:p>
      <w:pPr>
        <w:pStyle w:val="ListBullet"/>
        <w:spacing w:after="50" w:line="269" w:lineRule="auto"/>
      </w:pPr>
      <w:r>
        <w:rPr>
          <w:rFonts w:ascii="Aptos" w:hAnsi="Aptos"/>
          <w:b w:val="0"/>
          <w:i w:val="0"/>
          <w:color w:val="1E1E2E"/>
          <w:sz w:val="19"/>
        </w:rPr>
        <w:t>M09-FR-02  Min/max, safety stock, reorder point and demand-based replenishment</w:t>
      </w:r>
    </w:p>
    <w:p>
      <w:pPr>
        <w:pStyle w:val="ListBullet"/>
        <w:spacing w:after="50" w:line="269" w:lineRule="auto"/>
      </w:pPr>
      <w:r>
        <w:rPr>
          <w:rFonts w:ascii="Aptos" w:hAnsi="Aptos"/>
          <w:b w:val="0"/>
          <w:i w:val="0"/>
          <w:color w:val="1E1E2E"/>
          <w:sz w:val="19"/>
        </w:rPr>
        <w:t>M09-FR-03  Warehouse-to-store allocation and inter-store recommendations</w:t>
      </w:r>
    </w:p>
    <w:p>
      <w:pPr>
        <w:pStyle w:val="ListBullet"/>
        <w:spacing w:after="50" w:line="269" w:lineRule="auto"/>
      </w:pPr>
      <w:r>
        <w:rPr>
          <w:rFonts w:ascii="Aptos" w:hAnsi="Aptos"/>
          <w:b w:val="0"/>
          <w:i w:val="0"/>
          <w:color w:val="1E1E2E"/>
          <w:sz w:val="19"/>
        </w:rPr>
        <w:t>M09-FR-04  Cycle count, blind physical count and variance investigation</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M10 — Batch, expiry, quality and recall</w:t>
      </w:r>
    </w:p>
    <w:p>
      <w:pPr>
        <w:spacing w:after="40" w:line="283" w:lineRule="auto"/>
      </w:pPr>
      <w:r>
        <w:rPr>
          <w:rFonts w:ascii="Aptos" w:hAnsi="Aptos"/>
          <w:b/>
          <w:i w:val="0"/>
          <w:color w:val="6C2BD9"/>
          <w:sz w:val="18"/>
        </w:rPr>
        <w:t>Priority: P1</w:t>
      </w:r>
    </w:p>
    <w:p>
      <w:pPr>
        <w:pStyle w:val="ListBullet"/>
        <w:spacing w:after="50" w:line="269" w:lineRule="auto"/>
      </w:pPr>
      <w:r>
        <w:rPr>
          <w:rFonts w:ascii="Aptos" w:hAnsi="Aptos"/>
          <w:b w:val="0"/>
          <w:i w:val="0"/>
          <w:color w:val="1E1E2E"/>
          <w:sz w:val="19"/>
        </w:rPr>
        <w:t>M10-FR-01  FEFO allocation, expiry alerts, markdown and disposal</w:t>
      </w:r>
    </w:p>
    <w:p>
      <w:pPr>
        <w:pStyle w:val="ListBullet"/>
        <w:spacing w:after="50" w:line="269" w:lineRule="auto"/>
      </w:pPr>
      <w:r>
        <w:rPr>
          <w:rFonts w:ascii="Aptos" w:hAnsi="Aptos"/>
          <w:b w:val="0"/>
          <w:i w:val="0"/>
          <w:color w:val="1E1E2E"/>
          <w:sz w:val="19"/>
        </w:rPr>
        <w:t>M10-FR-02  Quality status, sampling, cold-chain and temperature evidence</w:t>
      </w:r>
    </w:p>
    <w:p>
      <w:pPr>
        <w:pStyle w:val="ListBullet"/>
        <w:spacing w:after="50" w:line="269" w:lineRule="auto"/>
      </w:pPr>
      <w:r>
        <w:rPr>
          <w:rFonts w:ascii="Aptos" w:hAnsi="Aptos"/>
          <w:b w:val="0"/>
          <w:i w:val="0"/>
          <w:color w:val="1E1E2E"/>
          <w:sz w:val="19"/>
        </w:rPr>
        <w:t>M10-FR-03  Supplier-to-customer lot traceability</w:t>
      </w:r>
    </w:p>
    <w:p>
      <w:pPr>
        <w:pStyle w:val="ListBullet"/>
        <w:spacing w:after="50" w:line="269" w:lineRule="auto"/>
      </w:pPr>
      <w:r>
        <w:rPr>
          <w:rFonts w:ascii="Aptos" w:hAnsi="Aptos"/>
          <w:b w:val="0"/>
          <w:i w:val="0"/>
          <w:color w:val="1E1E2E"/>
          <w:sz w:val="19"/>
        </w:rPr>
        <w:t>M10-FR-04  Recall initiation, affected-stock/customer identification and closure evidence</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M11 — Fresh food and internal production</w:t>
      </w:r>
    </w:p>
    <w:p>
      <w:pPr>
        <w:spacing w:after="40" w:line="283" w:lineRule="auto"/>
      </w:pPr>
      <w:r>
        <w:rPr>
          <w:rFonts w:ascii="Aptos" w:hAnsi="Aptos"/>
          <w:b/>
          <w:i w:val="0"/>
          <w:color w:val="6C2BD9"/>
          <w:sz w:val="18"/>
        </w:rPr>
        <w:t>Priority: P2</w:t>
      </w:r>
    </w:p>
    <w:p>
      <w:pPr>
        <w:pStyle w:val="ListBullet"/>
        <w:spacing w:after="50" w:line="269" w:lineRule="auto"/>
      </w:pPr>
      <w:r>
        <w:rPr>
          <w:rFonts w:ascii="Aptos" w:hAnsi="Aptos"/>
          <w:b w:val="0"/>
          <w:i w:val="0"/>
          <w:color w:val="1E1E2E"/>
          <w:sz w:val="19"/>
        </w:rPr>
        <w:t>M11-FR-01  Recipes/BOM, raw material issue, production plan and batch output</w:t>
      </w:r>
    </w:p>
    <w:p>
      <w:pPr>
        <w:pStyle w:val="ListBullet"/>
        <w:spacing w:after="50" w:line="269" w:lineRule="auto"/>
      </w:pPr>
      <w:r>
        <w:rPr>
          <w:rFonts w:ascii="Aptos" w:hAnsi="Aptos"/>
          <w:b w:val="0"/>
          <w:i w:val="0"/>
          <w:color w:val="1E1E2E"/>
          <w:sz w:val="19"/>
        </w:rPr>
        <w:t>M11-FR-02  Catch/variable weight, yield, trimming/process loss and costing</w:t>
      </w:r>
    </w:p>
    <w:p>
      <w:pPr>
        <w:pStyle w:val="ListBullet"/>
        <w:spacing w:after="50" w:line="269" w:lineRule="auto"/>
      </w:pPr>
      <w:r>
        <w:rPr>
          <w:rFonts w:ascii="Aptos" w:hAnsi="Aptos"/>
          <w:b w:val="0"/>
          <w:i w:val="0"/>
          <w:color w:val="1E1E2E"/>
          <w:sz w:val="19"/>
        </w:rPr>
        <w:t>M11-FR-03  Packing, scale labels, shelf life, quality release and repacking</w:t>
      </w:r>
    </w:p>
    <w:p>
      <w:pPr>
        <w:pStyle w:val="ListBullet"/>
        <w:spacing w:after="50" w:line="269" w:lineRule="auto"/>
      </w:pPr>
      <w:r>
        <w:rPr>
          <w:rFonts w:ascii="Aptos" w:hAnsi="Aptos"/>
          <w:b w:val="0"/>
          <w:i w:val="0"/>
          <w:color w:val="1E1E2E"/>
          <w:sz w:val="19"/>
        </w:rPr>
        <w:t>M11-FR-04  Bakery, central kitchen, deli, meat/fish configuration where applicable</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M12 — POS sales and checkout</w:t>
      </w:r>
    </w:p>
    <w:p>
      <w:pPr>
        <w:spacing w:after="40" w:line="283" w:lineRule="auto"/>
      </w:pPr>
      <w:r>
        <w:rPr>
          <w:rFonts w:ascii="Aptos" w:hAnsi="Aptos"/>
          <w:b/>
          <w:i w:val="0"/>
          <w:color w:val="6C2BD9"/>
          <w:sz w:val="18"/>
        </w:rPr>
        <w:t>Priority: P1</w:t>
      </w:r>
    </w:p>
    <w:p>
      <w:pPr>
        <w:pStyle w:val="ListBullet"/>
        <w:spacing w:after="50" w:line="269" w:lineRule="auto"/>
      </w:pPr>
      <w:r>
        <w:rPr>
          <w:rFonts w:ascii="Aptos" w:hAnsi="Aptos"/>
          <w:b w:val="0"/>
          <w:i w:val="0"/>
          <w:color w:val="1E1E2E"/>
          <w:sz w:val="19"/>
        </w:rPr>
        <w:t>M12-FR-01  High-speed scan/search, quantity, weight, price enquiry and customer display</w:t>
      </w:r>
    </w:p>
    <w:p>
      <w:pPr>
        <w:pStyle w:val="ListBullet"/>
        <w:spacing w:after="50" w:line="269" w:lineRule="auto"/>
      </w:pPr>
      <w:r>
        <w:rPr>
          <w:rFonts w:ascii="Aptos" w:hAnsi="Aptos"/>
          <w:b w:val="0"/>
          <w:i w:val="0"/>
          <w:color w:val="1E1E2E"/>
          <w:sz w:val="19"/>
        </w:rPr>
        <w:t>M12-FR-02  Suspend/recall, quotations, digital/print receipts and delivery sales</w:t>
      </w:r>
    </w:p>
    <w:p>
      <w:pPr>
        <w:pStyle w:val="ListBullet"/>
        <w:spacing w:after="50" w:line="269" w:lineRule="auto"/>
      </w:pPr>
      <w:r>
        <w:rPr>
          <w:rFonts w:ascii="Aptos" w:hAnsi="Aptos"/>
          <w:b w:val="0"/>
          <w:i w:val="0"/>
          <w:color w:val="1E1E2E"/>
          <w:sz w:val="19"/>
        </w:rPr>
        <w:t>M12-FR-03  Cash/card/UPI/store credit/split tender with explicit offline rules</w:t>
      </w:r>
    </w:p>
    <w:p>
      <w:pPr>
        <w:pStyle w:val="ListBullet"/>
        <w:spacing w:after="50" w:line="269" w:lineRule="auto"/>
      </w:pPr>
      <w:r>
        <w:rPr>
          <w:rFonts w:ascii="Aptos" w:hAnsi="Aptos"/>
          <w:b w:val="0"/>
          <w:i w:val="0"/>
          <w:color w:val="1E1E2E"/>
          <w:sz w:val="19"/>
        </w:rPr>
        <w:t>M12-FR-04  Supervisor overrides, age/restricted-item prompts and lane health</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M13 — Returns, exchanges and refunds</w:t>
      </w:r>
    </w:p>
    <w:p>
      <w:pPr>
        <w:spacing w:after="40" w:line="283" w:lineRule="auto"/>
      </w:pPr>
      <w:r>
        <w:rPr>
          <w:rFonts w:ascii="Aptos" w:hAnsi="Aptos"/>
          <w:b/>
          <w:i w:val="0"/>
          <w:color w:val="6C2BD9"/>
          <w:sz w:val="18"/>
        </w:rPr>
        <w:t>Priority: P1</w:t>
      </w:r>
    </w:p>
    <w:p>
      <w:pPr>
        <w:pStyle w:val="ListBullet"/>
        <w:spacing w:after="50" w:line="269" w:lineRule="auto"/>
      </w:pPr>
      <w:r>
        <w:rPr>
          <w:rFonts w:ascii="Aptos" w:hAnsi="Aptos"/>
          <w:b w:val="0"/>
          <w:i w:val="0"/>
          <w:color w:val="1E1E2E"/>
          <w:sz w:val="19"/>
        </w:rPr>
        <w:t>M13-FR-01  Receipt and controlled no-receipt returns</w:t>
      </w:r>
    </w:p>
    <w:p>
      <w:pPr>
        <w:pStyle w:val="ListBullet"/>
        <w:spacing w:after="50" w:line="269" w:lineRule="auto"/>
      </w:pPr>
      <w:r>
        <w:rPr>
          <w:rFonts w:ascii="Aptos" w:hAnsi="Aptos"/>
          <w:b w:val="0"/>
          <w:i w:val="0"/>
          <w:color w:val="1E1E2E"/>
          <w:sz w:val="19"/>
        </w:rPr>
        <w:t>M13-FR-02  Return eligibility, reason, condition, serial/batch and disposition</w:t>
      </w:r>
    </w:p>
    <w:p>
      <w:pPr>
        <w:pStyle w:val="ListBullet"/>
        <w:spacing w:after="50" w:line="269" w:lineRule="auto"/>
      </w:pPr>
      <w:r>
        <w:rPr>
          <w:rFonts w:ascii="Aptos" w:hAnsi="Aptos"/>
          <w:b w:val="0"/>
          <w:i w:val="0"/>
          <w:color w:val="1E1E2E"/>
          <w:sz w:val="19"/>
        </w:rPr>
        <w:t>M13-FR-03  Exchange, refund method, store credit and approval thresholds</w:t>
      </w:r>
    </w:p>
    <w:p>
      <w:pPr>
        <w:pStyle w:val="ListBullet"/>
        <w:spacing w:after="50" w:line="269" w:lineRule="auto"/>
      </w:pPr>
      <w:r>
        <w:rPr>
          <w:rFonts w:ascii="Aptos" w:hAnsi="Aptos"/>
          <w:b w:val="0"/>
          <w:i w:val="0"/>
          <w:color w:val="1E1E2E"/>
          <w:sz w:val="19"/>
        </w:rPr>
        <w:t>M13-FR-04  Payment reversal, gateway status and financial reconciliation</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M14 — Till, cash office and day close</w:t>
      </w:r>
    </w:p>
    <w:p>
      <w:pPr>
        <w:spacing w:after="40" w:line="283" w:lineRule="auto"/>
      </w:pPr>
      <w:r>
        <w:rPr>
          <w:rFonts w:ascii="Aptos" w:hAnsi="Aptos"/>
          <w:b/>
          <w:i w:val="0"/>
          <w:color w:val="6C2BD9"/>
          <w:sz w:val="18"/>
        </w:rPr>
        <w:t>Priority: P1</w:t>
      </w:r>
    </w:p>
    <w:p>
      <w:pPr>
        <w:pStyle w:val="ListBullet"/>
        <w:spacing w:after="50" w:line="269" w:lineRule="auto"/>
      </w:pPr>
      <w:r>
        <w:rPr>
          <w:rFonts w:ascii="Aptos" w:hAnsi="Aptos"/>
          <w:b w:val="0"/>
          <w:i w:val="0"/>
          <w:color w:val="1E1E2E"/>
          <w:sz w:val="19"/>
        </w:rPr>
        <w:t>M14-FR-01  Register/till assignment, float, loan, pickup and safe drop</w:t>
      </w:r>
    </w:p>
    <w:p>
      <w:pPr>
        <w:pStyle w:val="ListBullet"/>
        <w:spacing w:after="50" w:line="269" w:lineRule="auto"/>
      </w:pPr>
      <w:r>
        <w:rPr>
          <w:rFonts w:ascii="Aptos" w:hAnsi="Aptos"/>
          <w:b w:val="0"/>
          <w:i w:val="0"/>
          <w:color w:val="1E1E2E"/>
          <w:sz w:val="19"/>
        </w:rPr>
        <w:t>M14-FR-02  Cashier shift, blind count, denomination and over/short</w:t>
      </w:r>
    </w:p>
    <w:p>
      <w:pPr>
        <w:pStyle w:val="ListBullet"/>
        <w:spacing w:after="50" w:line="269" w:lineRule="auto"/>
      </w:pPr>
      <w:r>
        <w:rPr>
          <w:rFonts w:ascii="Aptos" w:hAnsi="Aptos"/>
          <w:b w:val="0"/>
          <w:i w:val="0"/>
          <w:color w:val="1E1E2E"/>
          <w:sz w:val="19"/>
        </w:rPr>
        <w:t>M14-FR-03  Card/UPI/gateway settlement and exception investigation</w:t>
      </w:r>
    </w:p>
    <w:p>
      <w:pPr>
        <w:pStyle w:val="ListBullet"/>
        <w:spacing w:after="50" w:line="269" w:lineRule="auto"/>
      </w:pPr>
      <w:r>
        <w:rPr>
          <w:rFonts w:ascii="Aptos" w:hAnsi="Aptos"/>
          <w:b w:val="0"/>
          <w:i w:val="0"/>
          <w:color w:val="1E1E2E"/>
          <w:sz w:val="19"/>
        </w:rPr>
        <w:t>M14-FR-04  Store/day close, locking, controlled reopen and evidence pack</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M15 — Loss prevention and fraud</w:t>
      </w:r>
    </w:p>
    <w:p>
      <w:pPr>
        <w:spacing w:after="40" w:line="283" w:lineRule="auto"/>
      </w:pPr>
      <w:r>
        <w:rPr>
          <w:rFonts w:ascii="Aptos" w:hAnsi="Aptos"/>
          <w:b/>
          <w:i w:val="0"/>
          <w:color w:val="6C2BD9"/>
          <w:sz w:val="18"/>
        </w:rPr>
        <w:t>Priority: P1/P2</w:t>
      </w:r>
    </w:p>
    <w:p>
      <w:pPr>
        <w:pStyle w:val="ListBullet"/>
        <w:spacing w:after="50" w:line="269" w:lineRule="auto"/>
      </w:pPr>
      <w:r>
        <w:rPr>
          <w:rFonts w:ascii="Aptos" w:hAnsi="Aptos"/>
          <w:b w:val="0"/>
          <w:i w:val="0"/>
          <w:color w:val="1E1E2E"/>
          <w:sz w:val="19"/>
        </w:rPr>
        <w:t>M15-FR-01  Void, refund, discount, no-sale and cash anomaly rules</w:t>
      </w:r>
    </w:p>
    <w:p>
      <w:pPr>
        <w:pStyle w:val="ListBullet"/>
        <w:spacing w:after="50" w:line="269" w:lineRule="auto"/>
      </w:pPr>
      <w:r>
        <w:rPr>
          <w:rFonts w:ascii="Aptos" w:hAnsi="Aptos"/>
          <w:b w:val="0"/>
          <w:i w:val="0"/>
          <w:color w:val="1E1E2E"/>
          <w:sz w:val="19"/>
        </w:rPr>
        <w:t>M15-FR-02  Coupon, loyalty, delivery, supplier and purchase fraud signals</w:t>
      </w:r>
    </w:p>
    <w:p>
      <w:pPr>
        <w:pStyle w:val="ListBullet"/>
        <w:spacing w:after="50" w:line="269" w:lineRule="auto"/>
      </w:pPr>
      <w:r>
        <w:rPr>
          <w:rFonts w:ascii="Aptos" w:hAnsi="Aptos"/>
          <w:b w:val="0"/>
          <w:i w:val="0"/>
          <w:color w:val="1E1E2E"/>
          <w:sz w:val="19"/>
        </w:rPr>
        <w:t>M15-FR-03  Employee purchases, related-party and duplicate bank-account controls</w:t>
      </w:r>
    </w:p>
    <w:p>
      <w:pPr>
        <w:pStyle w:val="ListBullet"/>
        <w:spacing w:after="50" w:line="269" w:lineRule="auto"/>
      </w:pPr>
      <w:r>
        <w:rPr>
          <w:rFonts w:ascii="Aptos" w:hAnsi="Aptos"/>
          <w:b w:val="0"/>
          <w:i w:val="0"/>
          <w:color w:val="1E1E2E"/>
          <w:sz w:val="19"/>
        </w:rPr>
        <w:t>M15-FR-04  Case management, evidence preservation and outcome feedback</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M16 — Customer 360 and consent</w:t>
      </w:r>
    </w:p>
    <w:p>
      <w:pPr>
        <w:spacing w:after="40" w:line="283" w:lineRule="auto"/>
      </w:pPr>
      <w:r>
        <w:rPr>
          <w:rFonts w:ascii="Aptos" w:hAnsi="Aptos"/>
          <w:b/>
          <w:i w:val="0"/>
          <w:color w:val="6C2BD9"/>
          <w:sz w:val="18"/>
        </w:rPr>
        <w:t>Priority: P1</w:t>
      </w:r>
    </w:p>
    <w:p>
      <w:pPr>
        <w:pStyle w:val="ListBullet"/>
        <w:spacing w:after="50" w:line="269" w:lineRule="auto"/>
      </w:pPr>
      <w:r>
        <w:rPr>
          <w:rFonts w:ascii="Aptos" w:hAnsi="Aptos"/>
          <w:b w:val="0"/>
          <w:i w:val="0"/>
          <w:color w:val="1E1E2E"/>
          <w:sz w:val="19"/>
        </w:rPr>
        <w:t>M16-FR-01  Unified guest/registered identity, household and contact verification</w:t>
      </w:r>
    </w:p>
    <w:p>
      <w:pPr>
        <w:pStyle w:val="ListBullet"/>
        <w:spacing w:after="50" w:line="269" w:lineRule="auto"/>
      </w:pPr>
      <w:r>
        <w:rPr>
          <w:rFonts w:ascii="Aptos" w:hAnsi="Aptos"/>
          <w:b w:val="0"/>
          <w:i w:val="0"/>
          <w:color w:val="1E1E2E"/>
          <w:sz w:val="19"/>
        </w:rPr>
        <w:t>M16-FR-02  Consent purpose, channel preference, withdrawal and history</w:t>
      </w:r>
    </w:p>
    <w:p>
      <w:pPr>
        <w:pStyle w:val="ListBullet"/>
        <w:spacing w:after="50" w:line="269" w:lineRule="auto"/>
      </w:pPr>
      <w:r>
        <w:rPr>
          <w:rFonts w:ascii="Aptos" w:hAnsi="Aptos"/>
          <w:b w:val="0"/>
          <w:i w:val="0"/>
          <w:color w:val="1E1E2E"/>
          <w:sz w:val="19"/>
        </w:rPr>
        <w:t>M16-FR-03  Customer access, correction, export, erasure/retention handling</w:t>
      </w:r>
    </w:p>
    <w:p>
      <w:pPr>
        <w:pStyle w:val="ListBullet"/>
        <w:spacing w:after="50" w:line="269" w:lineRule="auto"/>
      </w:pPr>
      <w:r>
        <w:rPr>
          <w:rFonts w:ascii="Aptos" w:hAnsi="Aptos"/>
          <w:b w:val="0"/>
          <w:i w:val="0"/>
          <w:color w:val="1E1E2E"/>
          <w:sz w:val="19"/>
        </w:rPr>
        <w:t>M16-FR-04  Segments, lifetime value, complaints and engagement history</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M17 — Loyalty, membership and gift value</w:t>
      </w:r>
    </w:p>
    <w:p>
      <w:pPr>
        <w:spacing w:after="40" w:line="283" w:lineRule="auto"/>
      </w:pPr>
      <w:r>
        <w:rPr>
          <w:rFonts w:ascii="Aptos" w:hAnsi="Aptos"/>
          <w:b/>
          <w:i w:val="0"/>
          <w:color w:val="6C2BD9"/>
          <w:sz w:val="18"/>
        </w:rPr>
        <w:t>Priority: P2</w:t>
      </w:r>
    </w:p>
    <w:p>
      <w:pPr>
        <w:pStyle w:val="ListBullet"/>
        <w:spacing w:after="50" w:line="269" w:lineRule="auto"/>
      </w:pPr>
      <w:r>
        <w:rPr>
          <w:rFonts w:ascii="Aptos" w:hAnsi="Aptos"/>
          <w:b w:val="0"/>
          <w:i w:val="0"/>
          <w:color w:val="1E1E2E"/>
          <w:sz w:val="19"/>
        </w:rPr>
        <w:t>M17-FR-01  Earn/burn, tiers, expiry, reversal and liability</w:t>
      </w:r>
    </w:p>
    <w:p>
      <w:pPr>
        <w:pStyle w:val="ListBullet"/>
        <w:spacing w:after="50" w:line="269" w:lineRule="auto"/>
      </w:pPr>
      <w:r>
        <w:rPr>
          <w:rFonts w:ascii="Aptos" w:hAnsi="Aptos"/>
          <w:b w:val="0"/>
          <w:i w:val="0"/>
          <w:color w:val="1E1E2E"/>
          <w:sz w:val="19"/>
        </w:rPr>
        <w:t>M17-FR-02  Coupons, referrals, memberships, subscriptions and personalized offers</w:t>
      </w:r>
    </w:p>
    <w:p>
      <w:pPr>
        <w:pStyle w:val="ListBullet"/>
        <w:spacing w:after="50" w:line="269" w:lineRule="auto"/>
      </w:pPr>
      <w:r>
        <w:rPr>
          <w:rFonts w:ascii="Aptos" w:hAnsi="Aptos"/>
          <w:b w:val="0"/>
          <w:i w:val="0"/>
          <w:color w:val="1E1E2E"/>
          <w:sz w:val="19"/>
        </w:rPr>
        <w:t>M17-FR-03  Gift cards, store credit, fraud limits and balance reconciliation</w:t>
      </w:r>
    </w:p>
    <w:p>
      <w:pPr>
        <w:pStyle w:val="ListBullet"/>
        <w:spacing w:after="50" w:line="269" w:lineRule="auto"/>
      </w:pPr>
      <w:r>
        <w:rPr>
          <w:rFonts w:ascii="Aptos" w:hAnsi="Aptos"/>
          <w:b w:val="0"/>
          <w:i w:val="0"/>
          <w:color w:val="1E1E2E"/>
          <w:sz w:val="19"/>
        </w:rPr>
        <w:t>M17-FR-04  Family pooling and omnichannel consistency</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M18 — Order management and omnichannel</w:t>
      </w:r>
    </w:p>
    <w:p>
      <w:pPr>
        <w:spacing w:after="40" w:line="283" w:lineRule="auto"/>
      </w:pPr>
      <w:r>
        <w:rPr>
          <w:rFonts w:ascii="Aptos" w:hAnsi="Aptos"/>
          <w:b/>
          <w:i w:val="0"/>
          <w:color w:val="6C2BD9"/>
          <w:sz w:val="18"/>
        </w:rPr>
        <w:t>Priority: P1/P2</w:t>
      </w:r>
    </w:p>
    <w:p>
      <w:pPr>
        <w:pStyle w:val="ListBullet"/>
        <w:spacing w:after="50" w:line="269" w:lineRule="auto"/>
      </w:pPr>
      <w:r>
        <w:rPr>
          <w:rFonts w:ascii="Aptos" w:hAnsi="Aptos"/>
          <w:b w:val="0"/>
          <w:i w:val="0"/>
          <w:color w:val="1E1E2E"/>
          <w:sz w:val="19"/>
        </w:rPr>
        <w:t>M18-FR-01  Unified order lifecycle and branch/serviceability selection</w:t>
      </w:r>
    </w:p>
    <w:p>
      <w:pPr>
        <w:pStyle w:val="ListBullet"/>
        <w:spacing w:after="50" w:line="269" w:lineRule="auto"/>
      </w:pPr>
      <w:r>
        <w:rPr>
          <w:rFonts w:ascii="Aptos" w:hAnsi="Aptos"/>
          <w:b w:val="0"/>
          <w:i w:val="0"/>
          <w:color w:val="1E1E2E"/>
          <w:sz w:val="19"/>
        </w:rPr>
        <w:t>M18-FR-02  Stock reservation, order routing, split/partial order and backorder policy</w:t>
      </w:r>
    </w:p>
    <w:p>
      <w:pPr>
        <w:pStyle w:val="ListBullet"/>
        <w:spacing w:after="50" w:line="269" w:lineRule="auto"/>
      </w:pPr>
      <w:r>
        <w:rPr>
          <w:rFonts w:ascii="Aptos" w:hAnsi="Aptos"/>
          <w:b w:val="0"/>
          <w:i w:val="0"/>
          <w:color w:val="1E1E2E"/>
          <w:sz w:val="19"/>
        </w:rPr>
        <w:t>M18-FR-03  Pickup, scheduled/express delivery and dark-store readiness</w:t>
      </w:r>
    </w:p>
    <w:p>
      <w:pPr>
        <w:pStyle w:val="ListBullet"/>
        <w:spacing w:after="50" w:line="269" w:lineRule="auto"/>
      </w:pPr>
      <w:r>
        <w:rPr>
          <w:rFonts w:ascii="Aptos" w:hAnsi="Aptos"/>
          <w:b w:val="0"/>
          <w:i w:val="0"/>
          <w:color w:val="1E1E2E"/>
          <w:sz w:val="19"/>
        </w:rPr>
        <w:t>M18-FR-04  Cancellation, substitution, returns, refunds and channel reconciliation</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M19 — Picking, packing and delivery</w:t>
      </w:r>
    </w:p>
    <w:p>
      <w:pPr>
        <w:spacing w:after="40" w:line="283" w:lineRule="auto"/>
      </w:pPr>
      <w:r>
        <w:rPr>
          <w:rFonts w:ascii="Aptos" w:hAnsi="Aptos"/>
          <w:b/>
          <w:i w:val="0"/>
          <w:color w:val="6C2BD9"/>
          <w:sz w:val="18"/>
        </w:rPr>
        <w:t>Priority: P2</w:t>
      </w:r>
    </w:p>
    <w:p>
      <w:pPr>
        <w:pStyle w:val="ListBullet"/>
        <w:spacing w:after="50" w:line="269" w:lineRule="auto"/>
      </w:pPr>
      <w:r>
        <w:rPr>
          <w:rFonts w:ascii="Aptos" w:hAnsi="Aptos"/>
          <w:b w:val="0"/>
          <w:i w:val="0"/>
          <w:color w:val="1E1E2E"/>
          <w:sz w:val="19"/>
        </w:rPr>
        <w:t>M19-FR-01  Wave/single picking, substitution preference and quality checks</w:t>
      </w:r>
    </w:p>
    <w:p>
      <w:pPr>
        <w:pStyle w:val="ListBullet"/>
        <w:spacing w:after="50" w:line="269" w:lineRule="auto"/>
      </w:pPr>
      <w:r>
        <w:rPr>
          <w:rFonts w:ascii="Aptos" w:hAnsi="Aptos"/>
          <w:b w:val="0"/>
          <w:i w:val="0"/>
          <w:color w:val="1E1E2E"/>
          <w:sz w:val="19"/>
        </w:rPr>
        <w:t>M19-FR-02  Packing, temperature/handling requirements and dispatch</w:t>
      </w:r>
    </w:p>
    <w:p>
      <w:pPr>
        <w:pStyle w:val="ListBullet"/>
        <w:spacing w:after="50" w:line="269" w:lineRule="auto"/>
      </w:pPr>
      <w:r>
        <w:rPr>
          <w:rFonts w:ascii="Aptos" w:hAnsi="Aptos"/>
          <w:b w:val="0"/>
          <w:i w:val="0"/>
          <w:color w:val="1E1E2E"/>
          <w:sz w:val="19"/>
        </w:rPr>
        <w:t>M19-FR-03  Driver/partner assignment, route, geofence and proof of delivery</w:t>
      </w:r>
    </w:p>
    <w:p>
      <w:pPr>
        <w:pStyle w:val="ListBullet"/>
        <w:spacing w:after="50" w:line="269" w:lineRule="auto"/>
      </w:pPr>
      <w:r>
        <w:rPr>
          <w:rFonts w:ascii="Aptos" w:hAnsi="Aptos"/>
          <w:b w:val="0"/>
          <w:i w:val="0"/>
          <w:color w:val="1E1E2E"/>
          <w:sz w:val="19"/>
        </w:rPr>
        <w:t>M19-FR-04  COD/failed delivery/return-to-origin and SLA management</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M20 — Customer mobile app and web commerce</w:t>
      </w:r>
    </w:p>
    <w:p>
      <w:pPr>
        <w:spacing w:after="40" w:line="283" w:lineRule="auto"/>
      </w:pPr>
      <w:r>
        <w:rPr>
          <w:rFonts w:ascii="Aptos" w:hAnsi="Aptos"/>
          <w:b/>
          <w:i w:val="0"/>
          <w:color w:val="6C2BD9"/>
          <w:sz w:val="18"/>
        </w:rPr>
        <w:t>Priority: P2</w:t>
      </w:r>
    </w:p>
    <w:p>
      <w:pPr>
        <w:pStyle w:val="ListBullet"/>
        <w:spacing w:after="50" w:line="269" w:lineRule="auto"/>
      </w:pPr>
      <w:r>
        <w:rPr>
          <w:rFonts w:ascii="Aptos" w:hAnsi="Aptos"/>
          <w:b w:val="0"/>
          <w:i w:val="0"/>
          <w:color w:val="1E1E2E"/>
          <w:sz w:val="19"/>
        </w:rPr>
        <w:t>M20-FR-01  OTP/account, catalogue, search, filters, barcode/voice and multilingual UX</w:t>
      </w:r>
    </w:p>
    <w:p>
      <w:pPr>
        <w:pStyle w:val="ListBullet"/>
        <w:spacing w:after="50" w:line="269" w:lineRule="auto"/>
      </w:pPr>
      <w:r>
        <w:rPr>
          <w:rFonts w:ascii="Aptos" w:hAnsi="Aptos"/>
          <w:b w:val="0"/>
          <w:i w:val="0"/>
          <w:color w:val="1E1E2E"/>
          <w:sz w:val="19"/>
        </w:rPr>
        <w:t>M20-FR-02  Cart, lists, favourites, repeat order and recommendations</w:t>
      </w:r>
    </w:p>
    <w:p>
      <w:pPr>
        <w:pStyle w:val="ListBullet"/>
        <w:spacing w:after="50" w:line="269" w:lineRule="auto"/>
      </w:pPr>
      <w:r>
        <w:rPr>
          <w:rFonts w:ascii="Aptos" w:hAnsi="Aptos"/>
          <w:b w:val="0"/>
          <w:i w:val="0"/>
          <w:color w:val="1E1E2E"/>
          <w:sz w:val="19"/>
        </w:rPr>
        <w:t>M20-FR-03  Slots, payments, tracking, notifications, digital receipts and support</w:t>
      </w:r>
    </w:p>
    <w:p>
      <w:pPr>
        <w:pStyle w:val="ListBullet"/>
        <w:spacing w:after="50" w:line="269" w:lineRule="auto"/>
      </w:pPr>
      <w:r>
        <w:rPr>
          <w:rFonts w:ascii="Aptos" w:hAnsi="Aptos"/>
          <w:b w:val="0"/>
          <w:i w:val="0"/>
          <w:color w:val="1E1E2E"/>
          <w:sz w:val="19"/>
        </w:rPr>
        <w:t>M20-FR-04  Ratings, accessibility, privacy centre and account controls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M21 — CRM, marketing and service desk</w:t>
      </w:r>
    </w:p>
    <w:p>
      <w:pPr>
        <w:spacing w:after="40" w:line="283" w:lineRule="auto"/>
      </w:pPr>
      <w:r>
        <w:rPr>
          <w:rFonts w:ascii="Aptos" w:hAnsi="Aptos"/>
          <w:b/>
          <w:i w:val="0"/>
          <w:color w:val="6C2BD9"/>
          <w:sz w:val="18"/>
        </w:rPr>
        <w:t>Priority: P2</w:t>
      </w:r>
    </w:p>
    <w:p>
      <w:pPr>
        <w:pStyle w:val="ListBullet"/>
        <w:spacing w:after="50" w:line="269" w:lineRule="auto"/>
      </w:pPr>
      <w:r>
        <w:rPr>
          <w:rFonts w:ascii="Aptos" w:hAnsi="Aptos"/>
          <w:b w:val="0"/>
          <w:i w:val="0"/>
          <w:color w:val="1E1E2E"/>
          <w:sz w:val="19"/>
        </w:rPr>
        <w:t>M21-FR-01  Campaign segments and consent-safe WhatsApp/SMS/email/push</w:t>
      </w:r>
    </w:p>
    <w:p>
      <w:pPr>
        <w:pStyle w:val="ListBullet"/>
        <w:spacing w:after="50" w:line="269" w:lineRule="auto"/>
      </w:pPr>
      <w:r>
        <w:rPr>
          <w:rFonts w:ascii="Aptos" w:hAnsi="Aptos"/>
          <w:b w:val="0"/>
          <w:i w:val="0"/>
          <w:color w:val="1E1E2E"/>
          <w:sz w:val="19"/>
        </w:rPr>
        <w:t>M21-FR-02  Abandoned cart, occasions, win-back and campaign attribution</w:t>
      </w:r>
    </w:p>
    <w:p>
      <w:pPr>
        <w:pStyle w:val="ListBullet"/>
        <w:spacing w:after="50" w:line="269" w:lineRule="auto"/>
      </w:pPr>
      <w:r>
        <w:rPr>
          <w:rFonts w:ascii="Aptos" w:hAnsi="Aptos"/>
          <w:b w:val="0"/>
          <w:i w:val="0"/>
          <w:color w:val="1E1E2E"/>
          <w:sz w:val="19"/>
        </w:rPr>
        <w:t>M21-FR-03  Complaint, enquiry, warranty, lost-and-found and compensation approval</w:t>
      </w:r>
    </w:p>
    <w:p>
      <w:pPr>
        <w:pStyle w:val="ListBullet"/>
        <w:spacing w:after="50" w:line="269" w:lineRule="auto"/>
      </w:pPr>
      <w:r>
        <w:rPr>
          <w:rFonts w:ascii="Aptos" w:hAnsi="Aptos"/>
          <w:b w:val="0"/>
          <w:i w:val="0"/>
          <w:color w:val="1E1E2E"/>
          <w:sz w:val="19"/>
        </w:rPr>
        <w:t>M21-FR-04  SLA, escalation, resolution and satisfaction measurement</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M22 — B2B and institutional sales</w:t>
      </w:r>
    </w:p>
    <w:p>
      <w:pPr>
        <w:spacing w:after="40" w:line="283" w:lineRule="auto"/>
      </w:pPr>
      <w:r>
        <w:rPr>
          <w:rFonts w:ascii="Aptos" w:hAnsi="Aptos"/>
          <w:b/>
          <w:i w:val="0"/>
          <w:color w:val="6C2BD9"/>
          <w:sz w:val="18"/>
        </w:rPr>
        <w:t>Priority: P3</w:t>
      </w:r>
    </w:p>
    <w:p>
      <w:pPr>
        <w:pStyle w:val="ListBullet"/>
        <w:spacing w:after="50" w:line="269" w:lineRule="auto"/>
      </w:pPr>
      <w:r>
        <w:rPr>
          <w:rFonts w:ascii="Aptos" w:hAnsi="Aptos"/>
          <w:b w:val="0"/>
          <w:i w:val="0"/>
          <w:color w:val="1E1E2E"/>
          <w:sz w:val="19"/>
        </w:rPr>
        <w:t>M22-FR-01  Customer-specific price/credit/terms and contract</w:t>
      </w:r>
    </w:p>
    <w:p>
      <w:pPr>
        <w:pStyle w:val="ListBullet"/>
        <w:spacing w:after="50" w:line="269" w:lineRule="auto"/>
      </w:pPr>
      <w:r>
        <w:rPr>
          <w:rFonts w:ascii="Aptos" w:hAnsi="Aptos"/>
          <w:b w:val="0"/>
          <w:i w:val="0"/>
          <w:color w:val="1E1E2E"/>
          <w:sz w:val="19"/>
        </w:rPr>
        <w:t>M22-FR-02  Quote, sales order, proforma, challan and invoice workflow</w:t>
      </w:r>
    </w:p>
    <w:p>
      <w:pPr>
        <w:pStyle w:val="ListBullet"/>
        <w:spacing w:after="50" w:line="269" w:lineRule="auto"/>
      </w:pPr>
      <w:r>
        <w:rPr>
          <w:rFonts w:ascii="Aptos" w:hAnsi="Aptos"/>
          <w:b w:val="0"/>
          <w:i w:val="0"/>
          <w:color w:val="1E1E2E"/>
          <w:sz w:val="19"/>
        </w:rPr>
        <w:t>M22-FR-03  Bulk/recurring orders, salesperson and commission</w:t>
      </w:r>
    </w:p>
    <w:p>
      <w:pPr>
        <w:pStyle w:val="ListBullet"/>
        <w:spacing w:after="50" w:line="269" w:lineRule="auto"/>
      </w:pPr>
      <w:r>
        <w:rPr>
          <w:rFonts w:ascii="Aptos" w:hAnsi="Aptos"/>
          <w:b w:val="0"/>
          <w:i w:val="0"/>
          <w:color w:val="1E1E2E"/>
          <w:sz w:val="19"/>
        </w:rPr>
        <w:t>M22-FR-04  B2B portal, outstanding and collection tracking</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M23 — Finance, tax and accounting bridge</w:t>
      </w:r>
    </w:p>
    <w:p>
      <w:pPr>
        <w:spacing w:after="40" w:line="283" w:lineRule="auto"/>
      </w:pPr>
      <w:r>
        <w:rPr>
          <w:rFonts w:ascii="Aptos" w:hAnsi="Aptos"/>
          <w:b/>
          <w:i w:val="0"/>
          <w:color w:val="6C2BD9"/>
          <w:sz w:val="18"/>
        </w:rPr>
        <w:t>Priority: P1</w:t>
      </w:r>
    </w:p>
    <w:p>
      <w:pPr>
        <w:pStyle w:val="ListBullet"/>
        <w:spacing w:after="50" w:line="269" w:lineRule="auto"/>
      </w:pPr>
      <w:r>
        <w:rPr>
          <w:rFonts w:ascii="Aptos" w:hAnsi="Aptos"/>
          <w:b w:val="0"/>
          <w:i w:val="0"/>
          <w:color w:val="1E1E2E"/>
          <w:sz w:val="19"/>
        </w:rPr>
        <w:t>M23-FR-01  Ledger mapping, journals, receivable/payable and cost/profit centres</w:t>
      </w:r>
    </w:p>
    <w:p>
      <w:pPr>
        <w:pStyle w:val="ListBullet"/>
        <w:spacing w:after="50" w:line="269" w:lineRule="auto"/>
      </w:pPr>
      <w:r>
        <w:rPr>
          <w:rFonts w:ascii="Aptos" w:hAnsi="Aptos"/>
          <w:b w:val="0"/>
          <w:i w:val="0"/>
          <w:color w:val="1E1E2E"/>
          <w:sz w:val="19"/>
        </w:rPr>
        <w:t>M23-FR-02  GST configuration, credit/debit notes and tax audit evidence</w:t>
      </w:r>
    </w:p>
    <w:p>
      <w:pPr>
        <w:pStyle w:val="ListBullet"/>
        <w:spacing w:after="50" w:line="269" w:lineRule="auto"/>
      </w:pPr>
      <w:r>
        <w:rPr>
          <w:rFonts w:ascii="Aptos" w:hAnsi="Aptos"/>
          <w:b w:val="0"/>
          <w:i w:val="0"/>
          <w:color w:val="1E1E2E"/>
          <w:sz w:val="19"/>
        </w:rPr>
        <w:t>M23-FR-03  Cash/bank/card/UPI/payment-gateway/refund reconciliation</w:t>
      </w:r>
    </w:p>
    <w:p>
      <w:pPr>
        <w:pStyle w:val="ListBullet"/>
        <w:spacing w:after="50" w:line="269" w:lineRule="auto"/>
      </w:pPr>
      <w:r>
        <w:rPr>
          <w:rFonts w:ascii="Aptos" w:hAnsi="Aptos"/>
          <w:b w:val="0"/>
          <w:i w:val="0"/>
          <w:color w:val="1E1E2E"/>
          <w:sz w:val="19"/>
        </w:rPr>
        <w:t>M23-FR-04  Tally connector, retry queue, period close and balance validation</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M24 — Supplier and external partner portals</w:t>
      </w:r>
    </w:p>
    <w:p>
      <w:pPr>
        <w:spacing w:after="40" w:line="283" w:lineRule="auto"/>
      </w:pPr>
      <w:r>
        <w:rPr>
          <w:rFonts w:ascii="Aptos" w:hAnsi="Aptos"/>
          <w:b/>
          <w:i w:val="0"/>
          <w:color w:val="6C2BD9"/>
          <w:sz w:val="18"/>
        </w:rPr>
        <w:t>Priority: P3</w:t>
      </w:r>
    </w:p>
    <w:p>
      <w:pPr>
        <w:pStyle w:val="ListBullet"/>
        <w:spacing w:after="50" w:line="269" w:lineRule="auto"/>
      </w:pPr>
      <w:r>
        <w:rPr>
          <w:rFonts w:ascii="Aptos" w:hAnsi="Aptos"/>
          <w:b w:val="0"/>
          <w:i w:val="0"/>
          <w:color w:val="1E1E2E"/>
          <w:sz w:val="19"/>
        </w:rPr>
        <w:t>M24-FR-01  RFQ response, catalogue/cost proposals, ASN and invoice submission</w:t>
      </w:r>
    </w:p>
    <w:p>
      <w:pPr>
        <w:pStyle w:val="ListBullet"/>
        <w:spacing w:after="50" w:line="269" w:lineRule="auto"/>
      </w:pPr>
      <w:r>
        <w:rPr>
          <w:rFonts w:ascii="Aptos" w:hAnsi="Aptos"/>
          <w:b w:val="0"/>
          <w:i w:val="0"/>
          <w:color w:val="1E1E2E"/>
          <w:sz w:val="19"/>
        </w:rPr>
        <w:t>M24-FR-02  PO acknowledgement, delivery status, claims and statement</w:t>
      </w:r>
    </w:p>
    <w:p>
      <w:pPr>
        <w:pStyle w:val="ListBullet"/>
        <w:spacing w:after="50" w:line="269" w:lineRule="auto"/>
      </w:pPr>
      <w:r>
        <w:rPr>
          <w:rFonts w:ascii="Aptos" w:hAnsi="Aptos"/>
          <w:b w:val="0"/>
          <w:i w:val="0"/>
          <w:color w:val="1E1E2E"/>
          <w:sz w:val="19"/>
        </w:rPr>
        <w:t>M24-FR-03  Access isolation, document expiry and partner audit trail</w:t>
      </w:r>
    </w:p>
    <w:p>
      <w:pPr>
        <w:pStyle w:val="ListBullet"/>
        <w:spacing w:after="50" w:line="269" w:lineRule="auto"/>
      </w:pPr>
      <w:r>
        <w:rPr>
          <w:rFonts w:ascii="Aptos" w:hAnsi="Aptos"/>
          <w:b w:val="0"/>
          <w:i w:val="0"/>
          <w:color w:val="1E1E2E"/>
          <w:sz w:val="19"/>
        </w:rPr>
        <w:t>M24-FR-04  API/EDI readiness for high-volume partners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M25 — Workforce, tasks and SOP</w:t>
      </w:r>
    </w:p>
    <w:p>
      <w:pPr>
        <w:spacing w:after="40" w:line="283" w:lineRule="auto"/>
      </w:pPr>
      <w:r>
        <w:rPr>
          <w:rFonts w:ascii="Aptos" w:hAnsi="Aptos"/>
          <w:b/>
          <w:i w:val="0"/>
          <w:color w:val="6C2BD9"/>
          <w:sz w:val="18"/>
        </w:rPr>
        <w:t>Priority: P2</w:t>
      </w:r>
    </w:p>
    <w:p>
      <w:pPr>
        <w:pStyle w:val="ListBullet"/>
        <w:spacing w:after="50" w:line="269" w:lineRule="auto"/>
      </w:pPr>
      <w:r>
        <w:rPr>
          <w:rFonts w:ascii="Aptos" w:hAnsi="Aptos"/>
          <w:b w:val="0"/>
          <w:i w:val="0"/>
          <w:color w:val="1E1E2E"/>
          <w:sz w:val="19"/>
        </w:rPr>
        <w:t>M25-FR-01  Employee assignment, authorization, shift/roster and attendance integration</w:t>
      </w:r>
    </w:p>
    <w:p>
      <w:pPr>
        <w:pStyle w:val="ListBullet"/>
        <w:spacing w:after="50" w:line="269" w:lineRule="auto"/>
      </w:pPr>
      <w:r>
        <w:rPr>
          <w:rFonts w:ascii="Aptos" w:hAnsi="Aptos"/>
          <w:b w:val="0"/>
          <w:i w:val="0"/>
          <w:color w:val="1E1E2E"/>
          <w:sz w:val="19"/>
        </w:rPr>
        <w:t>M25-FR-02  Daily tasks, opening/closing, handover and escalation</w:t>
      </w:r>
    </w:p>
    <w:p>
      <w:pPr>
        <w:pStyle w:val="ListBullet"/>
        <w:spacing w:after="50" w:line="269" w:lineRule="auto"/>
      </w:pPr>
      <w:r>
        <w:rPr>
          <w:rFonts w:ascii="Aptos" w:hAnsi="Aptos"/>
          <w:b w:val="0"/>
          <w:i w:val="0"/>
          <w:color w:val="1E1E2E"/>
          <w:sz w:val="19"/>
        </w:rPr>
        <w:t>M25-FR-03  Training, certification, productivity and incentives</w:t>
      </w:r>
    </w:p>
    <w:p>
      <w:pPr>
        <w:pStyle w:val="ListBullet"/>
        <w:spacing w:after="50" w:line="269" w:lineRule="auto"/>
      </w:pPr>
      <w:r>
        <w:rPr>
          <w:rFonts w:ascii="Aptos" w:hAnsi="Aptos"/>
          <w:b w:val="0"/>
          <w:i w:val="0"/>
          <w:color w:val="1E1E2E"/>
          <w:sz w:val="19"/>
        </w:rPr>
        <w:t>M25-FR-04  Role-aware SOP/help centre and acknowledgement</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M26 — Facilities, assets and utilities</w:t>
      </w:r>
    </w:p>
    <w:p>
      <w:pPr>
        <w:spacing w:after="40" w:line="283" w:lineRule="auto"/>
      </w:pPr>
      <w:r>
        <w:rPr>
          <w:rFonts w:ascii="Aptos" w:hAnsi="Aptos"/>
          <w:b/>
          <w:i w:val="0"/>
          <w:color w:val="6C2BD9"/>
          <w:sz w:val="18"/>
        </w:rPr>
        <w:t>Priority: P3</w:t>
      </w:r>
    </w:p>
    <w:p>
      <w:pPr>
        <w:pStyle w:val="ListBullet"/>
        <w:spacing w:after="50" w:line="269" w:lineRule="auto"/>
      </w:pPr>
      <w:r>
        <w:rPr>
          <w:rFonts w:ascii="Aptos" w:hAnsi="Aptos"/>
          <w:b w:val="0"/>
          <w:i w:val="0"/>
          <w:color w:val="1E1E2E"/>
          <w:sz w:val="19"/>
        </w:rPr>
        <w:t>M26-FR-01  Asset, warranty, AMC, service and spare tracking</w:t>
      </w:r>
    </w:p>
    <w:p>
      <w:pPr>
        <w:pStyle w:val="ListBullet"/>
        <w:spacing w:after="50" w:line="269" w:lineRule="auto"/>
      </w:pPr>
      <w:r>
        <w:rPr>
          <w:rFonts w:ascii="Aptos" w:hAnsi="Aptos"/>
          <w:b w:val="0"/>
          <w:i w:val="0"/>
          <w:color w:val="1E1E2E"/>
          <w:sz w:val="19"/>
        </w:rPr>
        <w:t>M26-FR-02  Refrigeration/cold-room, power/UPS/DG and IoT readiness</w:t>
      </w:r>
    </w:p>
    <w:p>
      <w:pPr>
        <w:pStyle w:val="ListBullet"/>
        <w:spacing w:after="50" w:line="269" w:lineRule="auto"/>
      </w:pPr>
      <w:r>
        <w:rPr>
          <w:rFonts w:ascii="Aptos" w:hAnsi="Aptos"/>
          <w:b w:val="0"/>
          <w:i w:val="0"/>
          <w:color w:val="1E1E2E"/>
          <w:sz w:val="19"/>
        </w:rPr>
        <w:t>M26-FR-03  Cleaning, pest, fire, safety and maintenance schedules</w:t>
      </w:r>
    </w:p>
    <w:p>
      <w:pPr>
        <w:pStyle w:val="ListBullet"/>
        <w:spacing w:after="50" w:line="269" w:lineRule="auto"/>
      </w:pPr>
      <w:r>
        <w:rPr>
          <w:rFonts w:ascii="Aptos" w:hAnsi="Aptos"/>
          <w:b w:val="0"/>
          <w:i w:val="0"/>
          <w:color w:val="1E1E2E"/>
          <w:sz w:val="19"/>
        </w:rPr>
        <w:t>M26-FR-04  Energy, downtime, incidents and compliance evidence</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M27 — Concession and shop-in-shop</w:t>
      </w:r>
    </w:p>
    <w:p>
      <w:pPr>
        <w:spacing w:after="40" w:line="283" w:lineRule="auto"/>
      </w:pPr>
      <w:r>
        <w:rPr>
          <w:rFonts w:ascii="Aptos" w:hAnsi="Aptos"/>
          <w:b/>
          <w:i w:val="0"/>
          <w:color w:val="6C2BD9"/>
          <w:sz w:val="18"/>
        </w:rPr>
        <w:t>Priority: P3</w:t>
      </w:r>
    </w:p>
    <w:p>
      <w:pPr>
        <w:pStyle w:val="ListBullet"/>
        <w:spacing w:after="50" w:line="269" w:lineRule="auto"/>
      </w:pPr>
      <w:r>
        <w:rPr>
          <w:rFonts w:ascii="Aptos" w:hAnsi="Aptos"/>
          <w:b w:val="0"/>
          <w:i w:val="0"/>
          <w:color w:val="1E1E2E"/>
          <w:sz w:val="19"/>
        </w:rPr>
        <w:t>M27-FR-01  Concessionaire contracts, deposits, rent/revenue share and utilities</w:t>
      </w:r>
    </w:p>
    <w:p>
      <w:pPr>
        <w:pStyle w:val="ListBullet"/>
        <w:spacing w:after="50" w:line="269" w:lineRule="auto"/>
      </w:pPr>
      <w:r>
        <w:rPr>
          <w:rFonts w:ascii="Aptos" w:hAnsi="Aptos"/>
          <w:b w:val="0"/>
          <w:i w:val="0"/>
          <w:color w:val="1E1E2E"/>
          <w:sz w:val="19"/>
        </w:rPr>
        <w:t>M27-FR-02  Separate stock ownership and restricted access</w:t>
      </w:r>
    </w:p>
    <w:p>
      <w:pPr>
        <w:pStyle w:val="ListBullet"/>
        <w:spacing w:after="50" w:line="269" w:lineRule="auto"/>
      </w:pPr>
      <w:r>
        <w:rPr>
          <w:rFonts w:ascii="Aptos" w:hAnsi="Aptos"/>
          <w:b w:val="0"/>
          <w:i w:val="0"/>
          <w:color w:val="1E1E2E"/>
          <w:sz w:val="19"/>
        </w:rPr>
        <w:t>M27-FR-03  Counter sales settlement, invoices and reconciliation</w:t>
      </w:r>
    </w:p>
    <w:p>
      <w:pPr>
        <w:pStyle w:val="ListBullet"/>
        <w:spacing w:after="50" w:line="269" w:lineRule="auto"/>
      </w:pPr>
      <w:r>
        <w:rPr>
          <w:rFonts w:ascii="Aptos" w:hAnsi="Aptos"/>
          <w:b w:val="0"/>
          <w:i w:val="0"/>
          <w:color w:val="1E1E2E"/>
          <w:sz w:val="19"/>
        </w:rPr>
        <w:t>M27-FR-04  Agreement/insurance/licence expiry alerts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M28 — Waste, disposal and sustainability</w:t>
      </w:r>
    </w:p>
    <w:p>
      <w:pPr>
        <w:spacing w:after="40" w:line="283" w:lineRule="auto"/>
      </w:pPr>
      <w:r>
        <w:rPr>
          <w:rFonts w:ascii="Aptos" w:hAnsi="Aptos"/>
          <w:b/>
          <w:i w:val="0"/>
          <w:color w:val="6C2BD9"/>
          <w:sz w:val="18"/>
        </w:rPr>
        <w:t>Priority: P3</w:t>
      </w:r>
    </w:p>
    <w:p>
      <w:pPr>
        <w:pStyle w:val="ListBullet"/>
        <w:spacing w:after="50" w:line="269" w:lineRule="auto"/>
      </w:pPr>
      <w:r>
        <w:rPr>
          <w:rFonts w:ascii="Aptos" w:hAnsi="Aptos"/>
          <w:b w:val="0"/>
          <w:i w:val="0"/>
          <w:color w:val="1E1E2E"/>
          <w:sz w:val="19"/>
        </w:rPr>
        <w:t>M28-FR-01  Wastage, damage, expiry, donation and destruction approvals</w:t>
      </w:r>
    </w:p>
    <w:p>
      <w:pPr>
        <w:pStyle w:val="ListBullet"/>
        <w:spacing w:after="50" w:line="269" w:lineRule="auto"/>
      </w:pPr>
      <w:r>
        <w:rPr>
          <w:rFonts w:ascii="Aptos" w:hAnsi="Aptos"/>
          <w:b w:val="0"/>
          <w:i w:val="0"/>
          <w:color w:val="1E1E2E"/>
          <w:sz w:val="19"/>
        </w:rPr>
        <w:t>M28-FR-02  Scrap/recycling sales and evidence</w:t>
      </w:r>
    </w:p>
    <w:p>
      <w:pPr>
        <w:pStyle w:val="ListBullet"/>
        <w:spacing w:after="50" w:line="269" w:lineRule="auto"/>
      </w:pPr>
      <w:r>
        <w:rPr>
          <w:rFonts w:ascii="Aptos" w:hAnsi="Aptos"/>
          <w:b w:val="0"/>
          <w:i w:val="0"/>
          <w:color w:val="1E1E2E"/>
          <w:sz w:val="19"/>
        </w:rPr>
        <w:t>M28-FR-03  Carry bags, reusable packaging and packaging inventory</w:t>
      </w:r>
    </w:p>
    <w:p>
      <w:pPr>
        <w:pStyle w:val="ListBullet"/>
        <w:spacing w:after="50" w:line="269" w:lineRule="auto"/>
      </w:pPr>
      <w:r>
        <w:rPr>
          <w:rFonts w:ascii="Aptos" w:hAnsi="Aptos"/>
          <w:b w:val="0"/>
          <w:i w:val="0"/>
          <w:color w:val="1E1E2E"/>
          <w:sz w:val="19"/>
        </w:rPr>
        <w:t>M28-FR-04  Waste, energy and sustainability reports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M29 — Owner command centre and BI</w:t>
      </w:r>
    </w:p>
    <w:p>
      <w:pPr>
        <w:spacing w:after="40" w:line="283" w:lineRule="auto"/>
      </w:pPr>
      <w:r>
        <w:rPr>
          <w:rFonts w:ascii="Aptos" w:hAnsi="Aptos"/>
          <w:b/>
          <w:i w:val="0"/>
          <w:color w:val="6C2BD9"/>
          <w:sz w:val="18"/>
        </w:rPr>
        <w:t>Priority: P1/P2</w:t>
      </w:r>
    </w:p>
    <w:p>
      <w:pPr>
        <w:pStyle w:val="ListBullet"/>
        <w:spacing w:after="50" w:line="269" w:lineRule="auto"/>
      </w:pPr>
      <w:r>
        <w:rPr>
          <w:rFonts w:ascii="Aptos" w:hAnsi="Aptos"/>
          <w:b w:val="0"/>
          <w:i w:val="0"/>
          <w:color w:val="1E1E2E"/>
          <w:sz w:val="19"/>
        </w:rPr>
        <w:t>M29-FR-01  Sales, margin, cash, stock, purchase, customer and fulfilment KPIs</w:t>
      </w:r>
    </w:p>
    <w:p>
      <w:pPr>
        <w:pStyle w:val="ListBullet"/>
        <w:spacing w:after="50" w:line="269" w:lineRule="auto"/>
      </w:pPr>
      <w:r>
        <w:rPr>
          <w:rFonts w:ascii="Aptos" w:hAnsi="Aptos"/>
          <w:b w:val="0"/>
          <w:i w:val="0"/>
          <w:color w:val="1E1E2E"/>
          <w:sz w:val="19"/>
        </w:rPr>
        <w:t>M29-FR-02  Branch/category/vendor/staff comparisons and drill-through</w:t>
      </w:r>
    </w:p>
    <w:p>
      <w:pPr>
        <w:pStyle w:val="ListBullet"/>
        <w:spacing w:after="50" w:line="269" w:lineRule="auto"/>
      </w:pPr>
      <w:r>
        <w:rPr>
          <w:rFonts w:ascii="Aptos" w:hAnsi="Aptos"/>
          <w:b w:val="0"/>
          <w:i w:val="0"/>
          <w:color w:val="1E1E2E"/>
          <w:sz w:val="19"/>
        </w:rPr>
        <w:t>M29-FR-03  Freshness indicator, thresholds, alerts and approval inbox</w:t>
      </w:r>
    </w:p>
    <w:p>
      <w:pPr>
        <w:pStyle w:val="ListBullet"/>
        <w:spacing w:after="50" w:line="269" w:lineRule="auto"/>
      </w:pPr>
      <w:r>
        <w:rPr>
          <w:rFonts w:ascii="Aptos" w:hAnsi="Aptos"/>
          <w:b w:val="0"/>
          <w:i w:val="0"/>
          <w:color w:val="1E1E2E"/>
          <w:sz w:val="19"/>
        </w:rPr>
        <w:t>M29-FR-04  Scheduled reports, exports and daily AI narrative</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M30 — Import, export and data quality</w:t>
      </w:r>
    </w:p>
    <w:p>
      <w:pPr>
        <w:spacing w:after="40" w:line="283" w:lineRule="auto"/>
      </w:pPr>
      <w:r>
        <w:rPr>
          <w:rFonts w:ascii="Aptos" w:hAnsi="Aptos"/>
          <w:b/>
          <w:i w:val="0"/>
          <w:color w:val="6C2BD9"/>
          <w:sz w:val="18"/>
        </w:rPr>
        <w:t>Priority: P0/P1</w:t>
      </w:r>
    </w:p>
    <w:p>
      <w:pPr>
        <w:pStyle w:val="ListBullet"/>
        <w:spacing w:after="50" w:line="269" w:lineRule="auto"/>
      </w:pPr>
      <w:r>
        <w:rPr>
          <w:rFonts w:ascii="Aptos" w:hAnsi="Aptos"/>
          <w:b w:val="0"/>
          <w:i w:val="0"/>
          <w:color w:val="1E1E2E"/>
          <w:sz w:val="19"/>
        </w:rPr>
        <w:t>M30-FR-01  Template-driven import with validate-preview-approve-commit</w:t>
      </w:r>
    </w:p>
    <w:p>
      <w:pPr>
        <w:pStyle w:val="ListBullet"/>
        <w:spacing w:after="50" w:line="269" w:lineRule="auto"/>
      </w:pPr>
      <w:r>
        <w:rPr>
          <w:rFonts w:ascii="Aptos" w:hAnsi="Aptos"/>
          <w:b w:val="0"/>
          <w:i w:val="0"/>
          <w:color w:val="1E1E2E"/>
          <w:sz w:val="19"/>
        </w:rPr>
        <w:t>M30-FR-02  Exports for every authorized master and transaction domain</w:t>
      </w:r>
    </w:p>
    <w:p>
      <w:pPr>
        <w:pStyle w:val="ListBullet"/>
        <w:spacing w:after="50" w:line="269" w:lineRule="auto"/>
      </w:pPr>
      <w:r>
        <w:rPr>
          <w:rFonts w:ascii="Aptos" w:hAnsi="Aptos"/>
          <w:b w:val="0"/>
          <w:i w:val="0"/>
          <w:color w:val="1E1E2E"/>
          <w:sz w:val="19"/>
        </w:rPr>
        <w:t>M30-FR-03  Duplicate, mandatory-field, reference and reconciliation controls</w:t>
      </w:r>
    </w:p>
    <w:p>
      <w:pPr>
        <w:pStyle w:val="ListBullet"/>
        <w:spacing w:after="50" w:line="269" w:lineRule="auto"/>
      </w:pPr>
      <w:r>
        <w:rPr>
          <w:rFonts w:ascii="Aptos" w:hAnsi="Aptos"/>
          <w:b w:val="0"/>
          <w:i w:val="0"/>
          <w:color w:val="1E1E2E"/>
          <w:sz w:val="19"/>
        </w:rPr>
        <w:t>M30-FR-04  Job history, row-level errors, rollback and data-quality score</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M31 — Document, notification and communications</w:t>
      </w:r>
    </w:p>
    <w:p>
      <w:pPr>
        <w:spacing w:after="40" w:line="283" w:lineRule="auto"/>
      </w:pPr>
      <w:r>
        <w:rPr>
          <w:rFonts w:ascii="Aptos" w:hAnsi="Aptos"/>
          <w:b/>
          <w:i w:val="0"/>
          <w:color w:val="6C2BD9"/>
          <w:sz w:val="18"/>
        </w:rPr>
        <w:t>Priority: P1</w:t>
      </w:r>
    </w:p>
    <w:p>
      <w:pPr>
        <w:pStyle w:val="ListBullet"/>
        <w:spacing w:after="50" w:line="269" w:lineRule="auto"/>
      </w:pPr>
      <w:r>
        <w:rPr>
          <w:rFonts w:ascii="Aptos" w:hAnsi="Aptos"/>
          <w:b w:val="0"/>
          <w:i w:val="0"/>
          <w:color w:val="1E1E2E"/>
          <w:sz w:val="19"/>
        </w:rPr>
        <w:t>M31-FR-01  Versioned document storage, templates and retention</w:t>
      </w:r>
    </w:p>
    <w:p>
      <w:pPr>
        <w:pStyle w:val="ListBullet"/>
        <w:spacing w:after="50" w:line="269" w:lineRule="auto"/>
      </w:pPr>
      <w:r>
        <w:rPr>
          <w:rFonts w:ascii="Aptos" w:hAnsi="Aptos"/>
          <w:b w:val="0"/>
          <w:i w:val="0"/>
          <w:color w:val="1E1E2E"/>
          <w:sz w:val="19"/>
        </w:rPr>
        <w:t>M31-FR-02  Receipt/invoice/PO/GRN/statement generation</w:t>
      </w:r>
    </w:p>
    <w:p>
      <w:pPr>
        <w:pStyle w:val="ListBullet"/>
        <w:spacing w:after="50" w:line="269" w:lineRule="auto"/>
      </w:pPr>
      <w:r>
        <w:rPr>
          <w:rFonts w:ascii="Aptos" w:hAnsi="Aptos"/>
          <w:b w:val="0"/>
          <w:i w:val="0"/>
          <w:color w:val="1E1E2E"/>
          <w:sz w:val="19"/>
        </w:rPr>
        <w:t>M31-FR-03  Email/SMS/WhatsApp/push routing, consent and delivery status</w:t>
      </w:r>
    </w:p>
    <w:p>
      <w:pPr>
        <w:pStyle w:val="ListBullet"/>
        <w:spacing w:after="50" w:line="269" w:lineRule="auto"/>
      </w:pPr>
      <w:r>
        <w:rPr>
          <w:rFonts w:ascii="Aptos" w:hAnsi="Aptos"/>
          <w:b w:val="0"/>
          <w:i w:val="0"/>
          <w:color w:val="1E1E2E"/>
          <w:sz w:val="19"/>
        </w:rPr>
        <w:t>M31-FR-04  Retry, suppression, cost and template approval controls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M32 — Integration and developer platform</w:t>
      </w:r>
    </w:p>
    <w:p>
      <w:pPr>
        <w:spacing w:after="40" w:line="283" w:lineRule="auto"/>
      </w:pPr>
      <w:r>
        <w:rPr>
          <w:rFonts w:ascii="Aptos" w:hAnsi="Aptos"/>
          <w:b/>
          <w:i w:val="0"/>
          <w:color w:val="6C2BD9"/>
          <w:sz w:val="18"/>
        </w:rPr>
        <w:t>Priority: P0/P1</w:t>
      </w:r>
    </w:p>
    <w:p>
      <w:pPr>
        <w:pStyle w:val="ListBullet"/>
        <w:spacing w:after="50" w:line="269" w:lineRule="auto"/>
      </w:pPr>
      <w:r>
        <w:rPr>
          <w:rFonts w:ascii="Aptos" w:hAnsi="Aptos"/>
          <w:b w:val="0"/>
          <w:i w:val="0"/>
          <w:color w:val="1E1E2E"/>
          <w:sz w:val="19"/>
        </w:rPr>
        <w:t>M32-FR-01  Versioned APIs, OAuth/service identities, webhooks and idempotency</w:t>
      </w:r>
    </w:p>
    <w:p>
      <w:pPr>
        <w:pStyle w:val="ListBullet"/>
        <w:spacing w:after="50" w:line="269" w:lineRule="auto"/>
      </w:pPr>
      <w:r>
        <w:rPr>
          <w:rFonts w:ascii="Aptos" w:hAnsi="Aptos"/>
          <w:b w:val="0"/>
          <w:i w:val="0"/>
          <w:color w:val="1E1E2E"/>
          <w:sz w:val="19"/>
        </w:rPr>
        <w:t>M32-FR-02  Connector SDK, mapping, throttling, retry and dead-letter queues</w:t>
      </w:r>
    </w:p>
    <w:p>
      <w:pPr>
        <w:pStyle w:val="ListBullet"/>
        <w:spacing w:after="50" w:line="269" w:lineRule="auto"/>
      </w:pPr>
      <w:r>
        <w:rPr>
          <w:rFonts w:ascii="Aptos" w:hAnsi="Aptos"/>
          <w:b w:val="0"/>
          <w:i w:val="0"/>
          <w:color w:val="1E1E2E"/>
          <w:sz w:val="19"/>
        </w:rPr>
        <w:t>M32-FR-03  Sandbox, API documentation, secrets and usage monitoring</w:t>
      </w:r>
    </w:p>
    <w:p>
      <w:pPr>
        <w:pStyle w:val="ListBullet"/>
        <w:spacing w:after="50" w:line="269" w:lineRule="auto"/>
      </w:pPr>
      <w:r>
        <w:rPr>
          <w:rFonts w:ascii="Aptos" w:hAnsi="Aptos"/>
          <w:b w:val="0"/>
          <w:i w:val="0"/>
          <w:color w:val="1E1E2E"/>
          <w:sz w:val="19"/>
        </w:rPr>
        <w:t>M32-FR-04  Tally, payments, GST ecosystem, messaging, logistics and hardware adapters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M33 — Platform administration and support</w:t>
      </w:r>
    </w:p>
    <w:p>
      <w:pPr>
        <w:spacing w:after="40" w:line="283" w:lineRule="auto"/>
      </w:pPr>
      <w:r>
        <w:rPr>
          <w:rFonts w:ascii="Aptos" w:hAnsi="Aptos"/>
          <w:b/>
          <w:i w:val="0"/>
          <w:color w:val="6C2BD9"/>
          <w:sz w:val="18"/>
        </w:rPr>
        <w:t>Priority: P0</w:t>
      </w:r>
    </w:p>
    <w:p>
      <w:pPr>
        <w:pStyle w:val="ListBullet"/>
        <w:spacing w:after="50" w:line="269" w:lineRule="auto"/>
      </w:pPr>
      <w:r>
        <w:rPr>
          <w:rFonts w:ascii="Aptos" w:hAnsi="Aptos"/>
          <w:b w:val="0"/>
          <w:i w:val="0"/>
          <w:color w:val="1E1E2E"/>
          <w:sz w:val="19"/>
        </w:rPr>
        <w:t>M33-FR-01  Tenant/company settings, jobs, feature flags and configuration history</w:t>
      </w:r>
    </w:p>
    <w:p>
      <w:pPr>
        <w:pStyle w:val="ListBullet"/>
        <w:spacing w:after="50" w:line="269" w:lineRule="auto"/>
      </w:pPr>
      <w:r>
        <w:rPr>
          <w:rFonts w:ascii="Aptos" w:hAnsi="Aptos"/>
          <w:b w:val="0"/>
          <w:i w:val="0"/>
          <w:color w:val="1E1E2E"/>
          <w:sz w:val="19"/>
        </w:rPr>
        <w:t>M33-FR-02  Device, terminal, application version and remote-session controls</w:t>
      </w:r>
    </w:p>
    <w:p>
      <w:pPr>
        <w:pStyle w:val="ListBullet"/>
        <w:spacing w:after="50" w:line="269" w:lineRule="auto"/>
      </w:pPr>
      <w:r>
        <w:rPr>
          <w:rFonts w:ascii="Aptos" w:hAnsi="Aptos"/>
          <w:b w:val="0"/>
          <w:i w:val="0"/>
          <w:color w:val="1E1E2E"/>
          <w:sz w:val="19"/>
        </w:rPr>
        <w:t>M33-FR-03  Controlled audited support access with time-bound approval</w:t>
      </w:r>
    </w:p>
    <w:p>
      <w:pPr>
        <w:pStyle w:val="ListBullet"/>
        <w:spacing w:after="50" w:line="269" w:lineRule="auto"/>
      </w:pPr>
      <w:r>
        <w:rPr>
          <w:rFonts w:ascii="Aptos" w:hAnsi="Aptos"/>
          <w:b w:val="0"/>
          <w:i w:val="0"/>
          <w:color w:val="1E1E2E"/>
          <w:sz w:val="19"/>
        </w:rPr>
        <w:t>M33-FR-04  Status centre, diagnostics, licence/entitlement and service management</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M34 — Audit, risk and compliance evidence</w:t>
      </w:r>
    </w:p>
    <w:p>
      <w:pPr>
        <w:spacing w:after="40" w:line="283" w:lineRule="auto"/>
      </w:pPr>
      <w:r>
        <w:rPr>
          <w:rFonts w:ascii="Aptos" w:hAnsi="Aptos"/>
          <w:b/>
          <w:i w:val="0"/>
          <w:color w:val="6C2BD9"/>
          <w:sz w:val="18"/>
        </w:rPr>
        <w:t>Priority: P0/P1</w:t>
      </w:r>
    </w:p>
    <w:p>
      <w:pPr>
        <w:pStyle w:val="ListBullet"/>
        <w:spacing w:after="50" w:line="269" w:lineRule="auto"/>
      </w:pPr>
      <w:r>
        <w:rPr>
          <w:rFonts w:ascii="Aptos" w:hAnsi="Aptos"/>
          <w:b w:val="0"/>
          <w:i w:val="0"/>
          <w:color w:val="1E1E2E"/>
          <w:sz w:val="19"/>
        </w:rPr>
        <w:t>M34-FR-01  Immutable who/what/when/where/before/after records</w:t>
      </w:r>
    </w:p>
    <w:p>
      <w:pPr>
        <w:pStyle w:val="ListBullet"/>
        <w:spacing w:after="50" w:line="269" w:lineRule="auto"/>
      </w:pPr>
      <w:r>
        <w:rPr>
          <w:rFonts w:ascii="Aptos" w:hAnsi="Aptos"/>
          <w:b w:val="0"/>
          <w:i w:val="0"/>
          <w:color w:val="1E1E2E"/>
          <w:sz w:val="19"/>
        </w:rPr>
        <w:t>M34-FR-02  Search, export, legal hold and retention</w:t>
      </w:r>
    </w:p>
    <w:p>
      <w:pPr>
        <w:pStyle w:val="ListBullet"/>
        <w:spacing w:after="50" w:line="269" w:lineRule="auto"/>
      </w:pPr>
      <w:r>
        <w:rPr>
          <w:rFonts w:ascii="Aptos" w:hAnsi="Aptos"/>
          <w:b w:val="0"/>
          <w:i w:val="0"/>
          <w:color w:val="1E1E2E"/>
          <w:sz w:val="19"/>
        </w:rPr>
        <w:t>M34-FR-03  Licence/certificate register, food safety, metrology and privacy evidence</w:t>
      </w:r>
    </w:p>
    <w:p>
      <w:pPr>
        <w:pStyle w:val="ListBullet"/>
        <w:spacing w:after="50" w:line="269" w:lineRule="auto"/>
      </w:pPr>
      <w:r>
        <w:rPr>
          <w:rFonts w:ascii="Aptos" w:hAnsi="Aptos"/>
          <w:b w:val="0"/>
          <w:i w:val="0"/>
          <w:color w:val="1E1E2E"/>
          <w:sz w:val="19"/>
        </w:rPr>
        <w:t>M34-FR-04  Risk, control, incident, remediation and attestation registers</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M35 — Backup, disaster recovery and observability</w:t>
      </w:r>
    </w:p>
    <w:p>
      <w:pPr>
        <w:spacing w:after="40" w:line="283" w:lineRule="auto"/>
      </w:pPr>
      <w:r>
        <w:rPr>
          <w:rFonts w:ascii="Aptos" w:hAnsi="Aptos"/>
          <w:b/>
          <w:i w:val="0"/>
          <w:color w:val="6C2BD9"/>
          <w:sz w:val="18"/>
        </w:rPr>
        <w:t>Priority: P0</w:t>
      </w:r>
    </w:p>
    <w:p>
      <w:pPr>
        <w:pStyle w:val="ListBullet"/>
        <w:spacing w:after="50" w:line="269" w:lineRule="auto"/>
      </w:pPr>
      <w:r>
        <w:rPr>
          <w:rFonts w:ascii="Aptos" w:hAnsi="Aptos"/>
          <w:b w:val="0"/>
          <w:i w:val="0"/>
          <w:color w:val="1E1E2E"/>
          <w:sz w:val="19"/>
        </w:rPr>
        <w:t>M35-FR-01  Encrypted scheduled backups, immutable/off-site copy and restore tests</w:t>
      </w:r>
    </w:p>
    <w:p>
      <w:pPr>
        <w:pStyle w:val="ListBullet"/>
        <w:spacing w:after="50" w:line="269" w:lineRule="auto"/>
      </w:pPr>
      <w:r>
        <w:rPr>
          <w:rFonts w:ascii="Aptos" w:hAnsi="Aptos"/>
          <w:b w:val="0"/>
          <w:i w:val="0"/>
          <w:color w:val="1E1E2E"/>
          <w:sz w:val="19"/>
        </w:rPr>
        <w:t>M35-FR-02  RPO/RTO, store/cloud recovery and business-continuity runbooks</w:t>
      </w:r>
    </w:p>
    <w:p>
      <w:pPr>
        <w:pStyle w:val="ListBullet"/>
        <w:spacing w:after="50" w:line="269" w:lineRule="auto"/>
      </w:pPr>
      <w:r>
        <w:rPr>
          <w:rFonts w:ascii="Aptos" w:hAnsi="Aptos"/>
          <w:b w:val="0"/>
          <w:i w:val="0"/>
          <w:color w:val="1E1E2E"/>
          <w:sz w:val="19"/>
        </w:rPr>
        <w:t>M35-FR-03  Metrics, logs, traces, sync lag, queue and integration health</w:t>
      </w:r>
    </w:p>
    <w:p>
      <w:pPr>
        <w:pStyle w:val="ListBullet"/>
        <w:spacing w:after="50" w:line="269" w:lineRule="auto"/>
      </w:pPr>
      <w:r>
        <w:rPr>
          <w:rFonts w:ascii="Aptos" w:hAnsi="Aptos"/>
          <w:b w:val="0"/>
          <w:i w:val="0"/>
          <w:color w:val="1E1E2E"/>
          <w:sz w:val="19"/>
        </w:rPr>
        <w:t>M35-FR-04  Alert ownership, escalation, incident/postmortem and capacity planning</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2"/>
      </w:pPr>
      <w:r>
        <w:t>M36 — Commercialization and multi-tenant readiness</w:t>
      </w:r>
    </w:p>
    <w:p>
      <w:pPr>
        <w:spacing w:after="40" w:line="283" w:lineRule="auto"/>
      </w:pPr>
      <w:r>
        <w:rPr>
          <w:rFonts w:ascii="Aptos" w:hAnsi="Aptos"/>
          <w:b/>
          <w:i w:val="0"/>
          <w:color w:val="6C2BD9"/>
          <w:sz w:val="18"/>
        </w:rPr>
        <w:t>Priority: P4</w:t>
      </w:r>
    </w:p>
    <w:p>
      <w:pPr>
        <w:pStyle w:val="ListBullet"/>
        <w:spacing w:after="50" w:line="269" w:lineRule="auto"/>
      </w:pPr>
      <w:r>
        <w:rPr>
          <w:rFonts w:ascii="Aptos" w:hAnsi="Aptos"/>
          <w:b w:val="0"/>
          <w:i w:val="0"/>
          <w:color w:val="1E1E2E"/>
          <w:sz w:val="19"/>
        </w:rPr>
        <w:t>M36-FR-01  Tenant isolation, plans, entitlements, metering and subscription readiness</w:t>
      </w:r>
    </w:p>
    <w:p>
      <w:pPr>
        <w:pStyle w:val="ListBullet"/>
        <w:spacing w:after="50" w:line="269" w:lineRule="auto"/>
      </w:pPr>
      <w:r>
        <w:rPr>
          <w:rFonts w:ascii="Aptos" w:hAnsi="Aptos"/>
          <w:b w:val="0"/>
          <w:i w:val="0"/>
          <w:color w:val="1E1E2E"/>
          <w:sz w:val="19"/>
        </w:rPr>
        <w:t>M36-FR-02  White label/configuration without code forks</w:t>
      </w:r>
    </w:p>
    <w:p>
      <w:pPr>
        <w:pStyle w:val="ListBullet"/>
        <w:spacing w:after="50" w:line="269" w:lineRule="auto"/>
      </w:pPr>
      <w:r>
        <w:rPr>
          <w:rFonts w:ascii="Aptos" w:hAnsi="Aptos"/>
          <w:b w:val="0"/>
          <w:i w:val="0"/>
          <w:color w:val="1E1E2E"/>
          <w:sz w:val="19"/>
        </w:rPr>
        <w:t>M36-FR-03  Tenant export, closure, support boundaries and upgrade compatibility</w:t>
      </w:r>
    </w:p>
    <w:p>
      <w:pPr>
        <w:pStyle w:val="ListBullet"/>
        <w:spacing w:after="50" w:line="269" w:lineRule="auto"/>
      </w:pPr>
      <w:r>
        <w:rPr>
          <w:rFonts w:ascii="Aptos" w:hAnsi="Aptos"/>
          <w:b w:val="0"/>
          <w:i w:val="0"/>
          <w:color w:val="1E1E2E"/>
          <w:sz w:val="19"/>
        </w:rPr>
        <w:t>M36-FR-04  Partner implementation and developer ecosystem</w:t>
      </w:r>
    </w:p>
    <w:p>
      <w:pPr>
        <w:spacing w:after="60" w:line="283" w:lineRule="auto"/>
      </w:pPr>
      <w:r>
        <w:rPr>
          <w:rFonts w:ascii="Aptos" w:hAnsi="Aptos"/>
          <w:b w:val="0"/>
          <w:i/>
          <w:color w:val="64616D"/>
          <w:sz w:val="16"/>
        </w:rPr>
        <w:t>Cross-cutting completion: RBAC • approvals • audit • offline behaviour • reporting • import/export • notifications • API • recovery • acceptance tests.</w:t>
      </w:r>
    </w:p>
    <w:p>
      <w:pPr>
        <w:pStyle w:val="Heading1"/>
      </w:pPr>
      <w:r>
        <w:t>6. Customer commerce and omnichannel fulfilment</w:t>
      </w:r>
    </w:p>
    <w:p>
      <w:pPr>
        <w:pStyle w:val="Heading2"/>
      </w:pPr>
      <w:r>
        <w:t>6.1 Customer journey</w:t>
      </w:r>
    </w:p>
    <w:p>
      <w:pPr>
        <w:pStyle w:val="ListNumber"/>
        <w:spacing w:after="60"/>
      </w:pPr>
      <w:r>
        <w:rPr>
          <w:rFonts w:ascii="Aptos" w:hAnsi="Aptos"/>
          <w:b w:val="0"/>
          <w:i w:val="0"/>
          <w:color w:val="1E1E2E"/>
          <w:sz w:val="19"/>
        </w:rPr>
        <w:t>Discover and search products with branch-aware availability.</w:t>
      </w:r>
    </w:p>
    <w:p>
      <w:pPr>
        <w:pStyle w:val="ListNumber"/>
        <w:spacing w:after="60"/>
      </w:pPr>
      <w:r>
        <w:rPr>
          <w:rFonts w:ascii="Aptos" w:hAnsi="Aptos"/>
          <w:b w:val="0"/>
          <w:i w:val="0"/>
          <w:color w:val="1E1E2E"/>
          <w:sz w:val="19"/>
        </w:rPr>
        <w:t>Build cart; apply valid prices, promotions, loyalty and delivery fees.</w:t>
      </w:r>
    </w:p>
    <w:p>
      <w:pPr>
        <w:pStyle w:val="ListNumber"/>
        <w:spacing w:after="60"/>
      </w:pPr>
      <w:r>
        <w:rPr>
          <w:rFonts w:ascii="Aptos" w:hAnsi="Aptos"/>
          <w:b w:val="0"/>
          <w:i w:val="0"/>
          <w:color w:val="1E1E2E"/>
          <w:sz w:val="19"/>
        </w:rPr>
        <w:t>Select delivery/pickup slot and substitution preference.</w:t>
      </w:r>
    </w:p>
    <w:p>
      <w:pPr>
        <w:pStyle w:val="ListNumber"/>
        <w:spacing w:after="60"/>
      </w:pPr>
      <w:r>
        <w:rPr>
          <w:rFonts w:ascii="Aptos" w:hAnsi="Aptos"/>
          <w:b w:val="0"/>
          <w:i w:val="0"/>
          <w:color w:val="1E1E2E"/>
          <w:sz w:val="19"/>
        </w:rPr>
        <w:t>Authorize payment using a minimized, tokenized payment boundary.</w:t>
      </w:r>
    </w:p>
    <w:p>
      <w:pPr>
        <w:pStyle w:val="ListNumber"/>
        <w:spacing w:after="60"/>
      </w:pPr>
      <w:r>
        <w:rPr>
          <w:rFonts w:ascii="Aptos" w:hAnsi="Aptos"/>
          <w:b w:val="0"/>
          <w:i w:val="0"/>
          <w:color w:val="1E1E2E"/>
          <w:sz w:val="19"/>
        </w:rPr>
        <w:t>Reserve stock and route the order to a fulfilment location.</w:t>
      </w:r>
    </w:p>
    <w:p>
      <w:pPr>
        <w:pStyle w:val="ListNumber"/>
        <w:spacing w:after="60"/>
      </w:pPr>
      <w:r>
        <w:rPr>
          <w:rFonts w:ascii="Aptos" w:hAnsi="Aptos"/>
          <w:b w:val="0"/>
          <w:i w:val="0"/>
          <w:color w:val="1E1E2E"/>
          <w:sz w:val="19"/>
        </w:rPr>
        <w:t>Pick, substitute with consent, quality-check and pack.</w:t>
      </w:r>
    </w:p>
    <w:p>
      <w:pPr>
        <w:pStyle w:val="ListNumber"/>
        <w:spacing w:after="60"/>
      </w:pPr>
      <w:r>
        <w:rPr>
          <w:rFonts w:ascii="Aptos" w:hAnsi="Aptos"/>
          <w:b w:val="0"/>
          <w:i w:val="0"/>
          <w:color w:val="1E1E2E"/>
          <w:sz w:val="19"/>
        </w:rPr>
        <w:t>Dispatch, track and confirm delivery/pickup.</w:t>
      </w:r>
    </w:p>
    <w:p>
      <w:pPr>
        <w:pStyle w:val="ListNumber"/>
        <w:spacing w:after="60"/>
      </w:pPr>
      <w:r>
        <w:rPr>
          <w:rFonts w:ascii="Aptos" w:hAnsi="Aptos"/>
          <w:b w:val="0"/>
          <w:i w:val="0"/>
          <w:color w:val="1E1E2E"/>
          <w:sz w:val="19"/>
        </w:rPr>
        <w:t>Issue receipt/invoice, points and communications.</w:t>
      </w:r>
    </w:p>
    <w:p>
      <w:pPr>
        <w:pStyle w:val="ListNumber"/>
        <w:spacing w:after="60"/>
      </w:pPr>
      <w:r>
        <w:rPr>
          <w:rFonts w:ascii="Aptos" w:hAnsi="Aptos"/>
          <w:b w:val="0"/>
          <w:i w:val="0"/>
          <w:color w:val="1E1E2E"/>
          <w:sz w:val="19"/>
        </w:rPr>
        <w:t>Handle cancellation, return, refund, complaint and reconciliation.</w:t>
      </w:r>
    </w:p>
    <w:p>
      <w:pPr>
        <w:pStyle w:val="Heading2"/>
      </w:pPr>
      <w:r>
        <w:t>6.2 Omnichannel invariants</w:t>
      </w:r>
    </w:p>
    <w:p>
      <w:pPr>
        <w:pStyle w:val="ListBullet"/>
        <w:spacing w:after="50" w:line="269" w:lineRule="auto"/>
      </w:pPr>
      <w:r>
        <w:rPr>
          <w:rFonts w:ascii="Aptos" w:hAnsi="Aptos"/>
          <w:b w:val="0"/>
          <w:i w:val="0"/>
          <w:color w:val="1E1E2E"/>
          <w:sz w:val="19"/>
        </w:rPr>
        <w:t>One order identity and state machine across every channel.</w:t>
      </w:r>
    </w:p>
    <w:p>
      <w:pPr>
        <w:pStyle w:val="ListBullet"/>
        <w:spacing w:after="50" w:line="269" w:lineRule="auto"/>
      </w:pPr>
      <w:r>
        <w:rPr>
          <w:rFonts w:ascii="Aptos" w:hAnsi="Aptos"/>
          <w:b w:val="0"/>
          <w:i w:val="0"/>
          <w:color w:val="1E1E2E"/>
          <w:sz w:val="19"/>
        </w:rPr>
        <w:t>Reserved stock is excluded from sellable availability according to policy.</w:t>
      </w:r>
    </w:p>
    <w:p>
      <w:pPr>
        <w:pStyle w:val="ListBullet"/>
        <w:spacing w:after="50" w:line="269" w:lineRule="auto"/>
      </w:pPr>
      <w:r>
        <w:rPr>
          <w:rFonts w:ascii="Aptos" w:hAnsi="Aptos"/>
          <w:b w:val="0"/>
          <w:i w:val="0"/>
          <w:color w:val="1E1E2E"/>
          <w:sz w:val="19"/>
        </w:rPr>
        <w:t>No channel maintains a private product, price or loyalty truth.</w:t>
      </w:r>
    </w:p>
    <w:p>
      <w:pPr>
        <w:pStyle w:val="ListBullet"/>
        <w:spacing w:after="50" w:line="269" w:lineRule="auto"/>
      </w:pPr>
      <w:r>
        <w:rPr>
          <w:rFonts w:ascii="Aptos" w:hAnsi="Aptos"/>
          <w:b w:val="0"/>
          <w:i w:val="0"/>
          <w:color w:val="1E1E2E"/>
          <w:sz w:val="19"/>
        </w:rPr>
        <w:t>Every payment/refund has an independently reconcilable state.</w:t>
      </w:r>
    </w:p>
    <w:p>
      <w:pPr>
        <w:pStyle w:val="ListBullet"/>
        <w:spacing w:after="50" w:line="269" w:lineRule="auto"/>
      </w:pPr>
      <w:r>
        <w:rPr>
          <w:rFonts w:ascii="Aptos" w:hAnsi="Aptos"/>
          <w:b w:val="0"/>
          <w:i w:val="0"/>
          <w:color w:val="1E1E2E"/>
          <w:sz w:val="19"/>
        </w:rPr>
        <w:t>Customer substitutions require recorded preference or explicit confirmation.</w:t>
      </w:r>
    </w:p>
    <w:p>
      <w:pPr>
        <w:pStyle w:val="ListBullet"/>
        <w:spacing w:after="50" w:line="269" w:lineRule="auto"/>
      </w:pPr>
      <w:r>
        <w:rPr>
          <w:rFonts w:ascii="Aptos" w:hAnsi="Aptos"/>
          <w:b w:val="0"/>
          <w:i w:val="0"/>
          <w:color w:val="1E1E2E"/>
          <w:sz w:val="19"/>
        </w:rPr>
        <w:t>Digital promises use serviceability, capacity and data-freshness checks.</w:t>
      </w:r>
    </w:p>
    <w:p>
      <w:pPr>
        <w:pStyle w:val="Heading1"/>
      </w:pPr>
      <w:r>
        <w:t>7. Governed AI agent platform</w:t>
      </w:r>
    </w:p>
    <w:tbl>
      <w:tblPr>
        <w:tblW w:type="auto" w:w="0"/>
        <w:jc w:val="center"/>
        <w:tblLayout w:type="fixed"/>
        <w:tblLook w:firstColumn="1" w:firstRow="1" w:lastColumn="0" w:lastRow="0" w:noHBand="0" w:noVBand="1" w:val="04A0"/>
      </w:tblPr>
      <w:tblGrid>
        <w:gridCol w:w="9878"/>
      </w:tblGrid>
      <w:tr>
        <w:tc>
          <w:tcPr>
            <w:tcW w:type="dxa" w:w="9878"/>
            <w:shd w:fill="EEE8FF"/>
            <w:tcMar>
              <w:top w:w="140" w:type="dxa"/>
              <w:start w:w="180" w:type="dxa"/>
              <w:bottom w:w="140" w:type="dxa"/>
              <w:end w:w="180" w:type="dxa"/>
            </w:tcMar>
          </w:tcPr>
          <w:p>
            <w:pPr>
              <w:spacing w:after="0"/>
            </w:pPr>
            <w:r/>
            <w:r>
              <w:rPr>
                <w:rFonts w:ascii="Aptos" w:hAnsi="Aptos"/>
                <w:b/>
                <w:i w:val="0"/>
                <w:color w:val="24104F"/>
                <w:sz w:val="19"/>
              </w:rPr>
              <w:t xml:space="preserve">AI SAFETY POSITION  </w:t>
            </w:r>
            <w:r>
              <w:rPr>
                <w:rFonts w:ascii="Aptos" w:hAnsi="Aptos"/>
                <w:b w:val="0"/>
                <w:i w:val="0"/>
                <w:color w:val="1E1E2E"/>
                <w:sz w:val="19"/>
              </w:rPr>
              <w:t>The language model never writes directly to business databases. It can read only authorized context and call narrow tools. Critical actions must pass deterministic validation, policy limits and human approval.</w:t>
            </w:r>
          </w:p>
        </w:tc>
      </w:tr>
    </w:tbl>
    <w:p>
      <w:pPr>
        <w:spacing w:after="20"/>
      </w:pP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AGENT</w:t>
            </w:r>
          </w:p>
        </w:tc>
        <w:tc>
          <w:tcPr>
            <w:tcW w:type="dxa" w:w="511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CAPABILITY</w:t>
            </w:r>
          </w:p>
        </w:tc>
        <w:tc>
          <w:tcPr>
            <w:tcW w:type="dxa" w:w="187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AUTHORITY</w:t>
            </w:r>
          </w:p>
        </w:tc>
      </w:tr>
      <w:tr>
        <w:tc>
          <w:tcPr>
            <w:tcW w:type="dxa" w:w="237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A01 Owner Intelligence</w:t>
            </w:r>
          </w:p>
        </w:tc>
        <w:tc>
          <w:tcPr>
            <w:tcW w:type="dxa" w:w="511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Natural-language KPI questions, daily brief, causal hypotheses and action list</w:t>
            </w:r>
          </w:p>
        </w:tc>
        <w:tc>
          <w:tcPr>
            <w:tcW w:type="dxa" w:w="187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Read-only initially</w:t>
            </w:r>
          </w:p>
        </w:tc>
      </w:tr>
      <w:tr>
        <w:tc>
          <w:tcPr>
            <w:tcW w:type="dxa" w:w="237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A02 Purchase</w:t>
            </w:r>
          </w:p>
        </w:tc>
        <w:tc>
          <w:tcPr>
            <w:tcW w:type="dxa" w:w="511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Forecast, reorder recommendation, quotation comparison and draft PO</w:t>
            </w:r>
          </w:p>
        </w:tc>
        <w:tc>
          <w:tcPr>
            <w:tcW w:type="dxa" w:w="187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Buyer approval</w:t>
            </w:r>
          </w:p>
        </w:tc>
      </w:tr>
      <w:tr>
        <w:tc>
          <w:tcPr>
            <w:tcW w:type="dxa" w:w="237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A03 Inventory</w:t>
            </w:r>
          </w:p>
        </w:tc>
        <w:tc>
          <w:tcPr>
            <w:tcW w:type="dxa" w:w="511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Stockout/overstock/expiry prediction and transfer/markdown suggestion</w:t>
            </w:r>
          </w:p>
        </w:tc>
        <w:tc>
          <w:tcPr>
            <w:tcW w:type="dxa" w:w="187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Manager approval</w:t>
            </w:r>
          </w:p>
        </w:tc>
      </w:tr>
      <w:tr>
        <w:tc>
          <w:tcPr>
            <w:tcW w:type="dxa" w:w="237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A04 Customer Shopping</w:t>
            </w:r>
          </w:p>
        </w:tc>
        <w:tc>
          <w:tcPr>
            <w:tcW w:type="dxa" w:w="511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Search, list-to-cart, alternatives and guided shopping</w:t>
            </w:r>
          </w:p>
        </w:tc>
        <w:tc>
          <w:tcPr>
            <w:tcW w:type="dxa" w:w="187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Customer confirms cart</w:t>
            </w:r>
          </w:p>
        </w:tc>
      </w:tr>
      <w:tr>
        <w:tc>
          <w:tcPr>
            <w:tcW w:type="dxa" w:w="237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A05 Service</w:t>
            </w:r>
          </w:p>
        </w:tc>
        <w:tc>
          <w:tcPr>
            <w:tcW w:type="dxa" w:w="511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Answer policy/order questions and draft case responses</w:t>
            </w:r>
          </w:p>
        </w:tc>
        <w:tc>
          <w:tcPr>
            <w:tcW w:type="dxa" w:w="187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Escalate exceptions</w:t>
            </w:r>
          </w:p>
        </w:tc>
      </w:tr>
      <w:tr>
        <w:tc>
          <w:tcPr>
            <w:tcW w:type="dxa" w:w="237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A06 Operations</w:t>
            </w:r>
          </w:p>
        </w:tc>
        <w:tc>
          <w:tcPr>
            <w:tcW w:type="dxa" w:w="511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Explain sync/integration incidents and recommend runbook steps</w:t>
            </w:r>
          </w:p>
        </w:tc>
        <w:tc>
          <w:tcPr>
            <w:tcW w:type="dxa" w:w="187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Operator executes</w:t>
            </w:r>
          </w:p>
        </w:tc>
      </w:tr>
      <w:tr>
        <w:tc>
          <w:tcPr>
            <w:tcW w:type="dxa" w:w="237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A07 Security/Fraud</w:t>
            </w:r>
          </w:p>
        </w:tc>
        <w:tc>
          <w:tcPr>
            <w:tcW w:type="dxa" w:w="511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Summarize anomalies and prioritize investigation</w:t>
            </w:r>
          </w:p>
        </w:tc>
        <w:tc>
          <w:tcPr>
            <w:tcW w:type="dxa" w:w="187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No autonomous sanctions</w:t>
            </w:r>
          </w:p>
        </w:tc>
      </w:tr>
      <w:tr>
        <w:tc>
          <w:tcPr>
            <w:tcW w:type="dxa" w:w="237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A08 Data Quality</w:t>
            </w:r>
          </w:p>
        </w:tc>
        <w:tc>
          <w:tcPr>
            <w:tcW w:type="dxa" w:w="511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Detect duplicates, missing attributes and suspicious mappings</w:t>
            </w:r>
          </w:p>
        </w:tc>
        <w:tc>
          <w:tcPr>
            <w:tcW w:type="dxa" w:w="187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Steward approval</w:t>
            </w:r>
          </w:p>
        </w:tc>
      </w:tr>
      <w:tr>
        <w:tc>
          <w:tcPr>
            <w:tcW w:type="dxa" w:w="237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A09 Marketing</w:t>
            </w:r>
          </w:p>
        </w:tc>
        <w:tc>
          <w:tcPr>
            <w:tcW w:type="dxa" w:w="511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Draft segments, campaigns and offers within consent/margin rules</w:t>
            </w:r>
          </w:p>
        </w:tc>
        <w:tc>
          <w:tcPr>
            <w:tcW w:type="dxa" w:w="187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Marketing approval</w:t>
            </w:r>
          </w:p>
        </w:tc>
      </w:tr>
      <w:tr>
        <w:tc>
          <w:tcPr>
            <w:tcW w:type="dxa" w:w="237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A10 Workforce/SOP</w:t>
            </w:r>
          </w:p>
        </w:tc>
        <w:tc>
          <w:tcPr>
            <w:tcW w:type="dxa" w:w="511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Role-aware guidance and task assistance</w:t>
            </w:r>
          </w:p>
        </w:tc>
        <w:tc>
          <w:tcPr>
            <w:tcW w:type="dxa" w:w="187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No HR decisions</w:t>
            </w:r>
          </w:p>
        </w:tc>
      </w:tr>
    </w:tbl>
    <w:p>
      <w:pPr>
        <w:spacing w:after="40"/>
      </w:pPr>
    </w:p>
    <w:p>
      <w:pPr>
        <w:pStyle w:val="Heading2"/>
      </w:pPr>
      <w:r>
        <w:t>7.1 AI control requirements</w:t>
      </w:r>
    </w:p>
    <w:p>
      <w:pPr>
        <w:pStyle w:val="ListBullet"/>
        <w:spacing w:after="50" w:line="269" w:lineRule="auto"/>
      </w:pPr>
      <w:r>
        <w:rPr>
          <w:rFonts w:ascii="Aptos" w:hAnsi="Aptos"/>
          <w:b w:val="0"/>
          <w:i w:val="0"/>
          <w:color w:val="1E1E2E"/>
          <w:sz w:val="19"/>
        </w:rPr>
        <w:t>AI-NFR-01  Central model gateway and approved-model registry</w:t>
      </w:r>
    </w:p>
    <w:p>
      <w:pPr>
        <w:pStyle w:val="ListBullet"/>
        <w:spacing w:after="50" w:line="269" w:lineRule="auto"/>
      </w:pPr>
      <w:r>
        <w:rPr>
          <w:rFonts w:ascii="Aptos" w:hAnsi="Aptos"/>
          <w:b w:val="0"/>
          <w:i w:val="0"/>
          <w:color w:val="1E1E2E"/>
          <w:sz w:val="19"/>
        </w:rPr>
        <w:t>AI-NFR-02  Role-, branch-, purpose- and tool-scoped access</w:t>
      </w:r>
    </w:p>
    <w:p>
      <w:pPr>
        <w:pStyle w:val="ListBullet"/>
        <w:spacing w:after="50" w:line="269" w:lineRule="auto"/>
      </w:pPr>
      <w:r>
        <w:rPr>
          <w:rFonts w:ascii="Aptos" w:hAnsi="Aptos"/>
          <w:b w:val="0"/>
          <w:i w:val="0"/>
          <w:color w:val="1E1E2E"/>
          <w:sz w:val="19"/>
        </w:rPr>
        <w:t>AI-NFR-03  Read-only default and explicit action permissions</w:t>
      </w:r>
    </w:p>
    <w:p>
      <w:pPr>
        <w:pStyle w:val="ListBullet"/>
        <w:spacing w:after="50" w:line="269" w:lineRule="auto"/>
      </w:pPr>
      <w:r>
        <w:rPr>
          <w:rFonts w:ascii="Aptos" w:hAnsi="Aptos"/>
          <w:b w:val="0"/>
          <w:i w:val="0"/>
          <w:color w:val="1E1E2E"/>
          <w:sz w:val="19"/>
        </w:rPr>
        <w:t>AI-NFR-04  Evidence citations, confidence and uncertainty display</w:t>
      </w:r>
    </w:p>
    <w:p>
      <w:pPr>
        <w:pStyle w:val="ListBullet"/>
        <w:spacing w:after="50" w:line="269" w:lineRule="auto"/>
      </w:pPr>
      <w:r>
        <w:rPr>
          <w:rFonts w:ascii="Aptos" w:hAnsi="Aptos"/>
          <w:b w:val="0"/>
          <w:i w:val="0"/>
          <w:color w:val="1E1E2E"/>
          <w:sz w:val="19"/>
        </w:rPr>
        <w:t>AI-NFR-05  Prompt-injection, malicious-document and data-exfiltration defenses</w:t>
      </w:r>
    </w:p>
    <w:p>
      <w:pPr>
        <w:pStyle w:val="ListBullet"/>
        <w:spacing w:after="50" w:line="269" w:lineRule="auto"/>
      </w:pPr>
      <w:r>
        <w:rPr>
          <w:rFonts w:ascii="Aptos" w:hAnsi="Aptos"/>
          <w:b w:val="0"/>
          <w:i w:val="0"/>
          <w:color w:val="1E1E2E"/>
          <w:sz w:val="19"/>
        </w:rPr>
        <w:t>AI-NFR-06  Sensitive-data minimization and redaction</w:t>
      </w:r>
    </w:p>
    <w:p>
      <w:pPr>
        <w:pStyle w:val="ListBullet"/>
        <w:spacing w:after="50" w:line="269" w:lineRule="auto"/>
      </w:pPr>
      <w:r>
        <w:rPr>
          <w:rFonts w:ascii="Aptos" w:hAnsi="Aptos"/>
          <w:b w:val="0"/>
          <w:i w:val="0"/>
          <w:color w:val="1E1E2E"/>
          <w:sz w:val="19"/>
        </w:rPr>
        <w:t>AI-NFR-07  Human approval, monetary/quantity limits and separation of duties</w:t>
      </w:r>
    </w:p>
    <w:p>
      <w:pPr>
        <w:pStyle w:val="ListBullet"/>
        <w:spacing w:after="50" w:line="269" w:lineRule="auto"/>
      </w:pPr>
      <w:r>
        <w:rPr>
          <w:rFonts w:ascii="Aptos" w:hAnsi="Aptos"/>
          <w:b w:val="0"/>
          <w:i w:val="0"/>
          <w:color w:val="1E1E2E"/>
          <w:sz w:val="19"/>
        </w:rPr>
        <w:t>AI-NFR-08  Immutable prompt/context/tool/result/action audit</w:t>
      </w:r>
    </w:p>
    <w:p>
      <w:pPr>
        <w:pStyle w:val="ListBullet"/>
        <w:spacing w:after="50" w:line="269" w:lineRule="auto"/>
      </w:pPr>
      <w:r>
        <w:rPr>
          <w:rFonts w:ascii="Aptos" w:hAnsi="Aptos"/>
          <w:b w:val="0"/>
          <w:i w:val="0"/>
          <w:color w:val="1E1E2E"/>
          <w:sz w:val="19"/>
        </w:rPr>
        <w:t>AI-NFR-09  Evaluation datasets, accuracy thresholds and regression tests</w:t>
      </w:r>
    </w:p>
    <w:p>
      <w:pPr>
        <w:pStyle w:val="ListBullet"/>
        <w:spacing w:after="50" w:line="269" w:lineRule="auto"/>
      </w:pPr>
      <w:r>
        <w:rPr>
          <w:rFonts w:ascii="Aptos" w:hAnsi="Aptos"/>
          <w:b w:val="0"/>
          <w:i w:val="0"/>
          <w:color w:val="1E1E2E"/>
          <w:sz w:val="19"/>
        </w:rPr>
        <w:t>AI-NFR-10  Token/cost budgets, rate limits, fallback and kill switch</w:t>
      </w:r>
    </w:p>
    <w:p>
      <w:pPr>
        <w:pStyle w:val="ListBullet"/>
        <w:spacing w:after="50" w:line="269" w:lineRule="auto"/>
      </w:pPr>
      <w:r>
        <w:rPr>
          <w:rFonts w:ascii="Aptos" w:hAnsi="Aptos"/>
          <w:b w:val="0"/>
          <w:i w:val="0"/>
          <w:color w:val="1E1E2E"/>
          <w:sz w:val="19"/>
        </w:rPr>
        <w:t>AI-NFR-11  Customer disclosure/consent where AI interaction or personalization requires it</w:t>
      </w:r>
    </w:p>
    <w:p>
      <w:pPr>
        <w:pStyle w:val="ListBullet"/>
        <w:spacing w:after="50" w:line="269" w:lineRule="auto"/>
      </w:pPr>
      <w:r>
        <w:rPr>
          <w:rFonts w:ascii="Aptos" w:hAnsi="Aptos"/>
          <w:b w:val="0"/>
          <w:i w:val="0"/>
          <w:color w:val="1E1E2E"/>
          <w:sz w:val="19"/>
        </w:rPr>
        <w:t>AI-NFR-12  No autonomous payment, refund, purchase commitment, price change, stock adjustment or user privilege change</w:t>
      </w:r>
    </w:p>
    <w:p>
      <w:pPr>
        <w:pStyle w:val="Heading1"/>
      </w:pPr>
      <w:r>
        <w:t>8. Data, integration and reporting blueprint</w:t>
      </w:r>
    </w:p>
    <w:p>
      <w:pPr>
        <w:pStyle w:val="Heading2"/>
      </w:pPr>
      <w:r>
        <w:t>8.1 Core business entities</w:t>
      </w:r>
    </w:p>
    <w:p>
      <w:pPr>
        <w:pStyle w:val="ListBullet"/>
        <w:spacing w:after="50" w:line="269" w:lineRule="auto"/>
      </w:pPr>
      <w:r>
        <w:rPr>
          <w:rFonts w:ascii="Aptos" w:hAnsi="Aptos"/>
          <w:b w:val="0"/>
          <w:i w:val="0"/>
          <w:color w:val="1E1E2E"/>
          <w:sz w:val="19"/>
        </w:rPr>
        <w:t>Organization/company/GST registration</w:t>
      </w:r>
    </w:p>
    <w:p>
      <w:pPr>
        <w:pStyle w:val="ListBullet"/>
        <w:spacing w:after="50" w:line="269" w:lineRule="auto"/>
      </w:pPr>
      <w:r>
        <w:rPr>
          <w:rFonts w:ascii="Aptos" w:hAnsi="Aptos"/>
          <w:b w:val="0"/>
          <w:i w:val="0"/>
          <w:color w:val="1E1E2E"/>
          <w:sz w:val="19"/>
        </w:rPr>
        <w:t>Branch/store/warehouse/location/bin/shelf</w:t>
      </w:r>
    </w:p>
    <w:p>
      <w:pPr>
        <w:pStyle w:val="ListBullet"/>
        <w:spacing w:after="50" w:line="269" w:lineRule="auto"/>
      </w:pPr>
      <w:r>
        <w:rPr>
          <w:rFonts w:ascii="Aptos" w:hAnsi="Aptos"/>
          <w:b w:val="0"/>
          <w:i w:val="0"/>
          <w:color w:val="1E1E2E"/>
          <w:sz w:val="19"/>
        </w:rPr>
        <w:t>User/role/permission/device/session/approval</w:t>
      </w:r>
    </w:p>
    <w:p>
      <w:pPr>
        <w:pStyle w:val="ListBullet"/>
        <w:spacing w:after="50" w:line="269" w:lineRule="auto"/>
      </w:pPr>
      <w:r>
        <w:rPr>
          <w:rFonts w:ascii="Aptos" w:hAnsi="Aptos"/>
          <w:b w:val="0"/>
          <w:i w:val="0"/>
          <w:color w:val="1E1E2E"/>
          <w:sz w:val="19"/>
        </w:rPr>
        <w:t>Product/SKU/barcode/UOM/pack/category/brand/tax/attribute</w:t>
      </w:r>
    </w:p>
    <w:p>
      <w:pPr>
        <w:pStyle w:val="ListBullet"/>
        <w:spacing w:after="50" w:line="269" w:lineRule="auto"/>
      </w:pPr>
      <w:r>
        <w:rPr>
          <w:rFonts w:ascii="Aptos" w:hAnsi="Aptos"/>
          <w:b w:val="0"/>
          <w:i w:val="0"/>
          <w:color w:val="1E1E2E"/>
          <w:sz w:val="19"/>
        </w:rPr>
        <w:t>Price list/price/promotion/coupon/funding</w:t>
      </w:r>
    </w:p>
    <w:p>
      <w:pPr>
        <w:pStyle w:val="ListBullet"/>
        <w:spacing w:after="50" w:line="269" w:lineRule="auto"/>
      </w:pPr>
      <w:r>
        <w:rPr>
          <w:rFonts w:ascii="Aptos" w:hAnsi="Aptos"/>
          <w:b w:val="0"/>
          <w:i w:val="0"/>
          <w:color w:val="1E1E2E"/>
          <w:sz w:val="19"/>
        </w:rPr>
        <w:t>Supplier/contract/quotation/PO/ASN/GRN/invoice/claim</w:t>
      </w:r>
    </w:p>
    <w:p>
      <w:pPr>
        <w:pStyle w:val="ListBullet"/>
        <w:spacing w:after="50" w:line="269" w:lineRule="auto"/>
      </w:pPr>
      <w:r>
        <w:rPr>
          <w:rFonts w:ascii="Aptos" w:hAnsi="Aptos"/>
          <w:b w:val="0"/>
          <w:i w:val="0"/>
          <w:color w:val="1E1E2E"/>
          <w:sz w:val="19"/>
        </w:rPr>
        <w:t>Inventory ledger/batch/serial/reservation/count/transfer/adjustment/recall</w:t>
      </w:r>
    </w:p>
    <w:p>
      <w:pPr>
        <w:pStyle w:val="ListBullet"/>
        <w:spacing w:after="50" w:line="269" w:lineRule="auto"/>
      </w:pPr>
      <w:r>
        <w:rPr>
          <w:rFonts w:ascii="Aptos" w:hAnsi="Aptos"/>
          <w:b w:val="0"/>
          <w:i w:val="0"/>
          <w:color w:val="1E1E2E"/>
          <w:sz w:val="19"/>
        </w:rPr>
        <w:t>POS transaction/line/tender/till/shift/settlement/return/refund</w:t>
      </w:r>
    </w:p>
    <w:p>
      <w:pPr>
        <w:pStyle w:val="ListBullet"/>
        <w:spacing w:after="50" w:line="269" w:lineRule="auto"/>
      </w:pPr>
      <w:r>
        <w:rPr>
          <w:rFonts w:ascii="Aptos" w:hAnsi="Aptos"/>
          <w:b w:val="0"/>
          <w:i w:val="0"/>
          <w:color w:val="1E1E2E"/>
          <w:sz w:val="19"/>
        </w:rPr>
        <w:t>Customer/consent/address/segment/loyalty/gift value</w:t>
      </w:r>
    </w:p>
    <w:p>
      <w:pPr>
        <w:pStyle w:val="ListBullet"/>
        <w:spacing w:after="50" w:line="269" w:lineRule="auto"/>
      </w:pPr>
      <w:r>
        <w:rPr>
          <w:rFonts w:ascii="Aptos" w:hAnsi="Aptos"/>
          <w:b w:val="0"/>
          <w:i w:val="0"/>
          <w:color w:val="1E1E2E"/>
          <w:sz w:val="19"/>
        </w:rPr>
        <w:t>Order/fulfilment/pick/pack/shipment/delivery/return</w:t>
      </w:r>
    </w:p>
    <w:p>
      <w:pPr>
        <w:pStyle w:val="ListBullet"/>
        <w:spacing w:after="50" w:line="269" w:lineRule="auto"/>
      </w:pPr>
      <w:r>
        <w:rPr>
          <w:rFonts w:ascii="Aptos" w:hAnsi="Aptos"/>
          <w:b w:val="0"/>
          <w:i w:val="0"/>
          <w:color w:val="1E1E2E"/>
          <w:sz w:val="19"/>
        </w:rPr>
        <w:t>Ledger mapping/journal/payment/reconciliation/period</w:t>
      </w:r>
    </w:p>
    <w:p>
      <w:pPr>
        <w:pStyle w:val="ListBullet"/>
        <w:spacing w:after="50" w:line="269" w:lineRule="auto"/>
      </w:pPr>
      <w:r>
        <w:rPr>
          <w:rFonts w:ascii="Aptos" w:hAnsi="Aptos"/>
          <w:b w:val="0"/>
          <w:i w:val="0"/>
          <w:color w:val="1E1E2E"/>
          <w:sz w:val="19"/>
        </w:rPr>
        <w:t>Employee/task/SOP/asset/maintenance/incident</w:t>
      </w:r>
    </w:p>
    <w:p>
      <w:pPr>
        <w:pStyle w:val="ListBullet"/>
        <w:spacing w:after="50" w:line="269" w:lineRule="auto"/>
      </w:pPr>
      <w:r>
        <w:rPr>
          <w:rFonts w:ascii="Aptos" w:hAnsi="Aptos"/>
          <w:b w:val="0"/>
          <w:i w:val="0"/>
          <w:color w:val="1E1E2E"/>
          <w:sz w:val="19"/>
        </w:rPr>
        <w:t>Document/notification/audit event/integration event/sync envelope</w:t>
      </w:r>
    </w:p>
    <w:p>
      <w:pPr>
        <w:pStyle w:val="ListBullet"/>
        <w:spacing w:after="50" w:line="269" w:lineRule="auto"/>
      </w:pPr>
      <w:r>
        <w:rPr>
          <w:rFonts w:ascii="Aptos" w:hAnsi="Aptos"/>
          <w:b w:val="0"/>
          <w:i w:val="0"/>
          <w:color w:val="1E1E2E"/>
          <w:sz w:val="19"/>
        </w:rPr>
        <w:t>AI conversation/retrieval/tool call/recommendation/approval/evaluation</w:t>
      </w:r>
    </w:p>
    <w:p>
      <w:pPr>
        <w:pStyle w:val="Heading2"/>
      </w:pPr>
      <w:r>
        <w:t>8.2 Integration catalogue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INTEGRATION</w:t>
            </w:r>
          </w:p>
        </w:tc>
        <w:tc>
          <w:tcPr>
            <w:tcW w:type="dxa" w:w="295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MODE</w:t>
            </w:r>
          </w:p>
        </w:tc>
        <w:tc>
          <w:tcPr>
            <w:tcW w:type="dxa" w:w="417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CONTROL</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Temporary legacy data source</w:t>
            </w:r>
          </w:p>
        </w:tc>
        <w:tc>
          <w:tcPr>
            <w:tcW w:type="dxa" w:w="295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Read-only extraction adapter or controlled file import</w:t>
            </w:r>
          </w:p>
        </w:tc>
        <w:tc>
          <w:tcPr>
            <w:tcW w:type="dxa" w:w="417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Migration, parallel reconciliation and mandatory retirement after acceptance</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Tally</w:t>
            </w:r>
          </w:p>
        </w:tc>
        <w:tc>
          <w:tcPr>
            <w:tcW w:type="dxa" w:w="295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Versioned connector/export-import</w:t>
            </w:r>
          </w:p>
        </w:tc>
        <w:tc>
          <w:tcPr>
            <w:tcW w:type="dxa" w:w="417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Mapping, batch control and retry</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Payment gateways/terminals/UPI</w:t>
            </w:r>
          </w:p>
        </w:tc>
        <w:tc>
          <w:tcPr>
            <w:tcW w:type="dxa" w:w="295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Certified provider APIs</w:t>
            </w:r>
          </w:p>
        </w:tc>
        <w:tc>
          <w:tcPr>
            <w:tcW w:type="dxa" w:w="417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Tokenization, idempotency and settlement</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GST/e-invoice/e-way ecosystem</w:t>
            </w:r>
          </w:p>
        </w:tc>
        <w:tc>
          <w:tcPr>
            <w:tcW w:type="dxa" w:w="295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Approved provider/direct as decided</w:t>
            </w:r>
          </w:p>
        </w:tc>
        <w:tc>
          <w:tcPr>
            <w:tcW w:type="dxa" w:w="417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Credential vault and statutory audit</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WhatsApp/SMS/email/push</w:t>
            </w:r>
          </w:p>
        </w:tc>
        <w:tc>
          <w:tcPr>
            <w:tcW w:type="dxa" w:w="295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Provider APIs</w:t>
            </w:r>
          </w:p>
        </w:tc>
        <w:tc>
          <w:tcPr>
            <w:tcW w:type="dxa" w:w="417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Consent, template approval and delivery status</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Weigh scales/printers/scanners/customer displays</w:t>
            </w:r>
          </w:p>
        </w:tc>
        <w:tc>
          <w:tcPr>
            <w:tcW w:type="dxa" w:w="295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Store device gateway</w:t>
            </w:r>
          </w:p>
        </w:tc>
        <w:tc>
          <w:tcPr>
            <w:tcW w:type="dxa" w:w="417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Certified device matrix and health</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Maps/logistics/delivery partners</w:t>
            </w:r>
          </w:p>
        </w:tc>
        <w:tc>
          <w:tcPr>
            <w:tcW w:type="dxa" w:w="295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API/webhook</w:t>
            </w:r>
          </w:p>
        </w:tc>
        <w:tc>
          <w:tcPr>
            <w:tcW w:type="dxa" w:w="417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Location consent, SLA and fallback</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IoT/ESL/RFID/CCTV analytics</w:t>
            </w:r>
          </w:p>
        </w:tc>
        <w:tc>
          <w:tcPr>
            <w:tcW w:type="dxa" w:w="2952"/>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Event/API adapters</w:t>
            </w:r>
          </w:p>
        </w:tc>
        <w:tc>
          <w:tcPr>
            <w:tcW w:type="dxa" w:w="417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Feature flags, privacy and security review</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Data warehouse/BI</w:t>
            </w:r>
          </w:p>
        </w:tc>
        <w:tc>
          <w:tcPr>
            <w:tcW w:type="dxa" w:w="2952"/>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CDC/event streams/batches</w:t>
            </w:r>
          </w:p>
        </w:tc>
        <w:tc>
          <w:tcPr>
            <w:tcW w:type="dxa" w:w="417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Governed semantic definitions</w:t>
            </w:r>
          </w:p>
        </w:tc>
      </w:tr>
    </w:tbl>
    <w:p>
      <w:pPr>
        <w:spacing w:after="40"/>
      </w:pPr>
    </w:p>
    <w:p>
      <w:pPr>
        <w:pStyle w:val="Heading2"/>
      </w:pPr>
      <w:r>
        <w:t>8.3 Reporting families</w:t>
      </w:r>
    </w:p>
    <w:p>
      <w:pPr>
        <w:pStyle w:val="ListBullet"/>
        <w:spacing w:after="50" w:line="269" w:lineRule="auto"/>
      </w:pPr>
      <w:r>
        <w:rPr>
          <w:rFonts w:ascii="Aptos" w:hAnsi="Aptos"/>
          <w:b w:val="0"/>
          <w:i w:val="0"/>
          <w:color w:val="1E1E2E"/>
          <w:sz w:val="19"/>
        </w:rPr>
        <w:t>Sales, basket, tender, cashier and hourly trading</w:t>
      </w:r>
    </w:p>
    <w:p>
      <w:pPr>
        <w:pStyle w:val="ListBullet"/>
        <w:spacing w:after="50" w:line="269" w:lineRule="auto"/>
      </w:pPr>
      <w:r>
        <w:rPr>
          <w:rFonts w:ascii="Aptos" w:hAnsi="Aptos"/>
          <w:b w:val="0"/>
          <w:i w:val="0"/>
          <w:color w:val="1E1E2E"/>
          <w:sz w:val="19"/>
        </w:rPr>
        <w:t>Gross margin, markdown, promotion and vendor-funding profitability</w:t>
      </w:r>
    </w:p>
    <w:p>
      <w:pPr>
        <w:pStyle w:val="ListBullet"/>
        <w:spacing w:after="50" w:line="269" w:lineRule="auto"/>
      </w:pPr>
      <w:r>
        <w:rPr>
          <w:rFonts w:ascii="Aptos" w:hAnsi="Aptos"/>
          <w:b w:val="0"/>
          <w:i w:val="0"/>
          <w:color w:val="1E1E2E"/>
          <w:sz w:val="19"/>
        </w:rPr>
        <w:t>Stock ledger, availability, ageing, turns, GMROI, variance, expiry and wastage</w:t>
      </w:r>
    </w:p>
    <w:p>
      <w:pPr>
        <w:pStyle w:val="ListBullet"/>
        <w:spacing w:after="50" w:line="269" w:lineRule="auto"/>
      </w:pPr>
      <w:r>
        <w:rPr>
          <w:rFonts w:ascii="Aptos" w:hAnsi="Aptos"/>
          <w:b w:val="0"/>
          <w:i w:val="0"/>
          <w:color w:val="1E1E2E"/>
          <w:sz w:val="19"/>
        </w:rPr>
        <w:t>Purchase commitments, lead time, fill rate, price variance and supplier score</w:t>
      </w:r>
    </w:p>
    <w:p>
      <w:pPr>
        <w:pStyle w:val="ListBullet"/>
        <w:spacing w:after="50" w:line="269" w:lineRule="auto"/>
      </w:pPr>
      <w:r>
        <w:rPr>
          <w:rFonts w:ascii="Aptos" w:hAnsi="Aptos"/>
          <w:b w:val="0"/>
          <w:i w:val="0"/>
          <w:color w:val="1E1E2E"/>
          <w:sz w:val="19"/>
        </w:rPr>
        <w:t>Customer, loyalty, cohort, campaign, service and privacy requests</w:t>
      </w:r>
    </w:p>
    <w:p>
      <w:pPr>
        <w:pStyle w:val="ListBullet"/>
        <w:spacing w:after="50" w:line="269" w:lineRule="auto"/>
      </w:pPr>
      <w:r>
        <w:rPr>
          <w:rFonts w:ascii="Aptos" w:hAnsi="Aptos"/>
          <w:b w:val="0"/>
          <w:i w:val="0"/>
          <w:color w:val="1E1E2E"/>
          <w:sz w:val="19"/>
        </w:rPr>
        <w:t>Order funnel, cancellation, substitution, fulfilment and delivery SLA</w:t>
      </w:r>
    </w:p>
    <w:p>
      <w:pPr>
        <w:pStyle w:val="ListBullet"/>
        <w:spacing w:after="50" w:line="269" w:lineRule="auto"/>
      </w:pPr>
      <w:r>
        <w:rPr>
          <w:rFonts w:ascii="Aptos" w:hAnsi="Aptos"/>
          <w:b w:val="0"/>
          <w:i w:val="0"/>
          <w:color w:val="1E1E2E"/>
          <w:sz w:val="19"/>
        </w:rPr>
        <w:t>Cash, settlement, refund, GST, accounting and branch profitability</w:t>
      </w:r>
    </w:p>
    <w:p>
      <w:pPr>
        <w:pStyle w:val="ListBullet"/>
        <w:spacing w:after="50" w:line="269" w:lineRule="auto"/>
      </w:pPr>
      <w:r>
        <w:rPr>
          <w:rFonts w:ascii="Aptos" w:hAnsi="Aptos"/>
          <w:b w:val="0"/>
          <w:i w:val="0"/>
          <w:color w:val="1E1E2E"/>
          <w:sz w:val="19"/>
        </w:rPr>
        <w:t>Loss prevention, security, audit, compliance and access review</w:t>
      </w:r>
    </w:p>
    <w:p>
      <w:pPr>
        <w:pStyle w:val="ListBullet"/>
        <w:spacing w:after="50" w:line="269" w:lineRule="auto"/>
      </w:pPr>
      <w:r>
        <w:rPr>
          <w:rFonts w:ascii="Aptos" w:hAnsi="Aptos"/>
          <w:b w:val="0"/>
          <w:i w:val="0"/>
          <w:color w:val="1E1E2E"/>
          <w:sz w:val="19"/>
        </w:rPr>
        <w:t>Sync freshness, queues, integrations, device health, capacity and incidents</w:t>
      </w:r>
    </w:p>
    <w:p>
      <w:pPr>
        <w:pStyle w:val="ListBullet"/>
        <w:spacing w:after="50" w:line="269" w:lineRule="auto"/>
      </w:pPr>
      <w:r>
        <w:rPr>
          <w:rFonts w:ascii="Aptos" w:hAnsi="Aptos"/>
          <w:b w:val="0"/>
          <w:i w:val="0"/>
          <w:color w:val="1E1E2E"/>
          <w:sz w:val="19"/>
        </w:rPr>
        <w:t>AI usage, cost, accuracy, override, safety and business outcome</w:t>
      </w:r>
    </w:p>
    <w:p>
      <w:pPr>
        <w:pStyle w:val="Heading1"/>
      </w:pPr>
      <w:r>
        <w:t>9. Security, privacy and compliance</w:t>
      </w:r>
    </w:p>
    <w:p>
      <w:pPr>
        <w:pStyle w:val="Heading2"/>
      </w:pPr>
      <w:r>
        <w:t>9.1 Security baseline</w:t>
      </w:r>
    </w:p>
    <w:p>
      <w:pPr>
        <w:pStyle w:val="ListBullet"/>
        <w:spacing w:after="50" w:line="269" w:lineRule="auto"/>
      </w:pPr>
      <w:r>
        <w:rPr>
          <w:rFonts w:ascii="Aptos" w:hAnsi="Aptos"/>
          <w:b w:val="0"/>
          <w:i w:val="0"/>
          <w:color w:val="1E1E2E"/>
          <w:sz w:val="19"/>
        </w:rPr>
        <w:t>SEC-01  Threat modelling before build and before material architecture changes</w:t>
      </w:r>
    </w:p>
    <w:p>
      <w:pPr>
        <w:pStyle w:val="ListBullet"/>
        <w:spacing w:after="50" w:line="269" w:lineRule="auto"/>
      </w:pPr>
      <w:r>
        <w:rPr>
          <w:rFonts w:ascii="Aptos" w:hAnsi="Aptos"/>
          <w:b w:val="0"/>
          <w:i w:val="0"/>
          <w:color w:val="1E1E2E"/>
          <w:sz w:val="19"/>
        </w:rPr>
        <w:t>SEC-02  Zero-trust identities for users, devices and services</w:t>
      </w:r>
    </w:p>
    <w:p>
      <w:pPr>
        <w:pStyle w:val="ListBullet"/>
        <w:spacing w:after="50" w:line="269" w:lineRule="auto"/>
      </w:pPr>
      <w:r>
        <w:rPr>
          <w:rFonts w:ascii="Aptos" w:hAnsi="Aptos"/>
          <w:b w:val="0"/>
          <w:i w:val="0"/>
          <w:color w:val="1E1E2E"/>
          <w:sz w:val="19"/>
        </w:rPr>
        <w:t>SEC-03  Least privilege, MFA, privileged access and separation of duties</w:t>
      </w:r>
    </w:p>
    <w:p>
      <w:pPr>
        <w:pStyle w:val="ListBullet"/>
        <w:spacing w:after="50" w:line="269" w:lineRule="auto"/>
      </w:pPr>
      <w:r>
        <w:rPr>
          <w:rFonts w:ascii="Aptos" w:hAnsi="Aptos"/>
          <w:b w:val="0"/>
          <w:i w:val="0"/>
          <w:color w:val="1E1E2E"/>
          <w:sz w:val="19"/>
        </w:rPr>
        <w:t>SEC-04  Encryption in transit and at rest; centralized secrets and key rotation</w:t>
      </w:r>
    </w:p>
    <w:p>
      <w:pPr>
        <w:pStyle w:val="ListBullet"/>
        <w:spacing w:after="50" w:line="269" w:lineRule="auto"/>
      </w:pPr>
      <w:r>
        <w:rPr>
          <w:rFonts w:ascii="Aptos" w:hAnsi="Aptos"/>
          <w:b w:val="0"/>
          <w:i w:val="0"/>
          <w:color w:val="1E1E2E"/>
          <w:sz w:val="19"/>
        </w:rPr>
        <w:t>SEC-05  Signed applications/updates, dependency scanning, SBOM and patch SLAs</w:t>
      </w:r>
    </w:p>
    <w:p>
      <w:pPr>
        <w:pStyle w:val="ListBullet"/>
        <w:spacing w:after="50" w:line="269" w:lineRule="auto"/>
      </w:pPr>
      <w:r>
        <w:rPr>
          <w:rFonts w:ascii="Aptos" w:hAnsi="Aptos"/>
          <w:b w:val="0"/>
          <w:i w:val="0"/>
          <w:color w:val="1E1E2E"/>
          <w:sz w:val="19"/>
        </w:rPr>
        <w:t>SEC-06  API gateway, rate limits, WAF, mobile hardening and secure local storage</w:t>
      </w:r>
    </w:p>
    <w:p>
      <w:pPr>
        <w:pStyle w:val="ListBullet"/>
        <w:spacing w:after="50" w:line="269" w:lineRule="auto"/>
      </w:pPr>
      <w:r>
        <w:rPr>
          <w:rFonts w:ascii="Aptos" w:hAnsi="Aptos"/>
          <w:b w:val="0"/>
          <w:i w:val="0"/>
          <w:color w:val="1E1E2E"/>
          <w:sz w:val="19"/>
        </w:rPr>
        <w:t>SEC-07  Tamper-evident audit logs and centralized security monitoring</w:t>
      </w:r>
    </w:p>
    <w:p>
      <w:pPr>
        <w:pStyle w:val="ListBullet"/>
        <w:spacing w:after="50" w:line="269" w:lineRule="auto"/>
      </w:pPr>
      <w:r>
        <w:rPr>
          <w:rFonts w:ascii="Aptos" w:hAnsi="Aptos"/>
          <w:b w:val="0"/>
          <w:i w:val="0"/>
          <w:color w:val="1E1E2E"/>
          <w:sz w:val="19"/>
        </w:rPr>
        <w:t>SEC-08  Immutable/off-site backup, restore proof and ransomware isolation</w:t>
      </w:r>
    </w:p>
    <w:p>
      <w:pPr>
        <w:pStyle w:val="ListBullet"/>
        <w:spacing w:after="50" w:line="269" w:lineRule="auto"/>
      </w:pPr>
      <w:r>
        <w:rPr>
          <w:rFonts w:ascii="Aptos" w:hAnsi="Aptos"/>
          <w:b w:val="0"/>
          <w:i w:val="0"/>
          <w:color w:val="1E1E2E"/>
          <w:sz w:val="19"/>
        </w:rPr>
        <w:t>SEC-09  Secure SDLC, code review, automated tests and penetration testing</w:t>
      </w:r>
    </w:p>
    <w:p>
      <w:pPr>
        <w:pStyle w:val="ListBullet"/>
        <w:spacing w:after="50" w:line="269" w:lineRule="auto"/>
      </w:pPr>
      <w:r>
        <w:rPr>
          <w:rFonts w:ascii="Aptos" w:hAnsi="Aptos"/>
          <w:b w:val="0"/>
          <w:i w:val="0"/>
          <w:color w:val="1E1E2E"/>
          <w:sz w:val="19"/>
        </w:rPr>
        <w:t>SEC-10  Incident response, breach assessment, communication and evidence preservation</w:t>
      </w:r>
    </w:p>
    <w:p>
      <w:pPr>
        <w:pStyle w:val="ListBullet"/>
        <w:spacing w:after="50" w:line="269" w:lineRule="auto"/>
      </w:pPr>
      <w:r>
        <w:rPr>
          <w:rFonts w:ascii="Aptos" w:hAnsi="Aptos"/>
          <w:b w:val="0"/>
          <w:i w:val="0"/>
          <w:color w:val="1E1E2E"/>
          <w:sz w:val="19"/>
        </w:rPr>
        <w:t>SEC-11  Production access approval, session recording/logging and time limits</w:t>
      </w:r>
    </w:p>
    <w:p>
      <w:pPr>
        <w:pStyle w:val="ListBullet"/>
        <w:spacing w:after="50" w:line="269" w:lineRule="auto"/>
      </w:pPr>
      <w:r>
        <w:rPr>
          <w:rFonts w:ascii="Aptos" w:hAnsi="Aptos"/>
          <w:b w:val="0"/>
          <w:i w:val="0"/>
          <w:color w:val="1E1E2E"/>
          <w:sz w:val="19"/>
        </w:rPr>
        <w:t>SEC-12  PCI-scope minimization; never store prohibited card authentication data</w:t>
      </w:r>
    </w:p>
    <w:p>
      <w:pPr>
        <w:pStyle w:val="Heading2"/>
      </w:pPr>
      <w:r>
        <w:t>9.2 Privacy baseline</w:t>
      </w:r>
    </w:p>
    <w:p>
      <w:pPr>
        <w:pStyle w:val="ListBullet"/>
        <w:spacing w:after="50" w:line="269" w:lineRule="auto"/>
      </w:pPr>
      <w:r>
        <w:rPr>
          <w:rFonts w:ascii="Aptos" w:hAnsi="Aptos"/>
          <w:b w:val="0"/>
          <w:i w:val="0"/>
          <w:color w:val="1E1E2E"/>
          <w:sz w:val="19"/>
        </w:rPr>
        <w:t>PRV-01  Data inventory, purpose and lawful processing register</w:t>
      </w:r>
    </w:p>
    <w:p>
      <w:pPr>
        <w:pStyle w:val="ListBullet"/>
        <w:spacing w:after="50" w:line="269" w:lineRule="auto"/>
      </w:pPr>
      <w:r>
        <w:rPr>
          <w:rFonts w:ascii="Aptos" w:hAnsi="Aptos"/>
          <w:b w:val="0"/>
          <w:i w:val="0"/>
          <w:color w:val="1E1E2E"/>
          <w:sz w:val="19"/>
        </w:rPr>
        <w:t>PRV-02  Clear multilingual notices and consent evidence</w:t>
      </w:r>
    </w:p>
    <w:p>
      <w:pPr>
        <w:pStyle w:val="ListBullet"/>
        <w:spacing w:after="50" w:line="269" w:lineRule="auto"/>
      </w:pPr>
      <w:r>
        <w:rPr>
          <w:rFonts w:ascii="Aptos" w:hAnsi="Aptos"/>
          <w:b w:val="0"/>
          <w:i w:val="0"/>
          <w:color w:val="1E1E2E"/>
          <w:sz w:val="19"/>
        </w:rPr>
        <w:t>PRV-03  Purpose limitation and collection minimization</w:t>
      </w:r>
    </w:p>
    <w:p>
      <w:pPr>
        <w:pStyle w:val="ListBullet"/>
        <w:spacing w:after="50" w:line="269" w:lineRule="auto"/>
      </w:pPr>
      <w:r>
        <w:rPr>
          <w:rFonts w:ascii="Aptos" w:hAnsi="Aptos"/>
          <w:b w:val="0"/>
          <w:i w:val="0"/>
          <w:color w:val="1E1E2E"/>
          <w:sz w:val="19"/>
        </w:rPr>
        <w:t>PRV-04  Consent withdrawal comparable in ease to giving consent</w:t>
      </w:r>
    </w:p>
    <w:p>
      <w:pPr>
        <w:pStyle w:val="ListBullet"/>
        <w:spacing w:after="50" w:line="269" w:lineRule="auto"/>
      </w:pPr>
      <w:r>
        <w:rPr>
          <w:rFonts w:ascii="Aptos" w:hAnsi="Aptos"/>
          <w:b w:val="0"/>
          <w:i w:val="0"/>
          <w:color w:val="1E1E2E"/>
          <w:sz w:val="19"/>
        </w:rPr>
        <w:t>PRV-05  Access, correction, completion, update, erasure and grievance workflows</w:t>
      </w:r>
    </w:p>
    <w:p>
      <w:pPr>
        <w:pStyle w:val="ListBullet"/>
        <w:spacing w:after="50" w:line="269" w:lineRule="auto"/>
      </w:pPr>
      <w:r>
        <w:rPr>
          <w:rFonts w:ascii="Aptos" w:hAnsi="Aptos"/>
          <w:b w:val="0"/>
          <w:i w:val="0"/>
          <w:color w:val="1E1E2E"/>
          <w:sz w:val="19"/>
        </w:rPr>
        <w:t>PRV-06  Processor/subprocessor register and contractual controls</w:t>
      </w:r>
    </w:p>
    <w:p>
      <w:pPr>
        <w:pStyle w:val="ListBullet"/>
        <w:spacing w:after="50" w:line="269" w:lineRule="auto"/>
      </w:pPr>
      <w:r>
        <w:rPr>
          <w:rFonts w:ascii="Aptos" w:hAnsi="Aptos"/>
          <w:b w:val="0"/>
          <w:i w:val="0"/>
          <w:color w:val="1E1E2E"/>
          <w:sz w:val="19"/>
        </w:rPr>
        <w:t>PRV-07  Children/minor handling policy where customer accounts may involve them</w:t>
      </w:r>
    </w:p>
    <w:p>
      <w:pPr>
        <w:pStyle w:val="ListBullet"/>
        <w:spacing w:after="50" w:line="269" w:lineRule="auto"/>
      </w:pPr>
      <w:r>
        <w:rPr>
          <w:rFonts w:ascii="Aptos" w:hAnsi="Aptos"/>
          <w:b w:val="0"/>
          <w:i w:val="0"/>
          <w:color w:val="1E1E2E"/>
          <w:sz w:val="19"/>
        </w:rPr>
        <w:t>PRV-08  Retention schedule and defensible deletion with statutory exceptions</w:t>
      </w:r>
    </w:p>
    <w:p>
      <w:pPr>
        <w:pStyle w:val="ListBullet"/>
        <w:spacing w:after="50" w:line="269" w:lineRule="auto"/>
      </w:pPr>
      <w:r>
        <w:rPr>
          <w:rFonts w:ascii="Aptos" w:hAnsi="Aptos"/>
          <w:b w:val="0"/>
          <w:i w:val="0"/>
          <w:color w:val="1E1E2E"/>
          <w:sz w:val="19"/>
        </w:rPr>
        <w:t>PRV-09  Breach detection, assessment, notification readiness and remediation</w:t>
      </w:r>
    </w:p>
    <w:p>
      <w:pPr>
        <w:pStyle w:val="ListBullet"/>
        <w:spacing w:after="50" w:line="269" w:lineRule="auto"/>
      </w:pPr>
      <w:r>
        <w:rPr>
          <w:rFonts w:ascii="Aptos" w:hAnsi="Aptos"/>
          <w:b w:val="0"/>
          <w:i w:val="0"/>
          <w:color w:val="1E1E2E"/>
          <w:sz w:val="19"/>
        </w:rPr>
        <w:t>PRV-10  Cross-border/data-location decisions recorded and configurable</w:t>
      </w:r>
    </w:p>
    <w:p>
      <w:pPr>
        <w:pStyle w:val="Heading2"/>
      </w:pPr>
      <w:r>
        <w:t>9.3 Compliance register</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DOMAIN</w:t>
            </w:r>
          </w:p>
        </w:tc>
        <w:tc>
          <w:tcPr>
            <w:tcW w:type="dxa" w:w="5544"/>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SYSTEM CAPABILITY</w:t>
            </w:r>
          </w:p>
        </w:tc>
        <w:tc>
          <w:tcPr>
            <w:tcW w:type="dxa" w:w="2160"/>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VALIDATOR</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GST/invoicing</w:t>
            </w:r>
          </w:p>
        </w:tc>
        <w:tc>
          <w:tcPr>
            <w:tcW w:type="dxa" w:w="554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Tax configuration, invoice evidence, returns-supporting reports</w:t>
            </w:r>
          </w:p>
        </w:tc>
        <w:tc>
          <w:tcPr>
            <w:tcW w:type="dxa" w:w="2160"/>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CA/tax professional</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FSSAI/food safety</w:t>
            </w:r>
          </w:p>
        </w:tc>
        <w:tc>
          <w:tcPr>
            <w:tcW w:type="dxa" w:w="554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Labelling, batch/lot traceability, temperature, recall and records</w:t>
            </w:r>
          </w:p>
        </w:tc>
        <w:tc>
          <w:tcPr>
            <w:tcW w:type="dxa" w:w="216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Food-safety professional</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Legal Metrology</w:t>
            </w:r>
          </w:p>
        </w:tc>
        <w:tc>
          <w:tcPr>
            <w:tcW w:type="dxa" w:w="554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MRP, quantity, unit and package-label controls</w:t>
            </w:r>
          </w:p>
        </w:tc>
        <w:tc>
          <w:tcPr>
            <w:tcW w:type="dxa" w:w="2160"/>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Legal/compliance professional</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Consumer/e-commerce</w:t>
            </w:r>
          </w:p>
        </w:tc>
        <w:tc>
          <w:tcPr>
            <w:tcW w:type="dxa" w:w="554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Disclosures, pricing, grievance, cancellation/refund and seller records</w:t>
            </w:r>
          </w:p>
        </w:tc>
        <w:tc>
          <w:tcPr>
            <w:tcW w:type="dxa" w:w="216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Legal professional</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DPDP privacy</w:t>
            </w:r>
          </w:p>
        </w:tc>
        <w:tc>
          <w:tcPr>
            <w:tcW w:type="dxa" w:w="554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Notice, consent, rights, retention, processor and incident workflows</w:t>
            </w:r>
          </w:p>
        </w:tc>
        <w:tc>
          <w:tcPr>
            <w:tcW w:type="dxa" w:w="2160"/>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Privacy/legal professional</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Payments</w:t>
            </w:r>
          </w:p>
        </w:tc>
        <w:tc>
          <w:tcPr>
            <w:tcW w:type="dxa" w:w="554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Provider, RBI/contract and PCI boundary controls</w:t>
            </w:r>
          </w:p>
        </w:tc>
        <w:tc>
          <w:tcPr>
            <w:tcW w:type="dxa" w:w="216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Payment/security assessor</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Labour/local licences</w:t>
            </w:r>
          </w:p>
        </w:tc>
        <w:tc>
          <w:tcPr>
            <w:tcW w:type="dxa" w:w="5544"/>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Configurable evidence and expiry registers</w:t>
            </w:r>
          </w:p>
        </w:tc>
        <w:tc>
          <w:tcPr>
            <w:tcW w:type="dxa" w:w="2160"/>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HR/legal/local professional</w:t>
            </w:r>
          </w:p>
        </w:tc>
      </w:tr>
    </w:tbl>
    <w:p>
      <w:pPr>
        <w:spacing w:after="40"/>
      </w:pPr>
    </w:p>
    <w:p>
      <w:pPr>
        <w:spacing w:after="80" w:line="283" w:lineRule="auto"/>
      </w:pPr>
      <w:r>
        <w:rPr>
          <w:rFonts w:ascii="Aptos" w:hAnsi="Aptos"/>
          <w:b w:val="0"/>
          <w:i/>
          <w:color w:val="A61B1B"/>
          <w:sz w:val="17"/>
        </w:rPr>
        <w:t>Legal note: this PRD defines software capabilities, not a legal opinion. Applicable requirements and commencement dates must be revalidated before each production release.</w:t>
      </w:r>
    </w:p>
    <w:p>
      <w:pPr>
        <w:pStyle w:val="Heading1"/>
      </w:pPr>
      <w:r>
        <w:t>10. Non-functional requirements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ID / QUALITY</w:t>
            </w:r>
          </w:p>
        </w:tc>
        <w:tc>
          <w:tcPr>
            <w:tcW w:type="dxa" w:w="7128"/>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REQUIREMENT</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NFR-01 Availability</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Cloud target ≥99.9%; store core trading must not depend on cloud availability.</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NFR-02 Performance</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POS scan/search/total interactions meet audited p95 targets; no blocking network round-trip for local core sale.</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NFR-03 Durability</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Acknowledged transactions survive process/device restart and synchronize exactly once in business effect.</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NFR-04 Scalability</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Sizing based on stores, lanes, SKUs, customers, orders, lines/day and peak events after audit.</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NFR-05 Security</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OWASP-aligned controls, zero open critical/high go-live findings, defined remediation SLAs.</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NFR-06 Privacy</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Data minimization, purpose controls, rights workflow and retention enforcement.</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NFR-07 Accessibility</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WCAG 2.2 AA target for customer and web surfaces; keyboard/touch/contrast support for staff.</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NFR-08 Localization</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English and Tamil first; Unicode, locale, currency, date, number and translation framework.</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NFR-09 Observability</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Metrics, structured logs, traces, freshness, queue and business reconciliation indicators.</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NFR-10 Recoverability</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Audited RPO/RTO per service; scheduled restore and store failover drills.</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NFR-11 Maintainability</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Modular domains, versioned contracts, automated tests, migration discipline and documentation.</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NFR-12 Portability</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Documented exports, APIs, backup formats and no proprietary-only route to retrieve business data.</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NFR-13 Usability</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Role-based task completion targets, minimal clicks for cashier, bulk tools for operational users.</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NFR-14 Compatibility</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Certified OS/browser/device/peripheral matrix and controlled version lifecycle.</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NFR-15 Auditability</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Every sensitive mutation and approval reconstructable from evidence without relying on mutable application screens.</w:t>
            </w:r>
          </w:p>
        </w:tc>
      </w:tr>
    </w:tbl>
    <w:p>
      <w:pPr>
        <w:spacing w:after="40"/>
      </w:pPr>
    </w:p>
    <w:p>
      <w:pPr>
        <w:pStyle w:val="Heading1"/>
      </w:pPr>
      <w:r>
        <w:t>11. Migration, testing and operational readiness</w:t>
      </w:r>
    </w:p>
    <w:p>
      <w:pPr>
        <w:pStyle w:val="Heading2"/>
      </w:pPr>
      <w:r>
        <w:t>11.1 Migration requirements</w:t>
      </w:r>
    </w:p>
    <w:p>
      <w:pPr>
        <w:pStyle w:val="ListNumber"/>
        <w:spacing w:after="60"/>
      </w:pPr>
      <w:r>
        <w:rPr>
          <w:rFonts w:ascii="Aptos" w:hAnsi="Aptos"/>
          <w:b w:val="0"/>
          <w:i w:val="0"/>
          <w:color w:val="1E1E2E"/>
          <w:sz w:val="19"/>
        </w:rPr>
        <w:t>Inventory current sources, owners, formats, volumes and quality.</w:t>
      </w:r>
    </w:p>
    <w:p>
      <w:pPr>
        <w:pStyle w:val="ListNumber"/>
        <w:spacing w:after="60"/>
      </w:pPr>
      <w:r>
        <w:rPr>
          <w:rFonts w:ascii="Aptos" w:hAnsi="Aptos"/>
          <w:b w:val="0"/>
          <w:i w:val="0"/>
          <w:color w:val="1E1E2E"/>
          <w:sz w:val="19"/>
        </w:rPr>
        <w:t>Retain raw extracts and transformation lineage.</w:t>
      </w:r>
    </w:p>
    <w:p>
      <w:pPr>
        <w:pStyle w:val="ListNumber"/>
        <w:spacing w:after="60"/>
      </w:pPr>
      <w:r>
        <w:rPr>
          <w:rFonts w:ascii="Aptos" w:hAnsi="Aptos"/>
          <w:b w:val="0"/>
          <w:i w:val="0"/>
          <w:color w:val="1E1E2E"/>
          <w:sz w:val="19"/>
        </w:rPr>
        <w:t>Clean and map products, barcodes, suppliers, customers, stock, balances and open documents.</w:t>
      </w:r>
    </w:p>
    <w:p>
      <w:pPr>
        <w:pStyle w:val="ListNumber"/>
        <w:spacing w:after="60"/>
      </w:pPr>
      <w:r>
        <w:rPr>
          <w:rFonts w:ascii="Aptos" w:hAnsi="Aptos"/>
          <w:b w:val="0"/>
          <w:i w:val="0"/>
          <w:color w:val="1E1E2E"/>
          <w:sz w:val="19"/>
        </w:rPr>
        <w:t>Run repeatable trial migrations with row/value/control-total reconciliation.</w:t>
      </w:r>
    </w:p>
    <w:p>
      <w:pPr>
        <w:pStyle w:val="ListNumber"/>
        <w:spacing w:after="60"/>
      </w:pPr>
      <w:r>
        <w:rPr>
          <w:rFonts w:ascii="Aptos" w:hAnsi="Aptos"/>
          <w:b w:val="0"/>
          <w:i w:val="0"/>
          <w:color w:val="1E1E2E"/>
          <w:sz w:val="19"/>
        </w:rPr>
        <w:t>Define history migration versus read-only archive.</w:t>
      </w:r>
    </w:p>
    <w:p>
      <w:pPr>
        <w:pStyle w:val="ListNumber"/>
        <w:spacing w:after="60"/>
      </w:pPr>
      <w:r>
        <w:rPr>
          <w:rFonts w:ascii="Aptos" w:hAnsi="Aptos"/>
          <w:b w:val="0"/>
          <w:i w:val="0"/>
          <w:color w:val="1E1E2E"/>
          <w:sz w:val="19"/>
        </w:rPr>
        <w:t>Perform parallel run and cutover rehearsal.</w:t>
      </w:r>
    </w:p>
    <w:p>
      <w:pPr>
        <w:pStyle w:val="ListNumber"/>
        <w:spacing w:after="60"/>
      </w:pPr>
      <w:r>
        <w:rPr>
          <w:rFonts w:ascii="Aptos" w:hAnsi="Aptos"/>
          <w:b w:val="0"/>
          <w:i w:val="0"/>
          <w:color w:val="1E1E2E"/>
          <w:sz w:val="19"/>
        </w:rPr>
        <w:t>Maintain tested rollback and signed business acceptance.</w:t>
      </w:r>
    </w:p>
    <w:p>
      <w:pPr>
        <w:pStyle w:val="Heading2"/>
      </w:pPr>
      <w:r>
        <w:t>11.2 Test programme</w:t>
      </w:r>
    </w:p>
    <w:p>
      <w:pPr>
        <w:pStyle w:val="ListBullet"/>
        <w:spacing w:after="50" w:line="269" w:lineRule="auto"/>
      </w:pPr>
      <w:r>
        <w:rPr>
          <w:rFonts w:ascii="Aptos" w:hAnsi="Aptos"/>
          <w:b w:val="0"/>
          <w:i w:val="0"/>
          <w:color w:val="1E1E2E"/>
          <w:sz w:val="19"/>
        </w:rPr>
        <w:t>Unit and domain-rule tests</w:t>
      </w:r>
    </w:p>
    <w:p>
      <w:pPr>
        <w:pStyle w:val="ListBullet"/>
        <w:spacing w:after="50" w:line="269" w:lineRule="auto"/>
      </w:pPr>
      <w:r>
        <w:rPr>
          <w:rFonts w:ascii="Aptos" w:hAnsi="Aptos"/>
          <w:b w:val="0"/>
          <w:i w:val="0"/>
          <w:color w:val="1E1E2E"/>
          <w:sz w:val="19"/>
        </w:rPr>
        <w:t>API/contract and integration tests</w:t>
      </w:r>
    </w:p>
    <w:p>
      <w:pPr>
        <w:pStyle w:val="ListBullet"/>
        <w:spacing w:after="50" w:line="269" w:lineRule="auto"/>
      </w:pPr>
      <w:r>
        <w:rPr>
          <w:rFonts w:ascii="Aptos" w:hAnsi="Aptos"/>
          <w:b w:val="0"/>
          <w:i w:val="0"/>
          <w:color w:val="1E1E2E"/>
          <w:sz w:val="19"/>
        </w:rPr>
        <w:t>POS/hardware compatibility tests</w:t>
      </w:r>
    </w:p>
    <w:p>
      <w:pPr>
        <w:pStyle w:val="ListBullet"/>
        <w:spacing w:after="50" w:line="269" w:lineRule="auto"/>
      </w:pPr>
      <w:r>
        <w:rPr>
          <w:rFonts w:ascii="Aptos" w:hAnsi="Aptos"/>
          <w:b w:val="0"/>
          <w:i w:val="0"/>
          <w:color w:val="1E1E2E"/>
          <w:sz w:val="19"/>
        </w:rPr>
        <w:t>Offline, sync, conflict and chaos tests</w:t>
      </w:r>
    </w:p>
    <w:p>
      <w:pPr>
        <w:pStyle w:val="ListBullet"/>
        <w:spacing w:after="50" w:line="269" w:lineRule="auto"/>
      </w:pPr>
      <w:r>
        <w:rPr>
          <w:rFonts w:ascii="Aptos" w:hAnsi="Aptos"/>
          <w:b w:val="0"/>
          <w:i w:val="0"/>
          <w:color w:val="1E1E2E"/>
          <w:sz w:val="19"/>
        </w:rPr>
        <w:t>Migration and reconciliation tests</w:t>
      </w:r>
    </w:p>
    <w:p>
      <w:pPr>
        <w:pStyle w:val="ListBullet"/>
        <w:spacing w:after="50" w:line="269" w:lineRule="auto"/>
      </w:pPr>
      <w:r>
        <w:rPr>
          <w:rFonts w:ascii="Aptos" w:hAnsi="Aptos"/>
          <w:b w:val="0"/>
          <w:i w:val="0"/>
          <w:color w:val="1E1E2E"/>
          <w:sz w:val="19"/>
        </w:rPr>
        <w:t>Security, privacy and penetration tests</w:t>
      </w:r>
    </w:p>
    <w:p>
      <w:pPr>
        <w:pStyle w:val="ListBullet"/>
        <w:spacing w:after="50" w:line="269" w:lineRule="auto"/>
      </w:pPr>
      <w:r>
        <w:rPr>
          <w:rFonts w:ascii="Aptos" w:hAnsi="Aptos"/>
          <w:b w:val="0"/>
          <w:i w:val="0"/>
          <w:color w:val="1E1E2E"/>
          <w:sz w:val="19"/>
        </w:rPr>
        <w:t>Performance, endurance and peak-event tests</w:t>
      </w:r>
    </w:p>
    <w:p>
      <w:pPr>
        <w:pStyle w:val="ListBullet"/>
        <w:spacing w:after="50" w:line="269" w:lineRule="auto"/>
      </w:pPr>
      <w:r>
        <w:rPr>
          <w:rFonts w:ascii="Aptos" w:hAnsi="Aptos"/>
          <w:b w:val="0"/>
          <w:i w:val="0"/>
          <w:color w:val="1E1E2E"/>
          <w:sz w:val="19"/>
        </w:rPr>
        <w:t>Backup, restore and disaster-recovery tests</w:t>
      </w:r>
    </w:p>
    <w:p>
      <w:pPr>
        <w:pStyle w:val="ListBullet"/>
        <w:spacing w:after="50" w:line="269" w:lineRule="auto"/>
      </w:pPr>
      <w:r>
        <w:rPr>
          <w:rFonts w:ascii="Aptos" w:hAnsi="Aptos"/>
          <w:b w:val="0"/>
          <w:i w:val="0"/>
          <w:color w:val="1E1E2E"/>
          <w:sz w:val="19"/>
        </w:rPr>
        <w:t>Accessibility, localization and usability tests</w:t>
      </w:r>
    </w:p>
    <w:p>
      <w:pPr>
        <w:pStyle w:val="ListBullet"/>
        <w:spacing w:after="50" w:line="269" w:lineRule="auto"/>
      </w:pPr>
      <w:r>
        <w:rPr>
          <w:rFonts w:ascii="Aptos" w:hAnsi="Aptos"/>
          <w:b w:val="0"/>
          <w:i w:val="0"/>
          <w:color w:val="1E1E2E"/>
          <w:sz w:val="19"/>
        </w:rPr>
        <w:t>Financial, tax and food-traceability acceptance</w:t>
      </w:r>
    </w:p>
    <w:p>
      <w:pPr>
        <w:pStyle w:val="ListBullet"/>
        <w:spacing w:after="50" w:line="269" w:lineRule="auto"/>
      </w:pPr>
      <w:r>
        <w:rPr>
          <w:rFonts w:ascii="Aptos" w:hAnsi="Aptos"/>
          <w:b w:val="0"/>
          <w:i w:val="0"/>
          <w:color w:val="1E1E2E"/>
          <w:sz w:val="19"/>
        </w:rPr>
        <w:t>AI accuracy, safety, injection and cost tests</w:t>
      </w:r>
    </w:p>
    <w:p>
      <w:pPr>
        <w:pStyle w:val="ListBullet"/>
        <w:spacing w:after="50" w:line="269" w:lineRule="auto"/>
      </w:pPr>
      <w:r>
        <w:rPr>
          <w:rFonts w:ascii="Aptos" w:hAnsi="Aptos"/>
          <w:b w:val="0"/>
          <w:i w:val="0"/>
          <w:color w:val="1E1E2E"/>
          <w:sz w:val="19"/>
        </w:rPr>
        <w:t>Role-based end-to-end UAT</w:t>
      </w:r>
    </w:p>
    <w:p>
      <w:pPr>
        <w:pStyle w:val="Heading2"/>
      </w:pPr>
      <w:r>
        <w:t>11.3 Definition of done</w:t>
      </w:r>
    </w:p>
    <w:p>
      <w:pPr>
        <w:pStyle w:val="ListBullet"/>
        <w:spacing w:after="50" w:line="269" w:lineRule="auto"/>
      </w:pPr>
      <w:r>
        <w:rPr>
          <w:rFonts w:ascii="Aptos" w:hAnsi="Aptos"/>
          <w:b w:val="0"/>
          <w:i w:val="0"/>
          <w:color w:val="1E1E2E"/>
          <w:sz w:val="19"/>
        </w:rPr>
        <w:t>Requirement and acceptance criteria approved.</w:t>
      </w:r>
    </w:p>
    <w:p>
      <w:pPr>
        <w:pStyle w:val="ListBullet"/>
        <w:spacing w:after="50" w:line="269" w:lineRule="auto"/>
      </w:pPr>
      <w:r>
        <w:rPr>
          <w:rFonts w:ascii="Aptos" w:hAnsi="Aptos"/>
          <w:b w:val="0"/>
          <w:i w:val="0"/>
          <w:color w:val="1E1E2E"/>
          <w:sz w:val="19"/>
        </w:rPr>
        <w:t>Implementation reviewed and automated tests green.</w:t>
      </w:r>
    </w:p>
    <w:p>
      <w:pPr>
        <w:pStyle w:val="ListBullet"/>
        <w:spacing w:after="50" w:line="269" w:lineRule="auto"/>
      </w:pPr>
      <w:r>
        <w:rPr>
          <w:rFonts w:ascii="Aptos" w:hAnsi="Aptos"/>
          <w:b w:val="0"/>
          <w:i w:val="0"/>
          <w:color w:val="1E1E2E"/>
          <w:sz w:val="19"/>
        </w:rPr>
        <w:t>Permissions, approval, audit and error paths verified.</w:t>
      </w:r>
    </w:p>
    <w:p>
      <w:pPr>
        <w:pStyle w:val="ListBullet"/>
        <w:spacing w:after="50" w:line="269" w:lineRule="auto"/>
      </w:pPr>
      <w:r>
        <w:rPr>
          <w:rFonts w:ascii="Aptos" w:hAnsi="Aptos"/>
          <w:b w:val="0"/>
          <w:i w:val="0"/>
          <w:color w:val="1E1E2E"/>
          <w:sz w:val="19"/>
        </w:rPr>
        <w:t>Offline/sync behaviour verified where applicable.</w:t>
      </w:r>
    </w:p>
    <w:p>
      <w:pPr>
        <w:pStyle w:val="ListBullet"/>
        <w:spacing w:after="50" w:line="269" w:lineRule="auto"/>
      </w:pPr>
      <w:r>
        <w:rPr>
          <w:rFonts w:ascii="Aptos" w:hAnsi="Aptos"/>
          <w:b w:val="0"/>
          <w:i w:val="0"/>
          <w:color w:val="1E1E2E"/>
          <w:sz w:val="19"/>
        </w:rPr>
        <w:t>Reports, exports, documentation and SOP updated.</w:t>
      </w:r>
    </w:p>
    <w:p>
      <w:pPr>
        <w:pStyle w:val="ListBullet"/>
        <w:spacing w:after="50" w:line="269" w:lineRule="auto"/>
      </w:pPr>
      <w:r>
        <w:rPr>
          <w:rFonts w:ascii="Aptos" w:hAnsi="Aptos"/>
          <w:b w:val="0"/>
          <w:i w:val="0"/>
          <w:color w:val="1E1E2E"/>
          <w:sz w:val="19"/>
        </w:rPr>
        <w:t>Security/privacy review passed.</w:t>
      </w:r>
    </w:p>
    <w:p>
      <w:pPr>
        <w:pStyle w:val="ListBullet"/>
        <w:spacing w:after="50" w:line="269" w:lineRule="auto"/>
      </w:pPr>
      <w:r>
        <w:rPr>
          <w:rFonts w:ascii="Aptos" w:hAnsi="Aptos"/>
          <w:b w:val="0"/>
          <w:i w:val="0"/>
          <w:color w:val="1E1E2E"/>
          <w:sz w:val="19"/>
        </w:rPr>
        <w:t>Migration/financial reconciliation passed where applicable.</w:t>
      </w:r>
    </w:p>
    <w:p>
      <w:pPr>
        <w:pStyle w:val="ListBullet"/>
        <w:spacing w:after="50" w:line="269" w:lineRule="auto"/>
      </w:pPr>
      <w:r>
        <w:rPr>
          <w:rFonts w:ascii="Aptos" w:hAnsi="Aptos"/>
          <w:b w:val="0"/>
          <w:i w:val="0"/>
          <w:color w:val="1E1E2E"/>
          <w:sz w:val="19"/>
        </w:rPr>
        <w:t>Training and support readiness confirmed.</w:t>
      </w:r>
    </w:p>
    <w:p>
      <w:pPr>
        <w:pStyle w:val="ListBullet"/>
        <w:spacing w:after="50" w:line="269" w:lineRule="auto"/>
      </w:pPr>
      <w:r>
        <w:rPr>
          <w:rFonts w:ascii="Aptos" w:hAnsi="Aptos"/>
          <w:b w:val="0"/>
          <w:i w:val="0"/>
          <w:color w:val="1E1E2E"/>
          <w:sz w:val="19"/>
        </w:rPr>
        <w:t>Production smoke test, monitoring and rollback verified.</w:t>
      </w:r>
    </w:p>
    <w:p>
      <w:pPr>
        <w:pStyle w:val="ListBullet"/>
        <w:spacing w:after="50" w:line="269" w:lineRule="auto"/>
      </w:pPr>
      <w:r>
        <w:rPr>
          <w:rFonts w:ascii="Aptos" w:hAnsi="Aptos"/>
          <w:b w:val="0"/>
          <w:i w:val="0"/>
          <w:color w:val="1E1E2E"/>
          <w:sz w:val="19"/>
        </w:rPr>
        <w:t>Owner or delegated product owner issues GO.</w:t>
      </w:r>
    </w:p>
    <w:p>
      <w:pPr>
        <w:pStyle w:val="Heading1"/>
      </w:pPr>
      <w:r>
        <w:t>12. Release sequence and approval gates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79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STAGE</w:t>
            </w:r>
          </w:p>
        </w:tc>
        <w:tc>
          <w:tcPr>
            <w:tcW w:type="dxa" w:w="2088"/>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DELIVERABLE</w:t>
            </w:r>
          </w:p>
        </w:tc>
        <w:tc>
          <w:tcPr>
            <w:tcW w:type="dxa" w:w="4464"/>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CORE SCOPE</w:t>
            </w:r>
          </w:p>
        </w:tc>
        <w:tc>
          <w:tcPr>
            <w:tcW w:type="dxa" w:w="201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EXIT GATE</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0</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Governance</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Charter, owners, registers, IP/vendor rules</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Signed charter</w:t>
            </w:r>
          </w:p>
        </w:tc>
      </w:tr>
      <w:tr>
        <w:tc>
          <w:tcPr>
            <w:tcW w:type="dxa" w:w="79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5"/>
              </w:rPr>
              <w:t>1</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Current-state audit</w:t>
            </w:r>
          </w:p>
        </w:tc>
        <w:tc>
          <w:tcPr>
            <w:tcW w:type="dxa" w:w="446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ERP, process, data, hardware, people, compliance</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Audit report + gap register</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2</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Future operating model</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Roles, delegation, approvals, SOP ownership</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Owner GO</w:t>
            </w:r>
          </w:p>
        </w:tc>
      </w:tr>
      <w:tr>
        <w:tc>
          <w:tcPr>
            <w:tcW w:type="dxa" w:w="79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5"/>
              </w:rPr>
              <w:t>3</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Requirements baseline</w:t>
            </w:r>
          </w:p>
        </w:tc>
        <w:tc>
          <w:tcPr>
            <w:tcW w:type="dxa" w:w="446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Detailed FR/NFR, journeys and traceability</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Signed baseline</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4</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Architecture/security/data</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Hybrid, domains, threat/privacy/data models</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Design authority GO</w:t>
            </w:r>
          </w:p>
        </w:tc>
      </w:tr>
      <w:tr>
        <w:tc>
          <w:tcPr>
            <w:tcW w:type="dxa" w:w="79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5"/>
              </w:rPr>
              <w:t>5</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Offline-sync proof</w:t>
            </w:r>
          </w:p>
        </w:tc>
        <w:tc>
          <w:tcPr>
            <w:tcW w:type="dxa" w:w="446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Store edge, durable queue, conflict/recovery prototype</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Zero-loss outage proof</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6</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UX design system</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Role research, prototypes, accessibility, Tamil/English</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Human-tested approval</w:t>
            </w:r>
          </w:p>
        </w:tc>
      </w:tr>
      <w:tr>
        <w:tc>
          <w:tcPr>
            <w:tcW w:type="dxa" w:w="79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5"/>
              </w:rPr>
              <w:t>7</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Platform foundation</w:t>
            </w:r>
          </w:p>
        </w:tc>
        <w:tc>
          <w:tcPr>
            <w:tcW w:type="dxa" w:w="446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IAM, approvals, audit, config, APIs, observability</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Security/platform gate</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8</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Product/pricing core</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Catalogue, tax, assortment, price, promotions</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POS data proof</w:t>
            </w:r>
          </w:p>
        </w:tc>
      </w:tr>
      <w:tr>
        <w:tc>
          <w:tcPr>
            <w:tcW w:type="dxa" w:w="79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5"/>
              </w:rPr>
              <w:t>9</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Procurement/receiving</w:t>
            </w:r>
          </w:p>
        </w:tc>
        <w:tc>
          <w:tcPr>
            <w:tcW w:type="dxa" w:w="446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Supplier through matched invoice</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Commercial reconciliation</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10</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Inventory/warehouse</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Ledger, movements, counts, replenishment</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Physical-system reconciliation</w:t>
            </w:r>
          </w:p>
        </w:tc>
      </w:tr>
      <w:tr>
        <w:tc>
          <w:tcPr>
            <w:tcW w:type="dxa" w:w="79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5"/>
              </w:rPr>
              <w:t>11</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POS/cash office</w:t>
            </w:r>
          </w:p>
        </w:tc>
        <w:tc>
          <w:tcPr>
            <w:tcW w:type="dxa" w:w="446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Checkout, tenders, returns, till and close</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Speed/offline/financial proof</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12</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Finance/GST/Tally</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Mapping, settlement, tax and close</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CA-approved reconciliation</w:t>
            </w:r>
          </w:p>
        </w:tc>
      </w:tr>
      <w:tr>
        <w:tc>
          <w:tcPr>
            <w:tcW w:type="dxa" w:w="79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5"/>
              </w:rPr>
              <w:t>13</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Owner/staff control</w:t>
            </w:r>
          </w:p>
        </w:tc>
        <w:tc>
          <w:tcPr>
            <w:tcW w:type="dxa" w:w="446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Dashboards, approvals, tasks, incidents</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Owner-control proof</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14</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Customer commerce</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App/web, catalogue, cart, payment and privacy</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Journey acceptance</w:t>
            </w:r>
          </w:p>
        </w:tc>
      </w:tr>
      <w:tr>
        <w:tc>
          <w:tcPr>
            <w:tcW w:type="dxa" w:w="79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5"/>
              </w:rPr>
              <w:t>15</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OMS/fulfilment</w:t>
            </w:r>
          </w:p>
        </w:tc>
        <w:tc>
          <w:tcPr>
            <w:tcW w:type="dxa" w:w="446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Reservation, picking, delivery, return/refund</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No-oversell reconciliation</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16</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Fresh/special operations</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Production, quality, recall, facilities as applicable</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Traceability proof</w:t>
            </w:r>
          </w:p>
        </w:tc>
      </w:tr>
      <w:tr>
        <w:tc>
          <w:tcPr>
            <w:tcW w:type="dxa" w:w="79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5"/>
              </w:rPr>
              <w:t>17</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Governed AI</w:t>
            </w:r>
          </w:p>
        </w:tc>
        <w:tc>
          <w:tcPr>
            <w:tcW w:type="dxa" w:w="446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Read-only insight → drafts → constrained tools</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AI safety gate</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18</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Migration/parallel run</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Trial, reconcile, rehearse and cut over</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Signed zero-gap cutover</w:t>
            </w:r>
          </w:p>
        </w:tc>
      </w:tr>
      <w:tr>
        <w:tc>
          <w:tcPr>
            <w:tcW w:type="dxa" w:w="79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5"/>
              </w:rPr>
              <w:t>19</w:t>
            </w:r>
          </w:p>
        </w:tc>
        <w:tc>
          <w:tcPr>
            <w:tcW w:type="dxa" w:w="208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Controlled pilot</w:t>
            </w:r>
          </w:p>
        </w:tc>
        <w:tc>
          <w:tcPr>
            <w:tcW w:type="dxa" w:w="446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One store/limited lanes, daily review and drills</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5"/>
              </w:rPr>
              <w:t>Pilot stability GO</w:t>
            </w:r>
          </w:p>
        </w:tc>
      </w:tr>
      <w:tr>
        <w:tc>
          <w:tcPr>
            <w:tcW w:type="dxa" w:w="79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5"/>
              </w:rPr>
              <w:t>20</w:t>
            </w:r>
          </w:p>
        </w:tc>
        <w:tc>
          <w:tcPr>
            <w:tcW w:type="dxa" w:w="2088"/>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Progressive rollout</w:t>
            </w:r>
          </w:p>
        </w:tc>
        <w:tc>
          <w:tcPr>
            <w:tcW w:type="dxa" w:w="4464"/>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Counters → departments → commerce → branches → innovation</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5"/>
              </w:rPr>
              <w:t>Per-wave GO</w:t>
            </w:r>
          </w:p>
        </w:tc>
      </w:tr>
    </w:tbl>
    <w:p>
      <w:pPr>
        <w:spacing w:after="40"/>
      </w:pPr>
    </w:p>
    <w:p>
      <w:pPr>
        <w:pStyle w:val="Heading2"/>
      </w:pPr>
      <w:r>
        <w:t>12.1 Release grouping</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RELEASE</w:t>
            </w:r>
          </w:p>
        </w:tc>
        <w:tc>
          <w:tcPr>
            <w:tcW w:type="dxa" w:w="4680"/>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CONTENT</w:t>
            </w:r>
          </w:p>
        </w:tc>
        <w:tc>
          <w:tcPr>
            <w:tcW w:type="dxa" w:w="3024"/>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PROHIBITION</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R0 Discovery</w:t>
            </w:r>
          </w:p>
        </w:tc>
        <w:tc>
          <w:tcPr>
            <w:tcW w:type="dxa" w:w="468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Stages 0-4</w:t>
            </w:r>
          </w:p>
        </w:tc>
        <w:tc>
          <w:tcPr>
            <w:tcW w:type="dxa" w:w="302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No production coding</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R1 Technical proof</w:t>
            </w:r>
          </w:p>
        </w:tc>
        <w:tc>
          <w:tcPr>
            <w:tcW w:type="dxa" w:w="468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Stages 5-7</w:t>
            </w:r>
          </w:p>
        </w:tc>
        <w:tc>
          <w:tcPr>
            <w:tcW w:type="dxa" w:w="302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No business rollout</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R2 Store pilot core</w:t>
            </w:r>
          </w:p>
        </w:tc>
        <w:tc>
          <w:tcPr>
            <w:tcW w:type="dxa" w:w="468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Stages 8-13 + complete rehearsed migration scope required for pilot</w:t>
            </w:r>
          </w:p>
        </w:tc>
        <w:tc>
          <w:tcPr>
            <w:tcW w:type="dxa" w:w="302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No public customer launch</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R3 Omnichannel</w:t>
            </w:r>
          </w:p>
        </w:tc>
        <w:tc>
          <w:tcPr>
            <w:tcW w:type="dxa" w:w="468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Stages 14-15</w:t>
            </w:r>
          </w:p>
        </w:tc>
        <w:tc>
          <w:tcPr>
            <w:tcW w:type="dxa" w:w="302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Only after stock/price truth</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R4 Specialized operations</w:t>
            </w:r>
          </w:p>
        </w:tc>
        <w:tc>
          <w:tcPr>
            <w:tcW w:type="dxa" w:w="468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Stage 16</w:t>
            </w:r>
          </w:p>
        </w:tc>
        <w:tc>
          <w:tcPr>
            <w:tcW w:type="dxa" w:w="302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Only applicable modules</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R5 AI</w:t>
            </w:r>
          </w:p>
        </w:tc>
        <w:tc>
          <w:tcPr>
            <w:tcW w:type="dxa" w:w="4680"/>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Stage 17</w:t>
            </w:r>
          </w:p>
        </w:tc>
        <w:tc>
          <w:tcPr>
            <w:tcW w:type="dxa" w:w="302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No critical autonomous actions</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R6 Rollout</w:t>
            </w:r>
          </w:p>
        </w:tc>
        <w:tc>
          <w:tcPr>
            <w:tcW w:type="dxa" w:w="4680"/>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Stages 18-20</w:t>
            </w:r>
          </w:p>
        </w:tc>
        <w:tc>
          <w:tcPr>
            <w:tcW w:type="dxa" w:w="302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No wave without reconciliation/rollback</w:t>
            </w:r>
          </w:p>
        </w:tc>
      </w:tr>
    </w:tbl>
    <w:p>
      <w:pPr>
        <w:spacing w:after="40"/>
      </w:pPr>
    </w:p>
    <w:p>
      <w:pPr>
        <w:pStyle w:val="Heading1"/>
      </w:pPr>
      <w:r>
        <w:t>13. Audit validation register</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224"/>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ID</w:t>
            </w:r>
          </w:p>
        </w:tc>
        <w:tc>
          <w:tcPr>
            <w:tcW w:type="dxa" w:w="813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AUDIT DECISION / FACT REQUIRED</w:t>
            </w:r>
          </w:p>
        </w:tc>
      </w:tr>
      <w:tr>
        <w:tc>
          <w:tcPr>
            <w:tcW w:type="dxa" w:w="122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AVR-01</w:t>
            </w:r>
          </w:p>
        </w:tc>
        <w:tc>
          <w:tcPr>
            <w:tcW w:type="dxa" w:w="81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Legal company/GST/branch structure</w:t>
            </w:r>
          </w:p>
        </w:tc>
      </w:tr>
      <w:tr>
        <w:tc>
          <w:tcPr>
            <w:tcW w:type="dxa" w:w="122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AVR-02</w:t>
            </w:r>
          </w:p>
        </w:tc>
        <w:tc>
          <w:tcPr>
            <w:tcW w:type="dxa" w:w="81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Store area, departments, lanes, warehouses and future branches</w:t>
            </w:r>
          </w:p>
        </w:tc>
      </w:tr>
      <w:tr>
        <w:tc>
          <w:tcPr>
            <w:tcW w:type="dxa" w:w="122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AVR-03</w:t>
            </w:r>
          </w:p>
        </w:tc>
        <w:tc>
          <w:tcPr>
            <w:tcW w:type="dxa" w:w="81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Previous-system source/version/export method, data coverage and lawful extraction rights</w:t>
            </w:r>
          </w:p>
        </w:tc>
      </w:tr>
      <w:tr>
        <w:tc>
          <w:tcPr>
            <w:tcW w:type="dxa" w:w="122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AVR-04</w:t>
            </w:r>
          </w:p>
        </w:tc>
        <w:tc>
          <w:tcPr>
            <w:tcW w:type="dxa" w:w="81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SKU, barcode, supplier, customer and transaction volumes</w:t>
            </w:r>
          </w:p>
        </w:tc>
      </w:tr>
      <w:tr>
        <w:tc>
          <w:tcPr>
            <w:tcW w:type="dxa" w:w="122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AVR-05</w:t>
            </w:r>
          </w:p>
        </w:tc>
        <w:tc>
          <w:tcPr>
            <w:tcW w:type="dxa" w:w="81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Current stock accuracy, batch/expiry quality and negative stock</w:t>
            </w:r>
          </w:p>
        </w:tc>
      </w:tr>
      <w:tr>
        <w:tc>
          <w:tcPr>
            <w:tcW w:type="dxa" w:w="122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AVR-06</w:t>
            </w:r>
          </w:p>
        </w:tc>
        <w:tc>
          <w:tcPr>
            <w:tcW w:type="dxa" w:w="81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Hardware, OS, LAN, internet, server, UPS and peripheral inventory</w:t>
            </w:r>
          </w:p>
        </w:tc>
      </w:tr>
      <w:tr>
        <w:tc>
          <w:tcPr>
            <w:tcW w:type="dxa" w:w="122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AVR-07</w:t>
            </w:r>
          </w:p>
        </w:tc>
        <w:tc>
          <w:tcPr>
            <w:tcW w:type="dxa" w:w="81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Purchase, receiving, pricing, billing, return, cash and closure workflows</w:t>
            </w:r>
          </w:p>
        </w:tc>
      </w:tr>
      <w:tr>
        <w:tc>
          <w:tcPr>
            <w:tcW w:type="dxa" w:w="122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AVR-08</w:t>
            </w:r>
          </w:p>
        </w:tc>
        <w:tc>
          <w:tcPr>
            <w:tcW w:type="dxa" w:w="81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Roles, approval limits, shared credentials and manpower dependencies</w:t>
            </w:r>
          </w:p>
        </w:tc>
      </w:tr>
      <w:tr>
        <w:tc>
          <w:tcPr>
            <w:tcW w:type="dxa" w:w="122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AVR-09</w:t>
            </w:r>
          </w:p>
        </w:tc>
        <w:tc>
          <w:tcPr>
            <w:tcW w:type="dxa" w:w="81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Tally version/company structure and current accounting workflow</w:t>
            </w:r>
          </w:p>
        </w:tc>
      </w:tr>
      <w:tr>
        <w:tc>
          <w:tcPr>
            <w:tcW w:type="dxa" w:w="122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AVR-10</w:t>
            </w:r>
          </w:p>
        </w:tc>
        <w:tc>
          <w:tcPr>
            <w:tcW w:type="dxa" w:w="81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Payment providers, terminals, settlement and refund processes</w:t>
            </w:r>
          </w:p>
        </w:tc>
      </w:tr>
      <w:tr>
        <w:tc>
          <w:tcPr>
            <w:tcW w:type="dxa" w:w="122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AVR-11</w:t>
            </w:r>
          </w:p>
        </w:tc>
        <w:tc>
          <w:tcPr>
            <w:tcW w:type="dxa" w:w="81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FSSAI, Legal Metrology and local licences/registrations</w:t>
            </w:r>
          </w:p>
        </w:tc>
      </w:tr>
      <w:tr>
        <w:tc>
          <w:tcPr>
            <w:tcW w:type="dxa" w:w="122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AVR-12</w:t>
            </w:r>
          </w:p>
        </w:tc>
        <w:tc>
          <w:tcPr>
            <w:tcW w:type="dxa" w:w="81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Fresh production, pharmacy, food court, concession or regulated departments</w:t>
            </w:r>
          </w:p>
        </w:tc>
      </w:tr>
      <w:tr>
        <w:tc>
          <w:tcPr>
            <w:tcW w:type="dxa" w:w="122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AVR-13</w:t>
            </w:r>
          </w:p>
        </w:tc>
        <w:tc>
          <w:tcPr>
            <w:tcW w:type="dxa" w:w="81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Delivery radius, model, capacity, slots, fleet and partner strategy</w:t>
            </w:r>
          </w:p>
        </w:tc>
      </w:tr>
      <w:tr>
        <w:tc>
          <w:tcPr>
            <w:tcW w:type="dxa" w:w="122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AVR-14</w:t>
            </w:r>
          </w:p>
        </w:tc>
        <w:tc>
          <w:tcPr>
            <w:tcW w:type="dxa" w:w="81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Customer app launch geography, payments, loyalty and service policy</w:t>
            </w:r>
          </w:p>
        </w:tc>
      </w:tr>
      <w:tr>
        <w:tc>
          <w:tcPr>
            <w:tcW w:type="dxa" w:w="122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AVR-15</w:t>
            </w:r>
          </w:p>
        </w:tc>
        <w:tc>
          <w:tcPr>
            <w:tcW w:type="dxa" w:w="81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Data retention, privacy notice, consent and grievance practices</w:t>
            </w:r>
          </w:p>
        </w:tc>
      </w:tr>
      <w:tr>
        <w:tc>
          <w:tcPr>
            <w:tcW w:type="dxa" w:w="122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AVR-16</w:t>
            </w:r>
          </w:p>
        </w:tc>
        <w:tc>
          <w:tcPr>
            <w:tcW w:type="dxa" w:w="81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Backup, restore, cyber controls and historical incidents</w:t>
            </w:r>
          </w:p>
        </w:tc>
      </w:tr>
      <w:tr>
        <w:tc>
          <w:tcPr>
            <w:tcW w:type="dxa" w:w="122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AVR-17</w:t>
            </w:r>
          </w:p>
        </w:tc>
        <w:tc>
          <w:tcPr>
            <w:tcW w:type="dxa" w:w="81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Peak billing throughput, outage history and performance baseline</w:t>
            </w:r>
          </w:p>
        </w:tc>
      </w:tr>
      <w:tr>
        <w:tc>
          <w:tcPr>
            <w:tcW w:type="dxa" w:w="122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AVR-18</w:t>
            </w:r>
          </w:p>
        </w:tc>
        <w:tc>
          <w:tcPr>
            <w:tcW w:type="dxa" w:w="81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Migration coexistence, cutover window and legacy archive obligation</w:t>
            </w:r>
          </w:p>
        </w:tc>
      </w:tr>
      <w:tr>
        <w:tc>
          <w:tcPr>
            <w:tcW w:type="dxa" w:w="1224"/>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AVR-19</w:t>
            </w:r>
          </w:p>
        </w:tc>
        <w:tc>
          <w:tcPr>
            <w:tcW w:type="dxa" w:w="8136"/>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Languages, accessibility and staff training needs</w:t>
            </w:r>
          </w:p>
        </w:tc>
      </w:tr>
      <w:tr>
        <w:tc>
          <w:tcPr>
            <w:tcW w:type="dxa" w:w="1224"/>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AVR-20</w:t>
            </w:r>
          </w:p>
        </w:tc>
        <w:tc>
          <w:tcPr>
            <w:tcW w:type="dxa" w:w="813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Build team, budget, timeline, hosting and support operating model</w:t>
            </w:r>
          </w:p>
        </w:tc>
      </w:tr>
    </w:tbl>
    <w:p>
      <w:pPr>
        <w:spacing w:after="40"/>
      </w:pPr>
    </w:p>
    <w:p>
      <w:pPr>
        <w:pStyle w:val="Heading1"/>
      </w:pPr>
      <w:r>
        <w:t>Appendix A — Requirement priority and status model</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65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CODE</w:t>
            </w:r>
          </w:p>
        </w:tc>
        <w:tc>
          <w:tcPr>
            <w:tcW w:type="dxa" w:w="7704"/>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MEANING</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P0</w:t>
            </w:r>
          </w:p>
        </w:tc>
        <w:tc>
          <w:tcPr>
            <w:tcW w:type="dxa" w:w="770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Architectural/security foundation; cannot be designed out</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P1</w:t>
            </w:r>
          </w:p>
        </w:tc>
        <w:tc>
          <w:tcPr>
            <w:tcW w:type="dxa" w:w="77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Mandatory for controlled store pilot</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P2</w:t>
            </w:r>
          </w:p>
        </w:tc>
        <w:tc>
          <w:tcPr>
            <w:tcW w:type="dxa" w:w="770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Post-pilot stabilization and omnichannel capability</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P3</w:t>
            </w:r>
          </w:p>
        </w:tc>
        <w:tc>
          <w:tcPr>
            <w:tcW w:type="dxa" w:w="77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Enterprise/advanced operations</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P4</w:t>
            </w:r>
          </w:p>
        </w:tc>
        <w:tc>
          <w:tcPr>
            <w:tcW w:type="dxa" w:w="770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Innovation and future commercialization</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AVR</w:t>
            </w:r>
          </w:p>
        </w:tc>
        <w:tc>
          <w:tcPr>
            <w:tcW w:type="dxa" w:w="77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Audit validation required before final specification</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APPROVED</w:t>
            </w:r>
          </w:p>
        </w:tc>
        <w:tc>
          <w:tcPr>
            <w:tcW w:type="dxa" w:w="770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Owner accepts scope and release</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DEFERRED</w:t>
            </w:r>
          </w:p>
        </w:tc>
        <w:tc>
          <w:tcPr>
            <w:tcW w:type="dxa" w:w="77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Retained in blueprint with target release</w:t>
            </w:r>
          </w:p>
        </w:tc>
      </w:tr>
      <w:tr>
        <w:tc>
          <w:tcPr>
            <w:tcW w:type="dxa" w:w="1656"/>
            <w:vAlign w:val="center"/>
            <w:tcMar>
              <w:top w:w="80" w:type="dxa"/>
              <w:start w:w="120" w:type="dxa"/>
              <w:bottom w:w="80" w:type="dxa"/>
              <w:end w:w="120" w:type="dxa"/>
            </w:tcMar>
          </w:tcPr>
          <w:p>
            <w:pPr>
              <w:spacing w:after="0" w:line="259" w:lineRule="auto"/>
              <w:jc w:val="center"/>
            </w:pPr>
            <w:r/>
            <w:r>
              <w:rPr>
                <w:rFonts w:ascii="Aptos" w:hAnsi="Aptos"/>
                <w:b w:val="0"/>
                <w:i w:val="0"/>
                <w:color w:val="1E1E2E"/>
                <w:sz w:val="17"/>
              </w:rPr>
              <w:t>REJECTED</w:t>
            </w:r>
          </w:p>
        </w:tc>
        <w:tc>
          <w:tcPr>
            <w:tcW w:type="dxa" w:w="7704"/>
            <w:vAlign w:val="center"/>
            <w:tcMar>
              <w:top w:w="80" w:type="dxa"/>
              <w:start w:w="120" w:type="dxa"/>
              <w:bottom w:w="80" w:type="dxa"/>
              <w:end w:w="120" w:type="dxa"/>
            </w:tcMar>
          </w:tcPr>
          <w:p>
            <w:pPr>
              <w:spacing w:after="0" w:line="259" w:lineRule="auto"/>
              <w:jc w:val="left"/>
            </w:pPr>
            <w:r/>
            <w:r>
              <w:rPr>
                <w:rFonts w:ascii="Aptos" w:hAnsi="Aptos"/>
                <w:b w:val="0"/>
                <w:i w:val="0"/>
                <w:color w:val="1E1E2E"/>
                <w:sz w:val="17"/>
              </w:rPr>
              <w:t>Excluded with recorded reason and impact</w:t>
            </w:r>
          </w:p>
        </w:tc>
      </w:tr>
      <w:tr>
        <w:tc>
          <w:tcPr>
            <w:tcW w:type="dxa" w:w="1656"/>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7"/>
              </w:rPr>
              <w:t>BLOCKED</w:t>
            </w:r>
          </w:p>
        </w:tc>
        <w:tc>
          <w:tcPr>
            <w:tcW w:type="dxa" w:w="7704"/>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7"/>
              </w:rPr>
              <w:t>External decision/dependency prevents completion</w:t>
            </w:r>
          </w:p>
        </w:tc>
      </w:tr>
    </w:tbl>
    <w:p>
      <w:pPr>
        <w:spacing w:after="40"/>
      </w:pPr>
    </w:p>
    <w:p>
      <w:pPr>
        <w:pStyle w:val="Heading1"/>
      </w:pPr>
      <w:r>
        <w:t>Appendix B — Requirement record template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FIELD</w:t>
            </w:r>
          </w:p>
        </w:tc>
        <w:tc>
          <w:tcPr>
            <w:tcW w:type="dxa" w:w="7128"/>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REQUIRED CONTENT</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Requirement ID</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Stable domain-prefixed identifier</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Statement</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Testable “system shall” behaviour</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Business reason</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Outcome/risk addressed</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Actors and scope</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Roles, branch/company/data boundaries</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Preconditions</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Required state/configuration</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Main and alternate flows</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Success, exception, cancellation and recovery</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Business rules</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Calculations, limits, effective dates and state transitions</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Permissions/approval</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Authority and separation of duties</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Offline/sync</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Availability, queue, conflict and reconciliation</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Audit/privacy/security</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Evidence, sensitive data and controls</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Integration/reporting</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Contracts, exports, notifications and metrics</w:t>
            </w:r>
          </w:p>
        </w:tc>
      </w:tr>
      <w:tr>
        <w:tc>
          <w:tcPr>
            <w:tcW w:type="dxa" w:w="2232"/>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Acceptance criteria</w:t>
            </w:r>
          </w:p>
        </w:tc>
        <w:tc>
          <w:tcPr>
            <w:tcW w:type="dxa" w:w="7128"/>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Observable pass/fail evidence</w:t>
            </w:r>
          </w:p>
        </w:tc>
      </w:tr>
      <w:tr>
        <w:tc>
          <w:tcPr>
            <w:tcW w:type="dxa" w:w="2232"/>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Priority/release/owner</w:t>
            </w:r>
          </w:p>
        </w:tc>
        <w:tc>
          <w:tcPr>
            <w:tcW w:type="dxa" w:w="7128"/>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P0-P4, target and accountable owner</w:t>
            </w:r>
          </w:p>
        </w:tc>
      </w:tr>
    </w:tbl>
    <w:p>
      <w:pPr>
        <w:spacing w:after="40"/>
      </w:pPr>
    </w:p>
    <w:p>
      <w:pPr>
        <w:pStyle w:val="Heading1"/>
      </w:pPr>
      <w:r>
        <w:t>Appendix C — Final capability completeness matrix</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648"/>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w:t>
            </w:r>
          </w:p>
        </w:tc>
        <w:tc>
          <w:tcPr>
            <w:tcW w:type="dxa" w:w="669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CAPABILITY DOMAIN</w:t>
            </w:r>
          </w:p>
        </w:tc>
        <w:tc>
          <w:tcPr>
            <w:tcW w:type="dxa" w:w="2016"/>
            <w:vAlign w:val="center"/>
            <w:tcMar>
              <w:top w:w="80" w:type="dxa"/>
              <w:start w:w="120" w:type="dxa"/>
              <w:bottom w:w="80" w:type="dxa"/>
              <w:end w:w="120" w:type="dxa"/>
            </w:tcMar>
            <w:shd w:fill="6C2BD9"/>
          </w:tcPr>
          <w:p>
            <w:pPr>
              <w:spacing w:after="0" w:line="259" w:lineRule="auto"/>
              <w:jc w:val="center"/>
            </w:pPr>
            <w:r/>
            <w:r>
              <w:rPr>
                <w:rFonts w:ascii="Aptos" w:hAnsi="Aptos"/>
                <w:b/>
                <w:i w:val="0"/>
                <w:color w:val="FFFFFF"/>
                <w:sz w:val="18"/>
              </w:rPr>
              <w:t>COVERAGE</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1</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Governance and platform administration</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2</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Hybrid store edge and synchronization</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3</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Identity, approval and audit</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4</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Product/master data and merchandising</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5</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Pricing and promotions</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6</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Supplier, purchase and receiving</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7</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Inventory, warehouse, quality and recall</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8</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Fresh production and perishables</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9</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POS, payments, returns and cash office</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10</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Finance, GST and Tally</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11</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Customer, loyalty, CRM and service</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12</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Customer mobile/web commerce</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13</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OMS, fulfilment and delivery</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14</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B2B, supplier and partner portals</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15</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Workforce, facilities and sustainability</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16</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Owner BI, reports and data quality</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17</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Integrations, devices and developer platform</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18</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Security, privacy and compliance</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19</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Backup, DR, observability and support</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20</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Governed AI agents</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tcPr>
          <w:p>
            <w:pPr>
              <w:spacing w:after="0" w:line="259" w:lineRule="auto"/>
              <w:jc w:val="center"/>
            </w:pPr>
            <w:r/>
            <w:r>
              <w:rPr>
                <w:rFonts w:ascii="Aptos" w:hAnsi="Aptos"/>
                <w:b w:val="0"/>
                <w:i w:val="0"/>
                <w:color w:val="1E1E2E"/>
                <w:sz w:val="16"/>
              </w:rPr>
              <w:t>21</w:t>
            </w:r>
          </w:p>
        </w:tc>
        <w:tc>
          <w:tcPr>
            <w:tcW w:type="dxa" w:w="669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Migration, testing, training and rollout</w:t>
            </w:r>
          </w:p>
        </w:tc>
        <w:tc>
          <w:tcPr>
            <w:tcW w:type="dxa" w:w="2016"/>
            <w:vAlign w:val="center"/>
            <w:tcMar>
              <w:top w:w="80" w:type="dxa"/>
              <w:start w:w="120" w:type="dxa"/>
              <w:bottom w:w="80" w:type="dxa"/>
              <w:end w:w="120" w:type="dxa"/>
            </w:tcMar>
          </w:tcPr>
          <w:p>
            <w:pPr>
              <w:spacing w:after="0" w:line="259" w:lineRule="auto"/>
              <w:jc w:val="left"/>
            </w:pPr>
            <w:r/>
            <w:r>
              <w:rPr>
                <w:rFonts w:ascii="Aptos" w:hAnsi="Aptos"/>
                <w:b w:val="0"/>
                <w:i w:val="0"/>
                <w:color w:val="1E1E2E"/>
                <w:sz w:val="16"/>
              </w:rPr>
              <w:t>Included — detailed design follows audit</w:t>
            </w:r>
          </w:p>
        </w:tc>
      </w:tr>
      <w:tr>
        <w:tc>
          <w:tcPr>
            <w:tcW w:type="dxa" w:w="648"/>
            <w:vAlign w:val="center"/>
            <w:tcMar>
              <w:top w:w="80" w:type="dxa"/>
              <w:start w:w="120" w:type="dxa"/>
              <w:bottom w:w="80" w:type="dxa"/>
              <w:end w:w="120" w:type="dxa"/>
            </w:tcMar>
            <w:shd w:fill="F5F2FC"/>
          </w:tcPr>
          <w:p>
            <w:pPr>
              <w:spacing w:after="0" w:line="259" w:lineRule="auto"/>
              <w:jc w:val="center"/>
            </w:pPr>
            <w:r/>
            <w:r>
              <w:rPr>
                <w:rFonts w:ascii="Aptos" w:hAnsi="Aptos"/>
                <w:b w:val="0"/>
                <w:i w:val="0"/>
                <w:color w:val="1E1E2E"/>
                <w:sz w:val="16"/>
              </w:rPr>
              <w:t>22</w:t>
            </w:r>
          </w:p>
        </w:tc>
        <w:tc>
          <w:tcPr>
            <w:tcW w:type="dxa" w:w="669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Future SaaS/innovation readiness</w:t>
            </w:r>
          </w:p>
        </w:tc>
        <w:tc>
          <w:tcPr>
            <w:tcW w:type="dxa" w:w="2016"/>
            <w:vAlign w:val="center"/>
            <w:tcMar>
              <w:top w:w="80" w:type="dxa"/>
              <w:start w:w="120" w:type="dxa"/>
              <w:bottom w:w="80" w:type="dxa"/>
              <w:end w:w="120" w:type="dxa"/>
            </w:tcMar>
            <w:shd w:fill="F5F2FC"/>
          </w:tcPr>
          <w:p>
            <w:pPr>
              <w:spacing w:after="0" w:line="259" w:lineRule="auto"/>
              <w:jc w:val="left"/>
            </w:pPr>
            <w:r/>
            <w:r>
              <w:rPr>
                <w:rFonts w:ascii="Aptos" w:hAnsi="Aptos"/>
                <w:b w:val="0"/>
                <w:i w:val="0"/>
                <w:color w:val="1E1E2E"/>
                <w:sz w:val="16"/>
              </w:rPr>
              <w:t>Included — detailed design follows audit</w:t>
            </w:r>
          </w:p>
        </w:tc>
      </w:tr>
    </w:tbl>
    <w:p>
      <w:pPr>
        <w:spacing w:after="40"/>
      </w:pPr>
    </w:p>
    <w:tbl>
      <w:tblPr>
        <w:tblW w:type="auto" w:w="0"/>
        <w:jc w:val="center"/>
        <w:tblLayout w:type="fixed"/>
        <w:tblLook w:firstColumn="1" w:firstRow="1" w:lastColumn="0" w:lastRow="0" w:noHBand="0" w:noVBand="1" w:val="04A0"/>
      </w:tblPr>
      <w:tblGrid>
        <w:gridCol w:w="9878"/>
      </w:tblGrid>
      <w:tr>
        <w:tc>
          <w:tcPr>
            <w:tcW w:type="dxa" w:w="9878"/>
            <w:shd w:fill="EAF7EF"/>
            <w:tcMar>
              <w:top w:w="140" w:type="dxa"/>
              <w:start w:w="180" w:type="dxa"/>
              <w:bottom w:w="140" w:type="dxa"/>
              <w:end w:w="180" w:type="dxa"/>
            </w:tcMar>
          </w:tcPr>
          <w:p>
            <w:pPr>
              <w:spacing w:after="0"/>
            </w:pPr>
            <w:r/>
            <w:r>
              <w:rPr>
                <w:rFonts w:ascii="Aptos" w:hAnsi="Aptos"/>
                <w:b/>
                <w:i w:val="0"/>
                <w:color w:val="177245"/>
                <w:sz w:val="19"/>
              </w:rPr>
              <w:t xml:space="preserve">COMPLETENESS VERDICT  </w:t>
            </w:r>
            <w:r>
              <w:rPr>
                <w:rFonts w:ascii="Aptos" w:hAnsi="Aptos"/>
                <w:b w:val="0"/>
                <w:i w:val="0"/>
                <w:color w:val="1E1E2E"/>
                <w:sz w:val="19"/>
              </w:rPr>
              <w:t>No major product domain is intentionally missing from this controlling roadmap. AVR items must be confirmed, conditional departments configured, and every capability converted into signed detailed requirements and acceptance tests before build.</w:t>
            </w:r>
          </w:p>
        </w:tc>
      </w:tr>
    </w:tbl>
    <w:p>
      <w:pPr>
        <w:spacing w:after="20"/>
      </w:pPr>
    </w:p>
    <w:p>
      <w:pPr>
        <w:pStyle w:val="Heading1"/>
      </w:pPr>
      <w:r>
        <w:t>Preliminary document approval checkpoint</w:t>
      </w:r>
    </w:p>
    <w:p>
      <w:pPr>
        <w:spacing w:after="200" w:line="283" w:lineRule="auto"/>
      </w:pPr>
      <w:r>
        <w:rPr>
          <w:rFonts w:ascii="Aptos" w:hAnsi="Aptos"/>
          <w:b/>
          <w:i w:val="0"/>
          <w:color w:val="24104F"/>
          <w:sz w:val="22"/>
        </w:rPr>
        <w:t>Decision:  ☐ GO to Stage 0/1    ☐ HOLD    ☐ REWORK</w:t>
      </w:r>
    </w:p>
    <w:p>
      <w:pPr>
        <w:spacing w:after="160" w:line="283" w:lineRule="auto"/>
      </w:pPr>
      <w:r>
        <w:rPr>
          <w:rFonts w:ascii="Aptos" w:hAnsi="Aptos"/>
          <w:b w:val="0"/>
          <w:i w:val="0"/>
          <w:color w:val="1E1E2E"/>
          <w:sz w:val="20"/>
        </w:rPr>
        <w:t>Owner name/signature: ____________________________________________</w:t>
      </w:r>
    </w:p>
    <w:p>
      <w:pPr>
        <w:spacing w:after="160" w:line="283" w:lineRule="auto"/>
      </w:pPr>
      <w:r>
        <w:rPr>
          <w:rFonts w:ascii="Aptos" w:hAnsi="Aptos"/>
          <w:b w:val="0"/>
          <w:i w:val="0"/>
          <w:color w:val="1E1E2E"/>
          <w:sz w:val="20"/>
        </w:rPr>
        <w:t>Date: ____________________    Comments: ___________________________</w:t>
      </w:r>
    </w:p>
    <w:p>
      <w:r>
        <w:br w:type="page"/>
      </w:r>
    </w:p>
    <w:p>
      <w:pPr>
        <w:pStyle w:val="Heading1"/>
      </w:pPr>
      <w:r>
        <w:t>14. Controlling owner decisions</w:t>
      </w:r>
    </w:p>
    <w:tbl>
      <w:tblPr>
        <w:tblW w:type="auto" w:w="0"/>
        <w:tblLayout w:type="fixed"/>
        <w:tblLook w:firstColumn="1" w:firstRow="1" w:lastColumn="0" w:lastRow="0" w:noHBand="0" w:noVBand="1" w:val="04A0"/>
      </w:tblPr>
      <w:tblGrid>
        <w:gridCol w:w="9878"/>
      </w:tblGrid>
      <w:tr>
        <w:tc>
          <w:tcPr>
            <w:tcW w:type="dxa" w:w="9878"/>
            <w:shd w:fill="EEE8FF"/>
            <w:tcMar>
              <w:top w:w="130" w:type="dxa"/>
              <w:start w:w="180" w:type="dxa"/>
              <w:bottom w:w="130" w:type="dxa"/>
              <w:end w:w="180" w:type="dxa"/>
            </w:tcMar>
          </w:tcPr>
          <w:p>
            <w:pPr>
              <w:spacing w:after="0"/>
            </w:pPr>
            <w:r/>
            <w:r>
              <w:rPr>
                <w:rFonts w:ascii="Aptos" w:hAnsi="Aptos"/>
                <w:b/>
                <w:i w:val="0"/>
                <w:color w:val="24104F"/>
                <w:sz w:val="18"/>
              </w:rPr>
              <w:t xml:space="preserve">SOURCE OF TRUTH  </w:t>
            </w:r>
            <w:r>
              <w:rPr>
                <w:rFonts w:ascii="Aptos" w:hAnsi="Aptos"/>
                <w:b w:val="0"/>
                <w:i w:val="0"/>
                <w:color w:val="1E1E2E"/>
                <w:sz w:val="18"/>
              </w:rPr>
              <w:t>This v2.0 document supersedes conflicting scope statements in earlier roadmaps, PRDs and insert packs. No earlier document may be used to remove, defer indefinitely or replace a requirement stated here without written owner-approved change control.</w:t>
            </w:r>
          </w:p>
        </w:tc>
      </w:tr>
    </w:tbl>
    <w:p>
      <w:pPr>
        <w:spacing w:after="20"/>
      </w:pP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936"/>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ID</w:t>
            </w:r>
          </w:p>
        </w:tc>
        <w:tc>
          <w:tcPr>
            <w:tcW w:type="dxa" w:w="180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DECISION</w:t>
            </w:r>
          </w:p>
        </w:tc>
        <w:tc>
          <w:tcPr>
            <w:tcW w:type="dxa" w:w="6624"/>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BINDING REQUIREMENT</w:t>
            </w:r>
          </w:p>
        </w:tc>
      </w:tr>
      <w:tr>
        <w:tc>
          <w:tcPr>
            <w:tcW w:type="dxa" w:w="936"/>
            <w:tcMar>
              <w:top w:w="80" w:type="dxa"/>
              <w:start w:w="120" w:type="dxa"/>
              <w:bottom w:w="80" w:type="dxa"/>
              <w:end w:w="120" w:type="dxa"/>
            </w:tcMar>
            <w:vAlign w:val="center"/>
          </w:tcPr>
          <w:p>
            <w:pPr>
              <w:spacing w:after="0" w:line="254" w:lineRule="auto"/>
              <w:jc w:val="center"/>
            </w:pPr>
            <w:r/>
            <w:r>
              <w:rPr>
                <w:rFonts w:ascii="Aptos" w:hAnsi="Aptos"/>
                <w:b w:val="0"/>
                <w:i w:val="0"/>
                <w:color w:val="1E1E2E"/>
                <w:sz w:val="17"/>
              </w:rPr>
              <w:t>OD-01</w:t>
            </w:r>
          </w:p>
        </w:tc>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Product</w:t>
            </w:r>
          </w:p>
        </w:tc>
        <w:tc>
          <w:tcPr>
            <w:tcW w:type="dxa" w:w="662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Build a completely new, independently owned SRE Retail OS.</w:t>
            </w:r>
          </w:p>
        </w:tc>
      </w:tr>
      <w:tr>
        <w:tc>
          <w:tcPr>
            <w:tcW w:type="dxa" w:w="936"/>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7"/>
              </w:rPr>
              <w:t>OD-02</w:t>
            </w:r>
          </w:p>
        </w:tc>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Scope</w:t>
            </w:r>
          </w:p>
        </w:tc>
        <w:tc>
          <w:tcPr>
            <w:tcW w:type="dxa" w:w="662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All approved modules, channels, controls and AI agents remain in final scope; nothing is silently removed.</w:t>
            </w:r>
          </w:p>
        </w:tc>
      </w:tr>
      <w:tr>
        <w:tc>
          <w:tcPr>
            <w:tcW w:type="dxa" w:w="936"/>
            <w:tcMar>
              <w:top w:w="80" w:type="dxa"/>
              <w:start w:w="120" w:type="dxa"/>
              <w:bottom w:w="80" w:type="dxa"/>
              <w:end w:w="120" w:type="dxa"/>
            </w:tcMar>
            <w:vAlign w:val="center"/>
          </w:tcPr>
          <w:p>
            <w:pPr>
              <w:spacing w:after="0" w:line="254" w:lineRule="auto"/>
              <w:jc w:val="center"/>
            </w:pPr>
            <w:r/>
            <w:r>
              <w:rPr>
                <w:rFonts w:ascii="Aptos" w:hAnsi="Aptos"/>
                <w:b w:val="0"/>
                <w:i w:val="0"/>
                <w:color w:val="1E1E2E"/>
                <w:sz w:val="17"/>
              </w:rPr>
              <w:t>OD-03</w:t>
            </w:r>
          </w:p>
        </w:tc>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Hybrid</w:t>
            </w:r>
          </w:p>
        </w:tc>
        <w:tc>
          <w:tcPr>
            <w:tcW w:type="dxa" w:w="662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Store operations and POS continue safely without internet; cloud provides central truth, control and omnichannel services.</w:t>
            </w:r>
          </w:p>
        </w:tc>
      </w:tr>
      <w:tr>
        <w:tc>
          <w:tcPr>
            <w:tcW w:type="dxa" w:w="936"/>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7"/>
              </w:rPr>
              <w:t>OD-04</w:t>
            </w:r>
          </w:p>
        </w:tc>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POS</w:t>
            </w:r>
          </w:p>
        </w:tc>
        <w:tc>
          <w:tcPr>
            <w:tcW w:type="dxa" w:w="662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Build the new SRE standalone POS as an independent product. This architecture decision is final.</w:t>
            </w:r>
          </w:p>
        </w:tc>
      </w:tr>
      <w:tr>
        <w:tc>
          <w:tcPr>
            <w:tcW w:type="dxa" w:w="936"/>
            <w:tcMar>
              <w:top w:w="80" w:type="dxa"/>
              <w:start w:w="120" w:type="dxa"/>
              <w:bottom w:w="80" w:type="dxa"/>
              <w:end w:w="120" w:type="dxa"/>
            </w:tcMar>
            <w:vAlign w:val="center"/>
          </w:tcPr>
          <w:p>
            <w:pPr>
              <w:spacing w:after="0" w:line="254" w:lineRule="auto"/>
              <w:jc w:val="center"/>
            </w:pPr>
            <w:r/>
            <w:r>
              <w:rPr>
                <w:rFonts w:ascii="Aptos" w:hAnsi="Aptos"/>
                <w:b w:val="0"/>
                <w:i w:val="0"/>
                <w:color w:val="1E1E2E"/>
                <w:sz w:val="17"/>
              </w:rPr>
              <w:t>OD-05</w:t>
            </w:r>
          </w:p>
        </w:tc>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Migration</w:t>
            </w:r>
          </w:p>
        </w:tc>
        <w:tc>
          <w:tcPr>
            <w:tcW w:type="dxa" w:w="662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All usable previous-system data is migrated, reconciled and evidenced. Exceptions require owner approval.</w:t>
            </w:r>
          </w:p>
        </w:tc>
      </w:tr>
      <w:tr>
        <w:tc>
          <w:tcPr>
            <w:tcW w:type="dxa" w:w="936"/>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7"/>
              </w:rPr>
              <w:t>OD-06</w:t>
            </w:r>
          </w:p>
        </w:tc>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Legacy</w:t>
            </w:r>
          </w:p>
        </w:tc>
        <w:tc>
          <w:tcPr>
            <w:tcW w:type="dxa" w:w="662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Any legacy adapter is temporary, preferably read-only, and retired after accepted cutover.</w:t>
            </w:r>
          </w:p>
        </w:tc>
      </w:tr>
      <w:tr>
        <w:tc>
          <w:tcPr>
            <w:tcW w:type="dxa" w:w="936"/>
            <w:tcMar>
              <w:top w:w="80" w:type="dxa"/>
              <w:start w:w="120" w:type="dxa"/>
              <w:bottom w:w="80" w:type="dxa"/>
              <w:end w:w="120" w:type="dxa"/>
            </w:tcMar>
            <w:vAlign w:val="center"/>
          </w:tcPr>
          <w:p>
            <w:pPr>
              <w:spacing w:after="0" w:line="254" w:lineRule="auto"/>
              <w:jc w:val="center"/>
            </w:pPr>
            <w:r/>
            <w:r>
              <w:rPr>
                <w:rFonts w:ascii="Aptos" w:hAnsi="Aptos"/>
                <w:b w:val="0"/>
                <w:i w:val="0"/>
                <w:color w:val="1E1E2E"/>
                <w:sz w:val="17"/>
              </w:rPr>
              <w:t>OD-07</w:t>
            </w:r>
          </w:p>
        </w:tc>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Commerce</w:t>
            </w:r>
          </w:p>
        </w:tc>
        <w:tc>
          <w:tcPr>
            <w:tcW w:type="dxa" w:w="662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Customer Android/iOS app, web store, online payment, pickup and delivery are committed scope.</w:t>
            </w:r>
          </w:p>
        </w:tc>
      </w:tr>
      <w:tr>
        <w:tc>
          <w:tcPr>
            <w:tcW w:type="dxa" w:w="936"/>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7"/>
              </w:rPr>
              <w:t>OD-08</w:t>
            </w:r>
          </w:p>
        </w:tc>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AI</w:t>
            </w:r>
          </w:p>
        </w:tc>
        <w:tc>
          <w:tcPr>
            <w:tcW w:type="dxa" w:w="662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AI assists development and product operation; critical business actions remain governed and auditable.</w:t>
            </w:r>
          </w:p>
        </w:tc>
      </w:tr>
      <w:tr>
        <w:tc>
          <w:tcPr>
            <w:tcW w:type="dxa" w:w="936"/>
            <w:tcMar>
              <w:top w:w="80" w:type="dxa"/>
              <w:start w:w="120" w:type="dxa"/>
              <w:bottom w:w="80" w:type="dxa"/>
              <w:end w:w="120" w:type="dxa"/>
            </w:tcMar>
            <w:vAlign w:val="center"/>
          </w:tcPr>
          <w:p>
            <w:pPr>
              <w:spacing w:after="0" w:line="254" w:lineRule="auto"/>
              <w:jc w:val="center"/>
            </w:pPr>
            <w:r/>
            <w:r>
              <w:rPr>
                <w:rFonts w:ascii="Aptos" w:hAnsi="Aptos"/>
                <w:b w:val="0"/>
                <w:i w:val="0"/>
                <w:color w:val="1E1E2E"/>
                <w:sz w:val="17"/>
              </w:rPr>
              <w:t>OD-09</w:t>
            </w:r>
          </w:p>
        </w:tc>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Ownership</w:t>
            </w:r>
          </w:p>
        </w:tc>
        <w:tc>
          <w:tcPr>
            <w:tcW w:type="dxa" w:w="662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SRE owns source code, repositories, databases, documentation, deployment assets, backups and credentials.</w:t>
            </w:r>
          </w:p>
        </w:tc>
      </w:tr>
      <w:tr>
        <w:tc>
          <w:tcPr>
            <w:tcW w:type="dxa" w:w="936"/>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7"/>
              </w:rPr>
              <w:t>OD-10</w:t>
            </w:r>
          </w:p>
        </w:tc>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Sequence</w:t>
            </w:r>
          </w:p>
        </w:tc>
        <w:tc>
          <w:tcPr>
            <w:tcW w:type="dxa" w:w="662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Phasing controls risk and adoption; it never reduces final scope.</w:t>
            </w:r>
          </w:p>
        </w:tc>
      </w:tr>
    </w:tbl>
    <w:p>
      <w:pPr>
        <w:spacing w:after="20"/>
      </w:pPr>
    </w:p>
    <w:p>
      <w:pPr>
        <w:pStyle w:val="Heading1"/>
      </w:pPr>
      <w:r>
        <w:t>15. Complete release scope</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180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RELEASE</w:t>
            </w:r>
          </w:p>
        </w:tc>
        <w:tc>
          <w:tcPr>
            <w:tcW w:type="dxa" w:w="540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MANDATORY CAPABILITY</w:t>
            </w:r>
          </w:p>
        </w:tc>
        <w:tc>
          <w:tcPr>
            <w:tcW w:type="dxa" w:w="216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EXIT CONDITION</w:t>
            </w:r>
          </w:p>
        </w:tc>
      </w:tr>
      <w:tr>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R0 — Definition</w:t>
            </w:r>
          </w:p>
        </w:tc>
        <w:tc>
          <w:tcPr>
            <w:tcW w:type="dxa" w:w="54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Governance, requirements, process maps, architecture, data model, security, UI system and migration design</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Signed baselines and no unresolved critical design risk</w:t>
            </w:r>
          </w:p>
        </w:tc>
      </w:tr>
      <w:tr>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R1 — Technical foundation</w:t>
            </w:r>
          </w:p>
        </w:tc>
        <w:tc>
          <w:tcPr>
            <w:tcW w:type="dxa" w:w="54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Repository, environments, CI/CD, IAM, RBAC, approvals, audit, config, API, observability, store edge and sync proof</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Reproducible build; offline/sync zero-loss proof</w:t>
            </w:r>
          </w:p>
        </w:tc>
      </w:tr>
      <w:tr>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R2 — Store Core</w:t>
            </w:r>
          </w:p>
        </w:tc>
        <w:tc>
          <w:tcPr>
            <w:tcW w:type="dxa" w:w="54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Product, pricing, promotions, suppliers, purchase, receiving, inventory, expiry, POS, returns, cash office, finance/Tally and owner control</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One store can trade end-to-end on SRE Retail OS</w:t>
            </w:r>
          </w:p>
        </w:tc>
      </w:tr>
      <w:tr>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R3 — Data cutover</w:t>
            </w:r>
          </w:p>
        </w:tc>
        <w:tc>
          <w:tcPr>
            <w:tcW w:type="dxa" w:w="54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Complete migration, reconciliation, opening balances, delta load, parallel run, rollback and legacy archive</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Signed control totals; no unexplained material difference</w:t>
            </w:r>
          </w:p>
        </w:tc>
      </w:tr>
      <w:tr>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R4 — Customer commerce</w:t>
            </w:r>
          </w:p>
        </w:tc>
        <w:tc>
          <w:tcPr>
            <w:tcW w:type="dxa" w:w="54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Android/iOS, web, CRM, loyalty, catalogue, cart, payment, privacy and service</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End-to-end customer order and refund accepted</w:t>
            </w:r>
          </w:p>
        </w:tc>
      </w:tr>
      <w:tr>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R5 — Fulfilment</w:t>
            </w:r>
          </w:p>
        </w:tc>
        <w:tc>
          <w:tcPr>
            <w:tcW w:type="dxa" w:w="54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OMS, reservation, picker/packer, routing, delivery app/partners, proof and settlement</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No oversell; order/stock/payment reconcile</w:t>
            </w:r>
          </w:p>
        </w:tc>
      </w:tr>
      <w:tr>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R6 — Enterprise operations</w:t>
            </w:r>
          </w:p>
        </w:tc>
        <w:tc>
          <w:tcPr>
            <w:tcW w:type="dxa" w:w="54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Fresh production, B2B, supplier portal, workforce, facilities, concessions, sustainability and advanced BI</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Applicable departments accepted</w:t>
            </w:r>
          </w:p>
        </w:tc>
      </w:tr>
      <w:tr>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R7 — Governed AI</w:t>
            </w:r>
          </w:p>
        </w:tc>
        <w:tc>
          <w:tcPr>
            <w:tcW w:type="dxa" w:w="54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Owner, purchase, inventory, shopping, service, operations, fraud, data, marketing and SOP agents</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Evaluation, authority, privacy and kill-switch gates pass</w:t>
            </w:r>
          </w:p>
        </w:tc>
      </w:tr>
      <w:tr>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R8 — Scale and innovation</w:t>
            </w:r>
          </w:p>
        </w:tc>
        <w:tc>
          <w:tcPr>
            <w:tcW w:type="dxa" w:w="54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Multi-branch, SaaS readiness, self-checkout, ESL, RFID, IoT and advanced loss prevention</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Per-feature controlled rollout</w:t>
            </w:r>
          </w:p>
        </w:tc>
      </w:tr>
    </w:tbl>
    <w:p>
      <w:pPr>
        <w:spacing w:after="20"/>
      </w:pPr>
    </w:p>
    <w:tbl>
      <w:tblPr>
        <w:tblW w:type="auto" w:w="0"/>
        <w:tblLayout w:type="fixed"/>
        <w:tblLook w:firstColumn="1" w:firstRow="1" w:lastColumn="0" w:lastRow="0" w:noHBand="0" w:noVBand="1" w:val="04A0"/>
      </w:tblPr>
      <w:tblGrid>
        <w:gridCol w:w="9878"/>
      </w:tblGrid>
      <w:tr>
        <w:tc>
          <w:tcPr>
            <w:tcW w:type="dxa" w:w="9878"/>
            <w:shd w:fill="EEE8FF"/>
            <w:tcMar>
              <w:top w:w="130" w:type="dxa"/>
              <w:start w:w="180" w:type="dxa"/>
              <w:bottom w:w="130" w:type="dxa"/>
              <w:end w:w="180" w:type="dxa"/>
            </w:tcMar>
          </w:tcPr>
          <w:p>
            <w:pPr>
              <w:spacing w:after="0"/>
            </w:pPr>
            <w:r/>
            <w:r>
              <w:rPr>
                <w:rFonts w:ascii="Aptos" w:hAnsi="Aptos"/>
                <w:b/>
                <w:i w:val="0"/>
                <w:color w:val="24104F"/>
                <w:sz w:val="18"/>
              </w:rPr>
              <w:t xml:space="preserve">SCOPE RULE  </w:t>
            </w:r>
            <w:r>
              <w:rPr>
                <w:rFonts w:ascii="Aptos" w:hAnsi="Aptos"/>
                <w:b w:val="0"/>
                <w:i w:val="0"/>
                <w:color w:val="1E1E2E"/>
                <w:sz w:val="18"/>
              </w:rPr>
              <w:t>A release may launch without later-release capabilities, but the final-product scope remains unchanged. Deferred means scheduled later, not rejected or optional.</w:t>
            </w:r>
          </w:p>
        </w:tc>
      </w:tr>
    </w:tbl>
    <w:p>
      <w:pPr>
        <w:spacing w:after="20"/>
      </w:pPr>
    </w:p>
    <w:p>
      <w:pPr>
        <w:pStyle w:val="Heading1"/>
      </w:pPr>
      <w:r>
        <w:t>16. Detailed developer requirements extension</w:t>
      </w:r>
    </w:p>
    <w:p>
      <w:pPr>
        <w:pStyle w:val="Heading2"/>
      </w:pPr>
      <w:r>
        <w:t>D01 Product and catalogue</w:t>
      </w:r>
    </w:p>
    <w:p>
      <w:pPr>
        <w:pStyle w:val="ListBullet"/>
        <w:spacing w:after="40" w:line="264" w:lineRule="auto"/>
      </w:pPr>
      <w:r>
        <w:rPr>
          <w:rFonts w:ascii="Aptos" w:hAnsi="Aptos"/>
          <w:b w:val="0"/>
          <w:i w:val="0"/>
          <w:color w:val="1E1E2E"/>
          <w:sz w:val="18"/>
        </w:rPr>
        <w:t>D01-FR-01  GS1/GTIN/EAN/UPC and internal barcodes</w:t>
      </w:r>
    </w:p>
    <w:p>
      <w:pPr>
        <w:pStyle w:val="ListBullet"/>
        <w:spacing w:after="40" w:line="264" w:lineRule="auto"/>
      </w:pPr>
      <w:r>
        <w:rPr>
          <w:rFonts w:ascii="Aptos" w:hAnsi="Aptos"/>
          <w:b w:val="0"/>
          <w:i w:val="0"/>
          <w:color w:val="1E1E2E"/>
          <w:sz w:val="18"/>
        </w:rPr>
        <w:t>D01-FR-02  alternate/embedded weight-price barcodes</w:t>
      </w:r>
    </w:p>
    <w:p>
      <w:pPr>
        <w:pStyle w:val="ListBullet"/>
        <w:spacing w:after="40" w:line="264" w:lineRule="auto"/>
      </w:pPr>
      <w:r>
        <w:rPr>
          <w:rFonts w:ascii="Aptos" w:hAnsi="Aptos"/>
          <w:b w:val="0"/>
          <w:i w:val="0"/>
          <w:color w:val="1E1E2E"/>
          <w:sz w:val="18"/>
        </w:rPr>
        <w:t>D01-FR-03  unit-inner-case-pallet hierarchy and pack breaking</w:t>
      </w:r>
    </w:p>
    <w:p>
      <w:pPr>
        <w:pStyle w:val="ListBullet"/>
        <w:spacing w:after="40" w:line="264" w:lineRule="auto"/>
      </w:pPr>
      <w:r>
        <w:rPr>
          <w:rFonts w:ascii="Aptos" w:hAnsi="Aptos"/>
          <w:b w:val="0"/>
          <w:i w:val="0"/>
          <w:color w:val="1E1E2E"/>
          <w:sz w:val="18"/>
        </w:rPr>
        <w:t>D01-FR-04  ingredients, allergens, nutrition, origin and storage</w:t>
      </w:r>
    </w:p>
    <w:p>
      <w:pPr>
        <w:pStyle w:val="ListBullet"/>
        <w:spacing w:after="40" w:line="264" w:lineRule="auto"/>
      </w:pPr>
      <w:r>
        <w:rPr>
          <w:rFonts w:ascii="Aptos" w:hAnsi="Aptos"/>
          <w:b w:val="0"/>
          <w:i w:val="0"/>
          <w:color w:val="1E1E2E"/>
          <w:sz w:val="18"/>
        </w:rPr>
        <w:t>D01-FR-05  regulated-item flags and recall block</w:t>
      </w:r>
    </w:p>
    <w:p>
      <w:pPr>
        <w:pStyle w:val="ListBullet"/>
        <w:spacing w:after="40" w:line="264" w:lineRule="auto"/>
      </w:pPr>
      <w:r>
        <w:rPr>
          <w:rFonts w:ascii="Aptos" w:hAnsi="Aptos"/>
          <w:b w:val="0"/>
          <w:i w:val="0"/>
          <w:color w:val="1E1E2E"/>
          <w:sz w:val="18"/>
        </w:rPr>
        <w:t>D01-FR-06  customer-app content, images, synonyms, typo tolerance and completeness score</w:t>
      </w:r>
    </w:p>
    <w:p>
      <w:pPr>
        <w:pStyle w:val="Heading2"/>
      </w:pPr>
      <w:r>
        <w:t>D02 Merchandise planning</w:t>
      </w:r>
    </w:p>
    <w:p>
      <w:pPr>
        <w:pStyle w:val="ListBullet"/>
        <w:spacing w:after="40" w:line="264" w:lineRule="auto"/>
      </w:pPr>
      <w:r>
        <w:rPr>
          <w:rFonts w:ascii="Aptos" w:hAnsi="Aptos"/>
          <w:b w:val="0"/>
          <w:i w:val="0"/>
          <w:color w:val="1E1E2E"/>
          <w:sz w:val="18"/>
        </w:rPr>
        <w:t>D02-FR-01  open-to-buy and category budgets</w:t>
      </w:r>
    </w:p>
    <w:p>
      <w:pPr>
        <w:pStyle w:val="ListBullet"/>
        <w:spacing w:after="40" w:line="264" w:lineRule="auto"/>
      </w:pPr>
      <w:r>
        <w:rPr>
          <w:rFonts w:ascii="Aptos" w:hAnsi="Aptos"/>
          <w:b w:val="0"/>
          <w:i w:val="0"/>
          <w:color w:val="1E1E2E"/>
          <w:sz w:val="18"/>
        </w:rPr>
        <w:t>D02-FR-02  seasonal assortment and store clustering</w:t>
      </w:r>
    </w:p>
    <w:p>
      <w:pPr>
        <w:pStyle w:val="ListBullet"/>
        <w:spacing w:after="40" w:line="264" w:lineRule="auto"/>
      </w:pPr>
      <w:r>
        <w:rPr>
          <w:rFonts w:ascii="Aptos" w:hAnsi="Aptos"/>
          <w:b w:val="0"/>
          <w:i w:val="0"/>
          <w:color w:val="1E1E2E"/>
          <w:sz w:val="18"/>
        </w:rPr>
        <w:t>D02-FR-03  new/discontinued/clearance lifecycle</w:t>
      </w:r>
    </w:p>
    <w:p>
      <w:pPr>
        <w:pStyle w:val="ListBullet"/>
        <w:spacing w:after="40" w:line="264" w:lineRule="auto"/>
      </w:pPr>
      <w:r>
        <w:rPr>
          <w:rFonts w:ascii="Aptos" w:hAnsi="Aptos"/>
          <w:b w:val="0"/>
          <w:i w:val="0"/>
          <w:color w:val="1E1E2E"/>
          <w:sz w:val="18"/>
        </w:rPr>
        <w:t>D02-FR-04  range gaps and private label</w:t>
      </w:r>
    </w:p>
    <w:p>
      <w:pPr>
        <w:pStyle w:val="ListBullet"/>
        <w:spacing w:after="40" w:line="264" w:lineRule="auto"/>
      </w:pPr>
      <w:r>
        <w:rPr>
          <w:rFonts w:ascii="Aptos" w:hAnsi="Aptos"/>
          <w:b w:val="0"/>
          <w:i w:val="0"/>
          <w:color w:val="1E1E2E"/>
          <w:sz w:val="18"/>
        </w:rPr>
        <w:t>D02-FR-05  planogram, shelf capacity and sales per square foot</w:t>
      </w:r>
    </w:p>
    <w:p>
      <w:pPr>
        <w:pStyle w:val="ListBullet"/>
        <w:spacing w:after="40" w:line="264" w:lineRule="auto"/>
      </w:pPr>
      <w:r>
        <w:rPr>
          <w:rFonts w:ascii="Aptos" w:hAnsi="Aptos"/>
          <w:b w:val="0"/>
          <w:i w:val="0"/>
          <w:color w:val="1E1E2E"/>
          <w:sz w:val="18"/>
        </w:rPr>
        <w:t>D02-FR-06  supplier-funded display space</w:t>
      </w:r>
    </w:p>
    <w:p>
      <w:pPr>
        <w:pStyle w:val="Heading2"/>
      </w:pPr>
      <w:r>
        <w:t>D03 Supplier and buying</w:t>
      </w:r>
    </w:p>
    <w:p>
      <w:pPr>
        <w:pStyle w:val="ListBullet"/>
        <w:spacing w:after="40" w:line="264" w:lineRule="auto"/>
      </w:pPr>
      <w:r>
        <w:rPr>
          <w:rFonts w:ascii="Aptos" w:hAnsi="Aptos"/>
          <w:b w:val="0"/>
          <w:i w:val="0"/>
          <w:color w:val="1E1E2E"/>
          <w:sz w:val="18"/>
        </w:rPr>
        <w:t>D03-FR-01  MOQ, order multiples, lead time and purchase budget</w:t>
      </w:r>
    </w:p>
    <w:p>
      <w:pPr>
        <w:pStyle w:val="ListBullet"/>
        <w:spacing w:after="40" w:line="264" w:lineRule="auto"/>
      </w:pPr>
      <w:r>
        <w:rPr>
          <w:rFonts w:ascii="Aptos" w:hAnsi="Aptos"/>
          <w:b w:val="0"/>
          <w:i w:val="0"/>
          <w:color w:val="1E1E2E"/>
          <w:sz w:val="18"/>
        </w:rPr>
        <w:t>D03-FR-02  invoice OCR/e-invoice ingestion</w:t>
      </w:r>
    </w:p>
    <w:p>
      <w:pPr>
        <w:pStyle w:val="ListBullet"/>
        <w:spacing w:after="40" w:line="264" w:lineRule="auto"/>
      </w:pPr>
      <w:r>
        <w:rPr>
          <w:rFonts w:ascii="Aptos" w:hAnsi="Aptos"/>
          <w:b w:val="0"/>
          <w:i w:val="0"/>
          <w:color w:val="1E1E2E"/>
          <w:sz w:val="18"/>
        </w:rPr>
        <w:t>D03-FR-03  contracts, rebates, schemes and funding claims</w:t>
      </w:r>
    </w:p>
    <w:p>
      <w:pPr>
        <w:pStyle w:val="ListBullet"/>
        <w:spacing w:after="40" w:line="264" w:lineRule="auto"/>
      </w:pPr>
      <w:r>
        <w:rPr>
          <w:rFonts w:ascii="Aptos" w:hAnsi="Aptos"/>
          <w:b w:val="0"/>
          <w:i w:val="0"/>
          <w:color w:val="1E1E2E"/>
          <w:sz w:val="18"/>
        </w:rPr>
        <w:t>D03-FR-04  VMI and consignment ownership</w:t>
      </w:r>
    </w:p>
    <w:p>
      <w:pPr>
        <w:pStyle w:val="ListBullet"/>
        <w:spacing w:after="40" w:line="264" w:lineRule="auto"/>
      </w:pPr>
      <w:r>
        <w:rPr>
          <w:rFonts w:ascii="Aptos" w:hAnsi="Aptos"/>
          <w:b w:val="0"/>
          <w:i w:val="0"/>
          <w:color w:val="1E1E2E"/>
          <w:sz w:val="18"/>
        </w:rPr>
        <w:t>D03-FR-05  landed cost, freight and purchase-price variance</w:t>
      </w:r>
    </w:p>
    <w:p>
      <w:pPr>
        <w:pStyle w:val="ListBullet"/>
        <w:spacing w:after="40" w:line="264" w:lineRule="auto"/>
      </w:pPr>
      <w:r>
        <w:rPr>
          <w:rFonts w:ascii="Aptos" w:hAnsi="Aptos"/>
          <w:b w:val="0"/>
          <w:i w:val="0"/>
          <w:color w:val="1E1E2E"/>
          <w:sz w:val="18"/>
        </w:rPr>
        <w:t>D03-FR-06  supplier statement and bank-change verification</w:t>
      </w:r>
    </w:p>
    <w:p>
      <w:pPr>
        <w:pStyle w:val="Heading2"/>
      </w:pPr>
      <w:r>
        <w:t>D04 POS and cash</w:t>
      </w:r>
    </w:p>
    <w:p>
      <w:pPr>
        <w:pStyle w:val="ListBullet"/>
        <w:spacing w:after="40" w:line="264" w:lineRule="auto"/>
      </w:pPr>
      <w:r>
        <w:rPr>
          <w:rFonts w:ascii="Aptos" w:hAnsi="Aptos"/>
          <w:b w:val="0"/>
          <w:i w:val="0"/>
          <w:color w:val="1E1E2E"/>
          <w:sz w:val="18"/>
        </w:rPr>
        <w:t>D04-FR-01  LAN-first scan/weight/total</w:t>
      </w:r>
    </w:p>
    <w:p>
      <w:pPr>
        <w:pStyle w:val="ListBullet"/>
        <w:spacing w:after="40" w:line="264" w:lineRule="auto"/>
      </w:pPr>
      <w:r>
        <w:rPr>
          <w:rFonts w:ascii="Aptos" w:hAnsi="Aptos"/>
          <w:b w:val="0"/>
          <w:i w:val="0"/>
          <w:color w:val="1E1E2E"/>
          <w:sz w:val="18"/>
        </w:rPr>
        <w:t>D04-FR-02  cash/card/UPI/split tender and pending-payment recovery</w:t>
      </w:r>
    </w:p>
    <w:p>
      <w:pPr>
        <w:pStyle w:val="ListBullet"/>
        <w:spacing w:after="40" w:line="264" w:lineRule="auto"/>
      </w:pPr>
      <w:r>
        <w:rPr>
          <w:rFonts w:ascii="Aptos" w:hAnsi="Aptos"/>
          <w:b w:val="0"/>
          <w:i w:val="0"/>
          <w:color w:val="1E1E2E"/>
          <w:sz w:val="18"/>
        </w:rPr>
        <w:t>D04-FR-03  suspend/recall, exchange, refund and no-receipt policy</w:t>
      </w:r>
    </w:p>
    <w:p>
      <w:pPr>
        <w:pStyle w:val="ListBullet"/>
        <w:spacing w:after="40" w:line="264" w:lineRule="auto"/>
      </w:pPr>
      <w:r>
        <w:rPr>
          <w:rFonts w:ascii="Aptos" w:hAnsi="Aptos"/>
          <w:b w:val="0"/>
          <w:i w:val="0"/>
          <w:color w:val="1E1E2E"/>
          <w:sz w:val="18"/>
        </w:rPr>
        <w:t>D04-FR-04  float, pickup, safe drop, blind count and closure</w:t>
      </w:r>
    </w:p>
    <w:p>
      <w:pPr>
        <w:pStyle w:val="ListBullet"/>
        <w:spacing w:after="40" w:line="264" w:lineRule="auto"/>
      </w:pPr>
      <w:r>
        <w:rPr>
          <w:rFonts w:ascii="Aptos" w:hAnsi="Aptos"/>
          <w:b w:val="0"/>
          <w:i w:val="0"/>
          <w:color w:val="1E1E2E"/>
          <w:sz w:val="18"/>
        </w:rPr>
        <w:t>D04-FR-05  mobile POS, queue busting, customer display and peripheral health</w:t>
      </w:r>
    </w:p>
    <w:p>
      <w:pPr>
        <w:pStyle w:val="ListBullet"/>
        <w:spacing w:after="40" w:line="264" w:lineRule="auto"/>
      </w:pPr>
      <w:r>
        <w:rPr>
          <w:rFonts w:ascii="Aptos" w:hAnsi="Aptos"/>
          <w:b w:val="0"/>
          <w:i w:val="0"/>
          <w:color w:val="1E1E2E"/>
          <w:sz w:val="18"/>
        </w:rPr>
        <w:t>D04-FR-06  self-checkout, scan-and-go and price-kiosk readiness</w:t>
      </w:r>
    </w:p>
    <w:p>
      <w:pPr>
        <w:pStyle w:val="Heading2"/>
      </w:pPr>
      <w:r>
        <w:t>D05 Inventory and quality</w:t>
      </w:r>
    </w:p>
    <w:p>
      <w:pPr>
        <w:pStyle w:val="ListBullet"/>
        <w:spacing w:after="40" w:line="264" w:lineRule="auto"/>
      </w:pPr>
      <w:r>
        <w:rPr>
          <w:rFonts w:ascii="Aptos" w:hAnsi="Aptos"/>
          <w:b w:val="0"/>
          <w:i w:val="0"/>
          <w:color w:val="1E1E2E"/>
          <w:sz w:val="18"/>
        </w:rPr>
        <w:t>D05-FR-01  perpetual event ledger and reconstruction</w:t>
      </w:r>
    </w:p>
    <w:p>
      <w:pPr>
        <w:pStyle w:val="ListBullet"/>
        <w:spacing w:after="40" w:line="264" w:lineRule="auto"/>
      </w:pPr>
      <w:r>
        <w:rPr>
          <w:rFonts w:ascii="Aptos" w:hAnsi="Aptos"/>
          <w:b w:val="0"/>
          <w:i w:val="0"/>
          <w:color w:val="1E1E2E"/>
          <w:sz w:val="18"/>
        </w:rPr>
        <w:t>D05-FR-02  shelf/back-room/bin and ownership status</w:t>
      </w:r>
    </w:p>
    <w:p>
      <w:pPr>
        <w:pStyle w:val="ListBullet"/>
        <w:spacing w:after="40" w:line="264" w:lineRule="auto"/>
      </w:pPr>
      <w:r>
        <w:rPr>
          <w:rFonts w:ascii="Aptos" w:hAnsi="Aptos"/>
          <w:b w:val="0"/>
          <w:i w:val="0"/>
          <w:color w:val="1E1E2E"/>
          <w:sz w:val="18"/>
        </w:rPr>
        <w:t>D05-FR-03  online safety stock and reservation buffer</w:t>
      </w:r>
    </w:p>
    <w:p>
      <w:pPr>
        <w:pStyle w:val="ListBullet"/>
        <w:spacing w:after="40" w:line="264" w:lineRule="auto"/>
      </w:pPr>
      <w:r>
        <w:rPr>
          <w:rFonts w:ascii="Aptos" w:hAnsi="Aptos"/>
          <w:b w:val="0"/>
          <w:i w:val="0"/>
          <w:color w:val="1E1E2E"/>
          <w:sz w:val="18"/>
        </w:rPr>
        <w:t>D05-FR-04  batch, FEFO, expiry, cold chain and quarantine</w:t>
      </w:r>
    </w:p>
    <w:p>
      <w:pPr>
        <w:pStyle w:val="ListBullet"/>
        <w:spacing w:after="40" w:line="264" w:lineRule="auto"/>
      </w:pPr>
      <w:r>
        <w:rPr>
          <w:rFonts w:ascii="Aptos" w:hAnsi="Aptos"/>
          <w:b w:val="0"/>
          <w:i w:val="0"/>
          <w:color w:val="1E1E2E"/>
          <w:sz w:val="18"/>
        </w:rPr>
        <w:t>D05-FR-05  blind counts, variance root cause and financial impact</w:t>
      </w:r>
    </w:p>
    <w:p>
      <w:pPr>
        <w:pStyle w:val="ListBullet"/>
        <w:spacing w:after="40" w:line="264" w:lineRule="auto"/>
      </w:pPr>
      <w:r>
        <w:rPr>
          <w:rFonts w:ascii="Aptos" w:hAnsi="Aptos"/>
          <w:b w:val="0"/>
          <w:i w:val="0"/>
          <w:color w:val="1E1E2E"/>
          <w:sz w:val="18"/>
        </w:rPr>
        <w:t>D05-FR-06  supplier/customer returns, recall and destruction evidence</w:t>
      </w:r>
    </w:p>
    <w:p>
      <w:pPr>
        <w:pStyle w:val="Heading2"/>
      </w:pPr>
      <w:r>
        <w:t>D06 Pricing and promotions</w:t>
      </w:r>
    </w:p>
    <w:p>
      <w:pPr>
        <w:pStyle w:val="ListBullet"/>
        <w:spacing w:after="40" w:line="264" w:lineRule="auto"/>
      </w:pPr>
      <w:r>
        <w:rPr>
          <w:rFonts w:ascii="Aptos" w:hAnsi="Aptos"/>
          <w:b w:val="0"/>
          <w:i w:val="0"/>
          <w:color w:val="1E1E2E"/>
          <w:sz w:val="18"/>
        </w:rPr>
        <w:t>D06-FR-01  effective-dated zone/channel prices</w:t>
      </w:r>
    </w:p>
    <w:p>
      <w:pPr>
        <w:pStyle w:val="ListBullet"/>
        <w:spacing w:after="40" w:line="264" w:lineRule="auto"/>
      </w:pPr>
      <w:r>
        <w:rPr>
          <w:rFonts w:ascii="Aptos" w:hAnsi="Aptos"/>
          <w:b w:val="0"/>
          <w:i w:val="0"/>
          <w:color w:val="1E1E2E"/>
          <w:sz w:val="18"/>
        </w:rPr>
        <w:t>D06-FR-02  MRP, cost and margin-floor controls</w:t>
      </w:r>
    </w:p>
    <w:p>
      <w:pPr>
        <w:pStyle w:val="ListBullet"/>
        <w:spacing w:after="40" w:line="264" w:lineRule="auto"/>
      </w:pPr>
      <w:r>
        <w:rPr>
          <w:rFonts w:ascii="Aptos" w:hAnsi="Aptos"/>
          <w:b w:val="0"/>
          <w:i w:val="0"/>
          <w:color w:val="1E1E2E"/>
          <w:sz w:val="18"/>
        </w:rPr>
        <w:t>D06-FR-03  BOGO, mix-match, multibuy, bundles, coupons and bank offers</w:t>
      </w:r>
    </w:p>
    <w:p>
      <w:pPr>
        <w:pStyle w:val="ListBullet"/>
        <w:spacing w:after="40" w:line="264" w:lineRule="auto"/>
      </w:pPr>
      <w:r>
        <w:rPr>
          <w:rFonts w:ascii="Aptos" w:hAnsi="Aptos"/>
          <w:b w:val="0"/>
          <w:i w:val="0"/>
          <w:color w:val="1E1E2E"/>
          <w:sz w:val="18"/>
        </w:rPr>
        <w:t>D06-FR-04  best-price, stacking/exclusion and abuse limits</w:t>
      </w:r>
    </w:p>
    <w:p>
      <w:pPr>
        <w:pStyle w:val="ListBullet"/>
        <w:spacing w:after="40" w:line="264" w:lineRule="auto"/>
      </w:pPr>
      <w:r>
        <w:rPr>
          <w:rFonts w:ascii="Aptos" w:hAnsi="Aptos"/>
          <w:b w:val="0"/>
          <w:i w:val="0"/>
          <w:color w:val="1E1E2E"/>
          <w:sz w:val="18"/>
        </w:rPr>
        <w:t>D06-FR-05  markdown ladder and competitor capture</w:t>
      </w:r>
    </w:p>
    <w:p>
      <w:pPr>
        <w:pStyle w:val="ListBullet"/>
        <w:spacing w:after="40" w:line="264" w:lineRule="auto"/>
      </w:pPr>
      <w:r>
        <w:rPr>
          <w:rFonts w:ascii="Aptos" w:hAnsi="Aptos"/>
          <w:b w:val="0"/>
          <w:i w:val="0"/>
          <w:color w:val="1E1E2E"/>
          <w:sz w:val="18"/>
        </w:rPr>
        <w:t>D06-FR-06  shelf/POS/app/ESL price-integrity audit</w:t>
      </w:r>
    </w:p>
    <w:p>
      <w:pPr>
        <w:pStyle w:val="Heading2"/>
      </w:pPr>
      <w:r>
        <w:t>D07 Customer and loyalty</w:t>
      </w:r>
    </w:p>
    <w:p>
      <w:pPr>
        <w:pStyle w:val="ListBullet"/>
        <w:spacing w:after="40" w:line="264" w:lineRule="auto"/>
      </w:pPr>
      <w:r>
        <w:rPr>
          <w:rFonts w:ascii="Aptos" w:hAnsi="Aptos"/>
          <w:b w:val="0"/>
          <w:i w:val="0"/>
          <w:color w:val="1E1E2E"/>
          <w:sz w:val="18"/>
        </w:rPr>
        <w:t>D07-FR-01  guest/registered/household identity and duplicate merge</w:t>
      </w:r>
    </w:p>
    <w:p>
      <w:pPr>
        <w:pStyle w:val="ListBullet"/>
        <w:spacing w:after="40" w:line="264" w:lineRule="auto"/>
      </w:pPr>
      <w:r>
        <w:rPr>
          <w:rFonts w:ascii="Aptos" w:hAnsi="Aptos"/>
          <w:b w:val="0"/>
          <w:i w:val="0"/>
          <w:color w:val="1E1E2E"/>
          <w:sz w:val="18"/>
        </w:rPr>
        <w:t>D07-FR-02  consent, preference, rights and grievance centre</w:t>
      </w:r>
    </w:p>
    <w:p>
      <w:pPr>
        <w:pStyle w:val="ListBullet"/>
        <w:spacing w:after="40" w:line="264" w:lineRule="auto"/>
      </w:pPr>
      <w:r>
        <w:rPr>
          <w:rFonts w:ascii="Aptos" w:hAnsi="Aptos"/>
          <w:b w:val="0"/>
          <w:i w:val="0"/>
          <w:color w:val="1E1E2E"/>
          <w:sz w:val="18"/>
        </w:rPr>
        <w:t>D07-FR-03  points, tiers, expiry, reversal and liability</w:t>
      </w:r>
    </w:p>
    <w:p>
      <w:pPr>
        <w:pStyle w:val="ListBullet"/>
        <w:spacing w:after="40" w:line="264" w:lineRule="auto"/>
      </w:pPr>
      <w:r>
        <w:rPr>
          <w:rFonts w:ascii="Aptos" w:hAnsi="Aptos"/>
          <w:b w:val="0"/>
          <w:i w:val="0"/>
          <w:color w:val="1E1E2E"/>
          <w:sz w:val="18"/>
        </w:rPr>
        <w:t>D07-FR-04  gift cards, store credit, membership and referral</w:t>
      </w:r>
    </w:p>
    <w:p>
      <w:pPr>
        <w:pStyle w:val="ListBullet"/>
        <w:spacing w:after="40" w:line="264" w:lineRule="auto"/>
      </w:pPr>
      <w:r>
        <w:rPr>
          <w:rFonts w:ascii="Aptos" w:hAnsi="Aptos"/>
          <w:b w:val="0"/>
          <w:i w:val="0"/>
          <w:color w:val="1E1E2E"/>
          <w:sz w:val="18"/>
        </w:rPr>
        <w:t>D07-FR-05  segments, CLV, campaign frequency and fraud controls</w:t>
      </w:r>
    </w:p>
    <w:p>
      <w:pPr>
        <w:pStyle w:val="ListBullet"/>
        <w:spacing w:after="40" w:line="264" w:lineRule="auto"/>
      </w:pPr>
      <w:r>
        <w:rPr>
          <w:rFonts w:ascii="Aptos" w:hAnsi="Aptos"/>
          <w:b w:val="0"/>
          <w:i w:val="0"/>
          <w:color w:val="1E1E2E"/>
          <w:sz w:val="18"/>
        </w:rPr>
        <w:t>D07-FR-06  service cases, compensation and satisfaction</w:t>
      </w:r>
    </w:p>
    <w:p>
      <w:pPr>
        <w:pStyle w:val="Heading2"/>
      </w:pPr>
      <w:r>
        <w:t>D08 Customer app/web</w:t>
      </w:r>
    </w:p>
    <w:p>
      <w:pPr>
        <w:pStyle w:val="ListBullet"/>
        <w:spacing w:after="40" w:line="264" w:lineRule="auto"/>
      </w:pPr>
      <w:r>
        <w:rPr>
          <w:rFonts w:ascii="Aptos" w:hAnsi="Aptos"/>
          <w:b w:val="0"/>
          <w:i w:val="0"/>
          <w:color w:val="1E1E2E"/>
          <w:sz w:val="18"/>
        </w:rPr>
        <w:t>D08-FR-01  10-km configurable serviceability</w:t>
      </w:r>
    </w:p>
    <w:p>
      <w:pPr>
        <w:pStyle w:val="ListBullet"/>
        <w:spacing w:after="40" w:line="264" w:lineRule="auto"/>
      </w:pPr>
      <w:r>
        <w:rPr>
          <w:rFonts w:ascii="Aptos" w:hAnsi="Aptos"/>
          <w:b w:val="0"/>
          <w:i w:val="0"/>
          <w:color w:val="1E1E2E"/>
          <w:sz w:val="18"/>
        </w:rPr>
        <w:t>D08-FR-02  catalogue, filters, voice/barcode search, lists and favourites</w:t>
      </w:r>
    </w:p>
    <w:p>
      <w:pPr>
        <w:pStyle w:val="ListBullet"/>
        <w:spacing w:after="40" w:line="264" w:lineRule="auto"/>
      </w:pPr>
      <w:r>
        <w:rPr>
          <w:rFonts w:ascii="Aptos" w:hAnsi="Aptos"/>
          <w:b w:val="0"/>
          <w:i w:val="0"/>
          <w:color w:val="1E1E2E"/>
          <w:sz w:val="18"/>
        </w:rPr>
        <w:t>D08-FR-03  cart, repeat order, substitutions and alternatives</w:t>
      </w:r>
    </w:p>
    <w:p>
      <w:pPr>
        <w:pStyle w:val="ListBullet"/>
        <w:spacing w:after="40" w:line="264" w:lineRule="auto"/>
      </w:pPr>
      <w:r>
        <w:rPr>
          <w:rFonts w:ascii="Aptos" w:hAnsi="Aptos"/>
          <w:b w:val="0"/>
          <w:i w:val="0"/>
          <w:color w:val="1E1E2E"/>
          <w:sz w:val="18"/>
        </w:rPr>
        <w:t>D08-FR-04  slots, minimum order, fees, online payment and pickup</w:t>
      </w:r>
    </w:p>
    <w:p>
      <w:pPr>
        <w:pStyle w:val="ListBullet"/>
        <w:spacing w:after="40" w:line="264" w:lineRule="auto"/>
      </w:pPr>
      <w:r>
        <w:rPr>
          <w:rFonts w:ascii="Aptos" w:hAnsi="Aptos"/>
          <w:b w:val="0"/>
          <w:i w:val="0"/>
          <w:color w:val="1E1E2E"/>
          <w:sz w:val="18"/>
        </w:rPr>
        <w:t>D08-FR-05  live tracking, receipts, return/refund and complaints</w:t>
      </w:r>
    </w:p>
    <w:p>
      <w:pPr>
        <w:pStyle w:val="ListBullet"/>
        <w:spacing w:after="40" w:line="264" w:lineRule="auto"/>
      </w:pPr>
      <w:r>
        <w:rPr>
          <w:rFonts w:ascii="Aptos" w:hAnsi="Aptos"/>
          <w:b w:val="0"/>
          <w:i w:val="0"/>
          <w:color w:val="1E1E2E"/>
          <w:sz w:val="18"/>
        </w:rPr>
        <w:t>D08-FR-06  English/Tamil, accessibility, low-bandwidth and secure sessions</w:t>
      </w:r>
    </w:p>
    <w:p>
      <w:pPr>
        <w:pStyle w:val="Heading2"/>
      </w:pPr>
      <w:r>
        <w:t>D09 OMS and delivery</w:t>
      </w:r>
    </w:p>
    <w:p>
      <w:pPr>
        <w:pStyle w:val="ListBullet"/>
        <w:spacing w:after="40" w:line="264" w:lineRule="auto"/>
      </w:pPr>
      <w:r>
        <w:rPr>
          <w:rFonts w:ascii="Aptos" w:hAnsi="Aptos"/>
          <w:b w:val="0"/>
          <w:i w:val="0"/>
          <w:color w:val="1E1E2E"/>
          <w:sz w:val="18"/>
        </w:rPr>
        <w:t>D09-FR-01  branch/capacity-aware routing and stock reservation</w:t>
      </w:r>
    </w:p>
    <w:p>
      <w:pPr>
        <w:pStyle w:val="ListBullet"/>
        <w:spacing w:after="40" w:line="264" w:lineRule="auto"/>
      </w:pPr>
      <w:r>
        <w:rPr>
          <w:rFonts w:ascii="Aptos" w:hAnsi="Aptos"/>
          <w:b w:val="0"/>
          <w:i w:val="0"/>
          <w:color w:val="1E1E2E"/>
          <w:sz w:val="18"/>
        </w:rPr>
        <w:t>D09-FR-02  split/partial order and controlled substitutions</w:t>
      </w:r>
    </w:p>
    <w:p>
      <w:pPr>
        <w:pStyle w:val="ListBullet"/>
        <w:spacing w:after="40" w:line="264" w:lineRule="auto"/>
      </w:pPr>
      <w:r>
        <w:rPr>
          <w:rFonts w:ascii="Aptos" w:hAnsi="Aptos"/>
          <w:b w:val="0"/>
          <w:i w:val="0"/>
          <w:color w:val="1E1E2E"/>
          <w:sz w:val="18"/>
        </w:rPr>
        <w:t>D09-FR-03  wave picking, weighted final price and quality check</w:t>
      </w:r>
    </w:p>
    <w:p>
      <w:pPr>
        <w:pStyle w:val="ListBullet"/>
        <w:spacing w:after="40" w:line="264" w:lineRule="auto"/>
      </w:pPr>
      <w:r>
        <w:rPr>
          <w:rFonts w:ascii="Aptos" w:hAnsi="Aptos"/>
          <w:b w:val="0"/>
          <w:i w:val="0"/>
          <w:color w:val="1E1E2E"/>
          <w:sz w:val="18"/>
        </w:rPr>
        <w:t>D09-FR-04  packing, cold-chain, tamper and dispatch manifest</w:t>
      </w:r>
    </w:p>
    <w:p>
      <w:pPr>
        <w:pStyle w:val="ListBullet"/>
        <w:spacing w:after="40" w:line="264" w:lineRule="auto"/>
      </w:pPr>
      <w:r>
        <w:rPr>
          <w:rFonts w:ascii="Aptos" w:hAnsi="Aptos"/>
          <w:b w:val="0"/>
          <w:i w:val="0"/>
          <w:color w:val="1E1E2E"/>
          <w:sz w:val="18"/>
        </w:rPr>
        <w:t>D09-FR-05  route/geofence, proof, COD, failure, reattempt and RTO</w:t>
      </w:r>
    </w:p>
    <w:p>
      <w:pPr>
        <w:pStyle w:val="ListBullet"/>
        <w:spacing w:after="40" w:line="264" w:lineRule="auto"/>
      </w:pPr>
      <w:r>
        <w:rPr>
          <w:rFonts w:ascii="Aptos" w:hAnsi="Aptos"/>
          <w:b w:val="0"/>
          <w:i w:val="0"/>
          <w:color w:val="1E1E2E"/>
          <w:sz w:val="18"/>
        </w:rPr>
        <w:t>D09-FR-06  partner/fleet settlement and contribution stop rules</w:t>
      </w:r>
    </w:p>
    <w:p>
      <w:pPr>
        <w:pStyle w:val="Heading2"/>
      </w:pPr>
      <w:r>
        <w:t>D10 Finance and tax</w:t>
      </w:r>
    </w:p>
    <w:p>
      <w:pPr>
        <w:pStyle w:val="ListBullet"/>
        <w:spacing w:after="40" w:line="264" w:lineRule="auto"/>
      </w:pPr>
      <w:r>
        <w:rPr>
          <w:rFonts w:ascii="Aptos" w:hAnsi="Aptos"/>
          <w:b w:val="0"/>
          <w:i w:val="0"/>
          <w:color w:val="1E1E2E"/>
          <w:sz w:val="18"/>
        </w:rPr>
        <w:t>D10-FR-01  chart/ledger mapping, AP/AR and advances</w:t>
      </w:r>
    </w:p>
    <w:p>
      <w:pPr>
        <w:pStyle w:val="ListBullet"/>
        <w:spacing w:after="40" w:line="264" w:lineRule="auto"/>
      </w:pPr>
      <w:r>
        <w:rPr>
          <w:rFonts w:ascii="Aptos" w:hAnsi="Aptos"/>
          <w:b w:val="0"/>
          <w:i w:val="0"/>
          <w:color w:val="1E1E2E"/>
          <w:sz w:val="18"/>
        </w:rPr>
        <w:t>D10-FR-02  cash/bank/gateway/refund reconciliation</w:t>
      </w:r>
    </w:p>
    <w:p>
      <w:pPr>
        <w:pStyle w:val="ListBullet"/>
        <w:spacing w:after="40" w:line="264" w:lineRule="auto"/>
      </w:pPr>
      <w:r>
        <w:rPr>
          <w:rFonts w:ascii="Aptos" w:hAnsi="Aptos"/>
          <w:b w:val="0"/>
          <w:i w:val="0"/>
          <w:color w:val="1E1E2E"/>
          <w:sz w:val="18"/>
        </w:rPr>
        <w:t>D10-FR-03  inventory valuation, cost correction and write-off</w:t>
      </w:r>
    </w:p>
    <w:p>
      <w:pPr>
        <w:pStyle w:val="ListBullet"/>
        <w:spacing w:after="40" w:line="264" w:lineRule="auto"/>
      </w:pPr>
      <w:r>
        <w:rPr>
          <w:rFonts w:ascii="Aptos" w:hAnsi="Aptos"/>
          <w:b w:val="0"/>
          <w:i w:val="0"/>
          <w:color w:val="1E1E2E"/>
          <w:sz w:val="18"/>
        </w:rPr>
        <w:t>D10-FR-04  loyalty/gift/rebate liabilities</w:t>
      </w:r>
    </w:p>
    <w:p>
      <w:pPr>
        <w:pStyle w:val="ListBullet"/>
        <w:spacing w:after="40" w:line="264" w:lineRule="auto"/>
      </w:pPr>
      <w:r>
        <w:rPr>
          <w:rFonts w:ascii="Aptos" w:hAnsi="Aptos"/>
          <w:b w:val="0"/>
          <w:i w:val="0"/>
          <w:color w:val="1E1E2E"/>
          <w:sz w:val="18"/>
        </w:rPr>
        <w:t>D10-FR-05  budgets, fixed-asset integration and period close</w:t>
      </w:r>
    </w:p>
    <w:p>
      <w:pPr>
        <w:pStyle w:val="ListBullet"/>
        <w:spacing w:after="40" w:line="264" w:lineRule="auto"/>
      </w:pPr>
      <w:r>
        <w:rPr>
          <w:rFonts w:ascii="Aptos" w:hAnsi="Aptos"/>
          <w:b w:val="0"/>
          <w:i w:val="0"/>
          <w:color w:val="1E1E2E"/>
          <w:sz w:val="18"/>
        </w:rPr>
        <w:t>D10-FR-06  GST evidence, credit/debit notes, Tally control totals</w:t>
      </w:r>
    </w:p>
    <w:p>
      <w:pPr>
        <w:pStyle w:val="Heading2"/>
      </w:pPr>
      <w:r>
        <w:t>D11 Store and workforce</w:t>
      </w:r>
    </w:p>
    <w:p>
      <w:pPr>
        <w:pStyle w:val="ListBullet"/>
        <w:spacing w:after="40" w:line="264" w:lineRule="auto"/>
      </w:pPr>
      <w:r>
        <w:rPr>
          <w:rFonts w:ascii="Aptos" w:hAnsi="Aptos"/>
          <w:b w:val="0"/>
          <w:i w:val="0"/>
          <w:color w:val="1E1E2E"/>
          <w:sz w:val="18"/>
        </w:rPr>
        <w:t>D11-FR-01  opening/closing and department checklists</w:t>
      </w:r>
    </w:p>
    <w:p>
      <w:pPr>
        <w:pStyle w:val="ListBullet"/>
        <w:spacing w:after="40" w:line="264" w:lineRule="auto"/>
      </w:pPr>
      <w:r>
        <w:rPr>
          <w:rFonts w:ascii="Aptos" w:hAnsi="Aptos"/>
          <w:b w:val="0"/>
          <w:i w:val="0"/>
          <w:color w:val="1E1E2E"/>
          <w:sz w:val="18"/>
        </w:rPr>
        <w:t>D11-FR-02  roster/attendance integration and temporary access</w:t>
      </w:r>
    </w:p>
    <w:p>
      <w:pPr>
        <w:pStyle w:val="ListBullet"/>
        <w:spacing w:after="40" w:line="264" w:lineRule="auto"/>
      </w:pPr>
      <w:r>
        <w:rPr>
          <w:rFonts w:ascii="Aptos" w:hAnsi="Aptos"/>
          <w:b w:val="0"/>
          <w:i w:val="0"/>
          <w:color w:val="1E1E2E"/>
          <w:sz w:val="18"/>
        </w:rPr>
        <w:t>D11-FR-03  task board, replenishment, price-change and handover</w:t>
      </w:r>
    </w:p>
    <w:p>
      <w:pPr>
        <w:pStyle w:val="ListBullet"/>
        <w:spacing w:after="40" w:line="264" w:lineRule="auto"/>
      </w:pPr>
      <w:r>
        <w:rPr>
          <w:rFonts w:ascii="Aptos" w:hAnsi="Aptos"/>
          <w:b w:val="0"/>
          <w:i w:val="0"/>
          <w:color w:val="1E1E2E"/>
          <w:sz w:val="18"/>
        </w:rPr>
        <w:t>D11-FR-04  training, competency, floor champions and adoption</w:t>
      </w:r>
    </w:p>
    <w:p>
      <w:pPr>
        <w:pStyle w:val="ListBullet"/>
        <w:spacing w:after="40" w:line="264" w:lineRule="auto"/>
      </w:pPr>
      <w:r>
        <w:rPr>
          <w:rFonts w:ascii="Aptos" w:hAnsi="Aptos"/>
          <w:b w:val="0"/>
          <w:i w:val="0"/>
          <w:color w:val="1E1E2E"/>
          <w:sz w:val="18"/>
        </w:rPr>
        <w:t>D11-FR-05  food safety, cleaning, pest, fire and maintenance</w:t>
      </w:r>
    </w:p>
    <w:p>
      <w:pPr>
        <w:pStyle w:val="ListBullet"/>
        <w:spacing w:after="40" w:line="264" w:lineRule="auto"/>
      </w:pPr>
      <w:r>
        <w:rPr>
          <w:rFonts w:ascii="Aptos" w:hAnsi="Aptos"/>
          <w:b w:val="0"/>
          <w:i w:val="0"/>
          <w:color w:val="1E1E2E"/>
          <w:sz w:val="18"/>
        </w:rPr>
        <w:t>D11-FR-06  incident, injury, lost-and-found and emergency procedures</w:t>
      </w:r>
    </w:p>
    <w:p>
      <w:pPr>
        <w:pStyle w:val="Heading2"/>
      </w:pPr>
      <w:r>
        <w:t>D12 Platform/admin</w:t>
      </w:r>
    </w:p>
    <w:p>
      <w:pPr>
        <w:pStyle w:val="ListBullet"/>
        <w:spacing w:after="40" w:line="264" w:lineRule="auto"/>
      </w:pPr>
      <w:r>
        <w:rPr>
          <w:rFonts w:ascii="Aptos" w:hAnsi="Aptos"/>
          <w:b w:val="0"/>
          <w:i w:val="0"/>
          <w:color w:val="1E1E2E"/>
          <w:sz w:val="18"/>
        </w:rPr>
        <w:t>D12-FR-01  company/branch/warehouse and feature entitlements</w:t>
      </w:r>
    </w:p>
    <w:p>
      <w:pPr>
        <w:pStyle w:val="ListBullet"/>
        <w:spacing w:after="40" w:line="264" w:lineRule="auto"/>
      </w:pPr>
      <w:r>
        <w:rPr>
          <w:rFonts w:ascii="Aptos" w:hAnsi="Aptos"/>
          <w:b w:val="0"/>
          <w:i w:val="0"/>
          <w:color w:val="1E1E2E"/>
          <w:sz w:val="18"/>
        </w:rPr>
        <w:t>D12-FR-02  workflow/approval/number/template configuration</w:t>
      </w:r>
    </w:p>
    <w:p>
      <w:pPr>
        <w:pStyle w:val="ListBullet"/>
        <w:spacing w:after="40" w:line="264" w:lineRule="auto"/>
      </w:pPr>
      <w:r>
        <w:rPr>
          <w:rFonts w:ascii="Aptos" w:hAnsi="Aptos"/>
          <w:b w:val="0"/>
          <w:i w:val="0"/>
          <w:color w:val="1E1E2E"/>
          <w:sz w:val="18"/>
        </w:rPr>
        <w:t>D12-FR-03  job, integration, device and version management</w:t>
      </w:r>
    </w:p>
    <w:p>
      <w:pPr>
        <w:pStyle w:val="ListBullet"/>
        <w:spacing w:after="40" w:line="264" w:lineRule="auto"/>
      </w:pPr>
      <w:r>
        <w:rPr>
          <w:rFonts w:ascii="Aptos" w:hAnsi="Aptos"/>
          <w:b w:val="0"/>
          <w:i w:val="0"/>
          <w:color w:val="1E1E2E"/>
          <w:sz w:val="18"/>
        </w:rPr>
        <w:t>D12-FR-04  audited time-bound support access</w:t>
      </w:r>
    </w:p>
    <w:p>
      <w:pPr>
        <w:pStyle w:val="ListBullet"/>
        <w:spacing w:after="40" w:line="264" w:lineRule="auto"/>
      </w:pPr>
      <w:r>
        <w:rPr>
          <w:rFonts w:ascii="Aptos" w:hAnsi="Aptos"/>
          <w:b w:val="0"/>
          <w:i w:val="0"/>
          <w:color w:val="1E1E2E"/>
          <w:sz w:val="18"/>
        </w:rPr>
        <w:t>D12-FR-05  data retention, archive, export and closure</w:t>
      </w:r>
    </w:p>
    <w:p>
      <w:pPr>
        <w:pStyle w:val="ListBullet"/>
        <w:spacing w:after="40" w:line="264" w:lineRule="auto"/>
      </w:pPr>
      <w:r>
        <w:rPr>
          <w:rFonts w:ascii="Aptos" w:hAnsi="Aptos"/>
          <w:b w:val="0"/>
          <w:i w:val="0"/>
          <w:color w:val="1E1E2E"/>
          <w:sz w:val="18"/>
        </w:rPr>
        <w:t>D12-FR-06  future tenant, white-label and subscription readiness</w:t>
      </w:r>
    </w:p>
    <w:p>
      <w:pPr>
        <w:pStyle w:val="Heading2"/>
      </w:pPr>
      <w:r>
        <w:t>D13 Reporting/owner</w:t>
      </w:r>
    </w:p>
    <w:p>
      <w:pPr>
        <w:pStyle w:val="ListBullet"/>
        <w:spacing w:after="40" w:line="264" w:lineRule="auto"/>
      </w:pPr>
      <w:r>
        <w:rPr>
          <w:rFonts w:ascii="Aptos" w:hAnsi="Aptos"/>
          <w:b w:val="0"/>
          <w:i w:val="0"/>
          <w:color w:val="1E1E2E"/>
          <w:sz w:val="18"/>
        </w:rPr>
        <w:t>D13-FR-01  sales, margin, basket, tender, cashier and hourly</w:t>
      </w:r>
    </w:p>
    <w:p>
      <w:pPr>
        <w:pStyle w:val="ListBullet"/>
        <w:spacing w:after="40" w:line="264" w:lineRule="auto"/>
      </w:pPr>
      <w:r>
        <w:rPr>
          <w:rFonts w:ascii="Aptos" w:hAnsi="Aptos"/>
          <w:b w:val="0"/>
          <w:i w:val="0"/>
          <w:color w:val="1E1E2E"/>
          <w:sz w:val="18"/>
        </w:rPr>
        <w:t>D13-FR-02  purchase, supplier, stock, expiry, waste and shrinkage</w:t>
      </w:r>
    </w:p>
    <w:p>
      <w:pPr>
        <w:pStyle w:val="ListBullet"/>
        <w:spacing w:after="40" w:line="264" w:lineRule="auto"/>
      </w:pPr>
      <w:r>
        <w:rPr>
          <w:rFonts w:ascii="Aptos" w:hAnsi="Aptos"/>
          <w:b w:val="0"/>
          <w:i w:val="0"/>
          <w:color w:val="1E1E2E"/>
          <w:sz w:val="18"/>
        </w:rPr>
        <w:t>D13-FR-03  customer, loyalty, marketing and complaints</w:t>
      </w:r>
    </w:p>
    <w:p>
      <w:pPr>
        <w:pStyle w:val="ListBullet"/>
        <w:spacing w:after="40" w:line="264" w:lineRule="auto"/>
      </w:pPr>
      <w:r>
        <w:rPr>
          <w:rFonts w:ascii="Aptos" w:hAnsi="Aptos"/>
          <w:b w:val="0"/>
          <w:i w:val="0"/>
          <w:color w:val="1E1E2E"/>
          <w:sz w:val="18"/>
        </w:rPr>
        <w:t>D13-FR-04  orders, substitutions, delivery SLA and contribution</w:t>
      </w:r>
    </w:p>
    <w:p>
      <w:pPr>
        <w:pStyle w:val="ListBullet"/>
        <w:spacing w:after="40" w:line="264" w:lineRule="auto"/>
      </w:pPr>
      <w:r>
        <w:rPr>
          <w:rFonts w:ascii="Aptos" w:hAnsi="Aptos"/>
          <w:b w:val="0"/>
          <w:i w:val="0"/>
          <w:color w:val="1E1E2E"/>
          <w:sz w:val="18"/>
        </w:rPr>
        <w:t>D13-FR-05  finance, GST, reconciliation and profitability</w:t>
      </w:r>
    </w:p>
    <w:p>
      <w:pPr>
        <w:pStyle w:val="ListBullet"/>
        <w:spacing w:after="40" w:line="264" w:lineRule="auto"/>
      </w:pPr>
      <w:r>
        <w:rPr>
          <w:rFonts w:ascii="Aptos" w:hAnsi="Aptos"/>
          <w:b w:val="0"/>
          <w:i w:val="0"/>
          <w:color w:val="1E1E2E"/>
          <w:sz w:val="18"/>
        </w:rPr>
        <w:t>D13-FR-06  data freshness, sync health, security and AI outcomes</w:t>
      </w:r>
    </w:p>
    <w:p>
      <w:pPr>
        <w:pStyle w:val="Heading2"/>
      </w:pPr>
      <w:r>
        <w:t>D14 Hardware/integration</w:t>
      </w:r>
    </w:p>
    <w:p>
      <w:pPr>
        <w:pStyle w:val="ListBullet"/>
        <w:spacing w:after="40" w:line="264" w:lineRule="auto"/>
      </w:pPr>
      <w:r>
        <w:rPr>
          <w:rFonts w:ascii="Aptos" w:hAnsi="Aptos"/>
          <w:b w:val="0"/>
          <w:i w:val="0"/>
          <w:color w:val="1E1E2E"/>
          <w:sz w:val="18"/>
        </w:rPr>
        <w:t>D14-FR-01  scanner, receipt/label printer, scale, drawer and display</w:t>
      </w:r>
    </w:p>
    <w:p>
      <w:pPr>
        <w:pStyle w:val="ListBullet"/>
        <w:spacing w:after="40" w:line="264" w:lineRule="auto"/>
      </w:pPr>
      <w:r>
        <w:rPr>
          <w:rFonts w:ascii="Aptos" w:hAnsi="Aptos"/>
          <w:b w:val="0"/>
          <w:i w:val="0"/>
          <w:color w:val="1E1E2E"/>
          <w:sz w:val="18"/>
        </w:rPr>
        <w:t>D14-FR-02  handheld, payment terminal and price kiosk</w:t>
      </w:r>
    </w:p>
    <w:p>
      <w:pPr>
        <w:pStyle w:val="ListBullet"/>
        <w:spacing w:after="40" w:line="264" w:lineRule="auto"/>
      </w:pPr>
      <w:r>
        <w:rPr>
          <w:rFonts w:ascii="Aptos" w:hAnsi="Aptos"/>
          <w:b w:val="0"/>
          <w:i w:val="0"/>
          <w:color w:val="1E1E2E"/>
          <w:sz w:val="18"/>
        </w:rPr>
        <w:t>D14-FR-03  Tally, payment, GST ecosystem and direct WhatsApp API</w:t>
      </w:r>
    </w:p>
    <w:p>
      <w:pPr>
        <w:pStyle w:val="ListBullet"/>
        <w:spacing w:after="40" w:line="264" w:lineRule="auto"/>
      </w:pPr>
      <w:r>
        <w:rPr>
          <w:rFonts w:ascii="Aptos" w:hAnsi="Aptos"/>
          <w:b w:val="0"/>
          <w:i w:val="0"/>
          <w:color w:val="1E1E2E"/>
          <w:sz w:val="18"/>
        </w:rPr>
        <w:t>D14-FR-04  maps/logistics and delivery partners</w:t>
      </w:r>
    </w:p>
    <w:p>
      <w:pPr>
        <w:pStyle w:val="ListBullet"/>
        <w:spacing w:after="40" w:line="264" w:lineRule="auto"/>
      </w:pPr>
      <w:r>
        <w:rPr>
          <w:rFonts w:ascii="Aptos" w:hAnsi="Aptos"/>
          <w:b w:val="0"/>
          <w:i w:val="0"/>
          <w:color w:val="1E1E2E"/>
          <w:sz w:val="18"/>
        </w:rPr>
        <w:t>D14-FR-05  ESL, RFID, CCTV-event and IoT readiness</w:t>
      </w:r>
    </w:p>
    <w:p>
      <w:pPr>
        <w:pStyle w:val="ListBullet"/>
        <w:spacing w:after="40" w:line="264" w:lineRule="auto"/>
      </w:pPr>
      <w:r>
        <w:rPr>
          <w:rFonts w:ascii="Aptos" w:hAnsi="Aptos"/>
          <w:b w:val="0"/>
          <w:i w:val="0"/>
          <w:color w:val="1E1E2E"/>
          <w:sz w:val="18"/>
        </w:rPr>
        <w:t>D14-FR-06  versioned APIs, webhooks, sandbox and connector SDK</w:t>
      </w:r>
    </w:p>
    <w:p>
      <w:pPr>
        <w:pStyle w:val="Heading1"/>
      </w:pPr>
      <w:r>
        <w:t>17. Mandatory data migration and legacy retirement</w:t>
      </w:r>
    </w:p>
    <w:tbl>
      <w:tblPr>
        <w:tblW w:type="auto" w:w="0"/>
        <w:tblLayout w:type="fixed"/>
        <w:tblLook w:firstColumn="1" w:firstRow="1" w:lastColumn="0" w:lastRow="0" w:noHBand="0" w:noVBand="1" w:val="04A0"/>
      </w:tblPr>
      <w:tblGrid>
        <w:gridCol w:w="9878"/>
      </w:tblGrid>
      <w:tr>
        <w:tc>
          <w:tcPr>
            <w:tcW w:type="dxa" w:w="9878"/>
            <w:shd w:fill="EEE8FF"/>
            <w:tcMar>
              <w:top w:w="130" w:type="dxa"/>
              <w:start w:w="180" w:type="dxa"/>
              <w:bottom w:w="130" w:type="dxa"/>
              <w:end w:w="180" w:type="dxa"/>
            </w:tcMar>
          </w:tcPr>
          <w:p>
            <w:pPr>
              <w:spacing w:after="0"/>
            </w:pPr>
            <w:r/>
            <w:r>
              <w:rPr>
                <w:rFonts w:ascii="Aptos" w:hAnsi="Aptos"/>
                <w:b/>
                <w:i w:val="0"/>
                <w:color w:val="24104F"/>
                <w:sz w:val="18"/>
              </w:rPr>
              <w:t xml:space="preserve">MIGRATION DECISION  </w:t>
            </w:r>
            <w:r>
              <w:rPr>
                <w:rFonts w:ascii="Aptos" w:hAnsi="Aptos"/>
                <w:b w:val="0"/>
                <w:i w:val="0"/>
                <w:color w:val="1E1E2E"/>
                <w:sz w:val="18"/>
              </w:rPr>
              <w:t>The product is new and independent; previous data migration is mandatory. The old system is a temporary source and comparison reference, not the permanent architecture.</w:t>
            </w:r>
          </w:p>
        </w:tc>
      </w:tr>
    </w:tbl>
    <w:p>
      <w:pPr>
        <w:spacing w:after="20"/>
      </w:pPr>
    </w:p>
    <w:tbl>
      <w:tblPr>
        <w:tblW w:type="auto" w:w="0"/>
        <w:jc w:val="center"/>
        <w:tblLayout w:type="fixed"/>
        <w:tblLook w:firstColumn="1" w:firstRow="1" w:lastColumn="0" w:lastRow="0" w:noHBand="0" w:noVBand="1" w:val="04A0"/>
        <w:tblLayout w:type="fixed"/>
      </w:tblPr>
      <w:tblGrid>
        <w:gridCol w:w="4939"/>
        <w:gridCol w:w="4939"/>
      </w:tblGrid>
      <w:tr>
        <w:trPr>
          <w:tblHeader w:val="true"/>
        </w:trPr>
        <w:tc>
          <w:tcPr>
            <w:tcW w:type="dxa" w:w="1944"/>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ID</w:t>
            </w:r>
          </w:p>
        </w:tc>
        <w:tc>
          <w:tcPr>
            <w:tcW w:type="dxa" w:w="7416"/>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CONTROL</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MG-01 Discovery</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Inventory every database, file, report, attachment, version, volume, owner and retention obligation.</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MG-02 Preservation</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Take verified source backups and retain immutable raw extracts with hashes and chain of custody.</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MG-03 Mapping</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Approve field, code, UOM, tax, branch, account, status and identity mappings.</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MG-04 Cleaning</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Resolve duplicate products/barcodes/suppliers/customers, invalid tax, negative stock and incomplete batches.</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MG-05 Trial loads</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Run repeatable full-volume migrations in non-production; never learn migration rules during final cutover.</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MG-06 Reconciliation</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Prove row counts, quantities, values, balances, taxes, loyalty and document totals by domain.</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MG-07 History</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Migrate all usable historical transactions and attachments; any exclusion needs written evidence and owner approval.</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MG-08 Opening state</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Load and sign off stock by location/batch, open orders, outstanding, loyalty/gift balances and accounting openings.</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MG-09 Delta</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Freeze or capture changes after the final extract; load controlled deltas exactly once.</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MG-10 Parallel run</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Operate old and new systems for the approved period and reconcile daily.</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MG-11 Cutover</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Execute rehearsed checklist with backup, go/no-go, rollback thresholds and named command team.</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MG-12 Archive/retire</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Keep legacy read-only until acceptance/retention needs are met; then revoke access and retire securely.</w:t>
            </w:r>
          </w:p>
        </w:tc>
      </w:tr>
    </w:tbl>
    <w:p>
      <w:pPr>
        <w:spacing w:after="20"/>
      </w:pPr>
    </w:p>
    <w:p>
      <w:pPr>
        <w:pStyle w:val="Heading2"/>
      </w:pPr>
      <w:r>
        <w:t>17.1 Mandatory migration data domains</w:t>
      </w:r>
    </w:p>
    <w:p>
      <w:pPr>
        <w:pStyle w:val="ListBullet"/>
        <w:spacing w:after="40" w:line="264" w:lineRule="auto"/>
      </w:pPr>
      <w:r>
        <w:rPr>
          <w:rFonts w:ascii="Aptos" w:hAnsi="Aptos"/>
          <w:b w:val="0"/>
          <w:i w:val="0"/>
          <w:color w:val="1E1E2E"/>
          <w:sz w:val="18"/>
        </w:rPr>
        <w:t>Products, SKUs, all barcodes, UOM/pack hierarchy, categories, brands, tax/HSN, prices and images</w:t>
      </w:r>
    </w:p>
    <w:p>
      <w:pPr>
        <w:pStyle w:val="ListBullet"/>
        <w:spacing w:after="40" w:line="264" w:lineRule="auto"/>
      </w:pPr>
      <w:r>
        <w:rPr>
          <w:rFonts w:ascii="Aptos" w:hAnsi="Aptos"/>
          <w:b w:val="0"/>
          <w:i w:val="0"/>
          <w:color w:val="1E1E2E"/>
          <w:sz w:val="18"/>
        </w:rPr>
        <w:t>Suppliers, contracts, purchase history, open POs/GRNs/returns, invoices, advances and outstanding</w:t>
      </w:r>
    </w:p>
    <w:p>
      <w:pPr>
        <w:pStyle w:val="ListBullet"/>
        <w:spacing w:after="40" w:line="264" w:lineRule="auto"/>
      </w:pPr>
      <w:r>
        <w:rPr>
          <w:rFonts w:ascii="Aptos" w:hAnsi="Aptos"/>
          <w:b w:val="0"/>
          <w:i w:val="0"/>
          <w:color w:val="1E1E2E"/>
          <w:sz w:val="18"/>
        </w:rPr>
        <w:t>Customers, addresses, purchase history, consent where evidenced, loyalty points, gift cards and store credit</w:t>
      </w:r>
    </w:p>
    <w:p>
      <w:pPr>
        <w:pStyle w:val="ListBullet"/>
        <w:spacing w:after="40" w:line="264" w:lineRule="auto"/>
      </w:pPr>
      <w:r>
        <w:rPr>
          <w:rFonts w:ascii="Aptos" w:hAnsi="Aptos"/>
          <w:b w:val="0"/>
          <w:i w:val="0"/>
          <w:color w:val="1E1E2E"/>
          <w:sz w:val="18"/>
        </w:rPr>
        <w:t>Stock by branch/warehouse/location/status/batch/expiry, in-transit, damaged, quarantine and adjustments</w:t>
      </w:r>
    </w:p>
    <w:p>
      <w:pPr>
        <w:pStyle w:val="ListBullet"/>
        <w:spacing w:after="40" w:line="264" w:lineRule="auto"/>
      </w:pPr>
      <w:r>
        <w:rPr>
          <w:rFonts w:ascii="Aptos" w:hAnsi="Aptos"/>
          <w:b w:val="0"/>
          <w:i w:val="0"/>
          <w:color w:val="1E1E2E"/>
          <w:sz w:val="18"/>
        </w:rPr>
        <w:t>Sales, returns, tenders, settlements, cash, discounts, promotions and cashier history</w:t>
      </w:r>
    </w:p>
    <w:p>
      <w:pPr>
        <w:pStyle w:val="ListBullet"/>
        <w:spacing w:after="40" w:line="264" w:lineRule="auto"/>
      </w:pPr>
      <w:r>
        <w:rPr>
          <w:rFonts w:ascii="Aptos" w:hAnsi="Aptos"/>
          <w:b w:val="0"/>
          <w:i w:val="0"/>
          <w:color w:val="1E1E2E"/>
          <w:sz w:val="18"/>
        </w:rPr>
        <w:t>Accounting openings, ledger mappings, credit/debit notes, GST records and Tally control totals</w:t>
      </w:r>
    </w:p>
    <w:p>
      <w:pPr>
        <w:pStyle w:val="ListBullet"/>
        <w:spacing w:after="40" w:line="264" w:lineRule="auto"/>
      </w:pPr>
      <w:r>
        <w:rPr>
          <w:rFonts w:ascii="Aptos" w:hAnsi="Aptos"/>
          <w:b w:val="0"/>
          <w:i w:val="0"/>
          <w:color w:val="1E1E2E"/>
          <w:sz w:val="18"/>
        </w:rPr>
        <w:t>Employees, users, roles, approvals and audit history where legally and technically usable</w:t>
      </w:r>
    </w:p>
    <w:p>
      <w:pPr>
        <w:pStyle w:val="ListBullet"/>
        <w:spacing w:after="40" w:line="264" w:lineRule="auto"/>
      </w:pPr>
      <w:r>
        <w:rPr>
          <w:rFonts w:ascii="Aptos" w:hAnsi="Aptos"/>
          <w:b w:val="0"/>
          <w:i w:val="0"/>
          <w:color w:val="1E1E2E"/>
          <w:sz w:val="18"/>
        </w:rPr>
        <w:t>Documents and attachments including invoices, GRNs, agreements and compliance evidence</w:t>
      </w:r>
    </w:p>
    <w:p>
      <w:pPr>
        <w:pStyle w:val="Heading2"/>
      </w:pPr>
      <w:r>
        <w:t>17.2 Migration acceptance</w:t>
      </w:r>
    </w:p>
    <w:p>
      <w:pPr>
        <w:pStyle w:val="ListBullet"/>
        <w:spacing w:after="40" w:line="264" w:lineRule="auto"/>
      </w:pPr>
      <w:r>
        <w:rPr>
          <w:rFonts w:ascii="Aptos" w:hAnsi="Aptos"/>
          <w:b w:val="0"/>
          <w:i w:val="0"/>
          <w:color w:val="1E1E2E"/>
          <w:sz w:val="18"/>
        </w:rPr>
        <w:t>Zero unexplained difference in mandatory financial control totals.</w:t>
      </w:r>
    </w:p>
    <w:p>
      <w:pPr>
        <w:pStyle w:val="ListBullet"/>
        <w:spacing w:after="40" w:line="264" w:lineRule="auto"/>
      </w:pPr>
      <w:r>
        <w:rPr>
          <w:rFonts w:ascii="Aptos" w:hAnsi="Aptos"/>
          <w:b w:val="0"/>
          <w:i w:val="0"/>
          <w:color w:val="1E1E2E"/>
          <w:sz w:val="18"/>
        </w:rPr>
        <w:t>Zero unexplained difference in opening stock quantity/value.</w:t>
      </w:r>
    </w:p>
    <w:p>
      <w:pPr>
        <w:pStyle w:val="ListBullet"/>
        <w:spacing w:after="40" w:line="264" w:lineRule="auto"/>
      </w:pPr>
      <w:r>
        <w:rPr>
          <w:rFonts w:ascii="Aptos" w:hAnsi="Aptos"/>
          <w:b w:val="0"/>
          <w:i w:val="0"/>
          <w:color w:val="1E1E2E"/>
          <w:sz w:val="18"/>
        </w:rPr>
        <w:t>All exceptions categorized, valued, owned and approved.</w:t>
      </w:r>
    </w:p>
    <w:p>
      <w:pPr>
        <w:pStyle w:val="ListBullet"/>
        <w:spacing w:after="40" w:line="264" w:lineRule="auto"/>
      </w:pPr>
      <w:r>
        <w:rPr>
          <w:rFonts w:ascii="Aptos" w:hAnsi="Aptos"/>
          <w:b w:val="0"/>
          <w:i w:val="0"/>
          <w:color w:val="1E1E2E"/>
          <w:sz w:val="18"/>
        </w:rPr>
        <w:t>Sample source-to-target lineage verified for every domain.</w:t>
      </w:r>
    </w:p>
    <w:p>
      <w:pPr>
        <w:pStyle w:val="ListBullet"/>
        <w:spacing w:after="40" w:line="264" w:lineRule="auto"/>
      </w:pPr>
      <w:r>
        <w:rPr>
          <w:rFonts w:ascii="Aptos" w:hAnsi="Aptos"/>
          <w:b w:val="0"/>
          <w:i w:val="0"/>
          <w:color w:val="1E1E2E"/>
          <w:sz w:val="18"/>
        </w:rPr>
        <w:t>Rollback rehearsal passed.</w:t>
      </w:r>
    </w:p>
    <w:p>
      <w:pPr>
        <w:pStyle w:val="ListBullet"/>
        <w:spacing w:after="40" w:line="264" w:lineRule="auto"/>
      </w:pPr>
      <w:r>
        <w:rPr>
          <w:rFonts w:ascii="Aptos" w:hAnsi="Aptos"/>
          <w:b w:val="0"/>
          <w:i w:val="0"/>
          <w:color w:val="1E1E2E"/>
          <w:sz w:val="18"/>
        </w:rPr>
        <w:t>Owner, finance, purchase, inventory and technology custodians sign the cutover certificate.</w:t>
      </w:r>
    </w:p>
    <w:p>
      <w:pPr>
        <w:pStyle w:val="Heading1"/>
      </w:pPr>
      <w:r>
        <w:t>18. AI-assisted development governance</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108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ID</w:t>
            </w:r>
          </w:p>
        </w:tc>
        <w:tc>
          <w:tcPr>
            <w:tcW w:type="dxa" w:w="4104"/>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DEVELOPER SHALL</w:t>
            </w:r>
          </w:p>
        </w:tc>
        <w:tc>
          <w:tcPr>
            <w:tcW w:type="dxa" w:w="4176"/>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DEVELOPER SHALL NOT</w:t>
            </w:r>
          </w:p>
        </w:tc>
      </w:tr>
      <w:tr>
        <w:tc>
          <w:tcPr>
            <w:tcW w:type="dxa" w:w="108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AID-01</w:t>
            </w:r>
          </w:p>
        </w:tc>
        <w:tc>
          <w:tcPr>
            <w:tcW w:type="dxa" w:w="4104"/>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Use SRE-owned repositories and named identities</w:t>
            </w:r>
          </w:p>
        </w:tc>
        <w:tc>
          <w:tcPr>
            <w:tcW w:type="dxa" w:w="4176"/>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Keep sole or private copies of code/configuration</w:t>
            </w:r>
          </w:p>
        </w:tc>
      </w:tr>
      <w:tr>
        <w:tc>
          <w:tcPr>
            <w:tcW w:type="dxa" w:w="108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AID-02</w:t>
            </w:r>
          </w:p>
        </w:tc>
        <w:tc>
          <w:tcPr>
            <w:tcW w:type="dxa" w:w="410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Use protected branches, pull requests and independent review</w:t>
            </w:r>
          </w:p>
        </w:tc>
        <w:tc>
          <w:tcPr>
            <w:tcW w:type="dxa" w:w="417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Allow AI or a person to push directly to production branches</w:t>
            </w:r>
          </w:p>
        </w:tc>
      </w:tr>
      <w:tr>
        <w:tc>
          <w:tcPr>
            <w:tcW w:type="dxa" w:w="108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AID-03</w:t>
            </w:r>
          </w:p>
        </w:tc>
        <w:tc>
          <w:tcPr>
            <w:tcW w:type="dxa" w:w="4104"/>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Run unit, integration, E2E, migration, security and regression gates</w:t>
            </w:r>
          </w:p>
        </w:tc>
        <w:tc>
          <w:tcPr>
            <w:tcW w:type="dxa" w:w="4176"/>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Treat generated code as correct because it compiles</w:t>
            </w:r>
          </w:p>
        </w:tc>
      </w:tr>
      <w:tr>
        <w:tc>
          <w:tcPr>
            <w:tcW w:type="dxa" w:w="108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AID-04</w:t>
            </w:r>
          </w:p>
        </w:tc>
        <w:tc>
          <w:tcPr>
            <w:tcW w:type="dxa" w:w="410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Scan secrets, dependencies, licences, SAST, DAST and containers</w:t>
            </w:r>
          </w:p>
        </w:tc>
        <w:tc>
          <w:tcPr>
            <w:tcW w:type="dxa" w:w="417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Upload secrets or production personal data to coding models</w:t>
            </w:r>
          </w:p>
        </w:tc>
      </w:tr>
      <w:tr>
        <w:tc>
          <w:tcPr>
            <w:tcW w:type="dxa" w:w="108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AID-05</w:t>
            </w:r>
          </w:p>
        </w:tc>
        <w:tc>
          <w:tcPr>
            <w:tcW w:type="dxa" w:w="4104"/>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Pin dependencies, record provenance and generate SBOM</w:t>
            </w:r>
          </w:p>
        </w:tc>
        <w:tc>
          <w:tcPr>
            <w:tcW w:type="dxa" w:w="4176"/>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Use unreviewed packages or copy proprietary source/designs</w:t>
            </w:r>
          </w:p>
        </w:tc>
      </w:tr>
      <w:tr>
        <w:tc>
          <w:tcPr>
            <w:tcW w:type="dxa" w:w="108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AID-06</w:t>
            </w:r>
          </w:p>
        </w:tc>
        <w:tc>
          <w:tcPr>
            <w:tcW w:type="dxa" w:w="410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Separate development, test, staging and production</w:t>
            </w:r>
          </w:p>
        </w:tc>
        <w:tc>
          <w:tcPr>
            <w:tcW w:type="dxa" w:w="417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Develop or test directly against live production data</w:t>
            </w:r>
          </w:p>
        </w:tc>
      </w:tr>
      <w:tr>
        <w:tc>
          <w:tcPr>
            <w:tcW w:type="dxa" w:w="108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AID-07</w:t>
            </w:r>
          </w:p>
        </w:tc>
        <w:tc>
          <w:tcPr>
            <w:tcW w:type="dxa" w:w="4104"/>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Review architecture, data model, auth, payments, sync and migrations manually</w:t>
            </w:r>
          </w:p>
        </w:tc>
        <w:tc>
          <w:tcPr>
            <w:tcW w:type="dxa" w:w="4176"/>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Rely on automated tests as the only assurance</w:t>
            </w:r>
          </w:p>
        </w:tc>
      </w:tr>
      <w:tr>
        <w:tc>
          <w:tcPr>
            <w:tcW w:type="dxa" w:w="108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AID-08</w:t>
            </w:r>
          </w:p>
        </w:tc>
        <w:tc>
          <w:tcPr>
            <w:tcW w:type="dxa" w:w="410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Sign releases, stage rollout and prove rollback</w:t>
            </w:r>
          </w:p>
        </w:tc>
        <w:tc>
          <w:tcPr>
            <w:tcW w:type="dxa" w:w="417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Auto-deploy unapproved generated changes</w:t>
            </w:r>
          </w:p>
        </w:tc>
      </w:tr>
      <w:tr>
        <w:tc>
          <w:tcPr>
            <w:tcW w:type="dxa" w:w="108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AID-09</w:t>
            </w:r>
          </w:p>
        </w:tc>
        <w:tc>
          <w:tcPr>
            <w:tcW w:type="dxa" w:w="4104"/>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Maintain ADRs, API/schema docs, runbooks and change log</w:t>
            </w:r>
          </w:p>
        </w:tc>
        <w:tc>
          <w:tcPr>
            <w:tcW w:type="dxa" w:w="4176"/>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Leave decisions only inside AI chats</w:t>
            </w:r>
          </w:p>
        </w:tc>
      </w:tr>
      <w:tr>
        <w:tc>
          <w:tcPr>
            <w:tcW w:type="dxa" w:w="108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AID-10</w:t>
            </w:r>
          </w:p>
        </w:tc>
        <w:tc>
          <w:tcPr>
            <w:tcW w:type="dxa" w:w="410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Demonstrate quarterly rebuild/deploy by the second custodian</w:t>
            </w:r>
          </w:p>
        </w:tc>
        <w:tc>
          <w:tcPr>
            <w:tcW w:type="dxa" w:w="417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Make the original builder indispensable</w:t>
            </w:r>
          </w:p>
        </w:tc>
      </w:tr>
    </w:tbl>
    <w:p>
      <w:pPr>
        <w:spacing w:after="20"/>
      </w:pPr>
    </w:p>
    <w:p>
      <w:pPr>
        <w:pStyle w:val="Heading1"/>
      </w:pPr>
      <w:r>
        <w:t>19. Technical architecture baseline</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180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AREA</w:t>
            </w:r>
          </w:p>
        </w:tc>
        <w:tc>
          <w:tcPr>
            <w:tcW w:type="dxa" w:w="3888"/>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BASELINE</w:t>
            </w:r>
          </w:p>
        </w:tc>
        <w:tc>
          <w:tcPr>
            <w:tcW w:type="dxa" w:w="3672"/>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MANDATORY QUALITY</w:t>
            </w:r>
          </w:p>
        </w:tc>
      </w:tr>
      <w:tr>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Web ERP/Admin</w:t>
            </w:r>
          </w:p>
        </w:tc>
        <w:tc>
          <w:tcPr>
            <w:tcW w:type="dxa" w:w="3888"/>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TypeScript + modern SSR web framework</w:t>
            </w:r>
          </w:p>
        </w:tc>
        <w:tc>
          <w:tcPr>
            <w:tcW w:type="dxa" w:w="3672"/>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Responsive, accessible, role-specific, API-driven</w:t>
            </w:r>
          </w:p>
        </w:tc>
      </w:tr>
      <w:tr>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Cloud services</w:t>
            </w:r>
          </w:p>
        </w:tc>
        <w:tc>
          <w:tcPr>
            <w:tcW w:type="dxa" w:w="38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Modular domain services; NestJS-equivalent acceptable</w:t>
            </w:r>
          </w:p>
        </w:tc>
        <w:tc>
          <w:tcPr>
            <w:tcW w:type="dxa" w:w="3672"/>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Versioned contracts, stateless where practical</w:t>
            </w:r>
          </w:p>
        </w:tc>
      </w:tr>
      <w:tr>
        <w:tc>
          <w:tcPr>
            <w:tcW w:type="dxa" w:w="1800"/>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Cloud data</w:t>
            </w:r>
          </w:p>
        </w:tc>
        <w:tc>
          <w:tcPr>
            <w:tcW w:type="dxa" w:w="3888"/>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PostgreSQL + Redis; object storage for documents</w:t>
            </w:r>
          </w:p>
        </w:tc>
        <w:tc>
          <w:tcPr>
            <w:tcW w:type="dxa" w:w="3672"/>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Encryption, PITR, replicas/backup and tested restore</w:t>
            </w:r>
          </w:p>
        </w:tc>
      </w:tr>
      <w:tr>
        <w:tc>
          <w:tcPr>
            <w:tcW w:type="dxa" w:w="180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Store edge</w:t>
            </w:r>
          </w:p>
        </w:tc>
        <w:tc>
          <w:tcPr>
            <w:tcW w:type="dxa" w:w="38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Containerized local services + local relational database</w:t>
            </w:r>
          </w:p>
        </w:tc>
        <w:tc>
          <w:tcPr>
            <w:tcW w:type="dxa" w:w="3672"/>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LAN-first, durable outbox/inbox, signed updates</w:t>
            </w:r>
          </w:p>
        </w:tc>
      </w:tr>
      <w:tr>
        <w:tc>
          <w:tcPr>
            <w:tcW w:type="dxa" w:w="180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6"/>
              </w:rPr>
              <w:t>POS</w:t>
            </w:r>
          </w:p>
        </w:tc>
        <w:tc>
          <w:tcPr>
            <w:tcW w:type="dxa" w:w="3888"/>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Desktop/PWA shell selected after hardware proof</w:t>
            </w:r>
          </w:p>
        </w:tc>
        <w:tc>
          <w:tcPr>
            <w:tcW w:type="dxa" w:w="3672"/>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Sub-second scan path; no cloud round-trip for core sale</w:t>
            </w:r>
          </w:p>
        </w:tc>
      </w:tr>
      <w:tr>
        <w:tc>
          <w:tcPr>
            <w:tcW w:type="dxa" w:w="180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6"/>
              </w:rPr>
              <w:t>Mobile</w:t>
            </w:r>
          </w:p>
        </w:tc>
        <w:tc>
          <w:tcPr>
            <w:tcW w:type="dxa" w:w="38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Cross-platform native-quality framework</w:t>
            </w:r>
          </w:p>
        </w:tc>
        <w:tc>
          <w:tcPr>
            <w:tcW w:type="dxa" w:w="3672"/>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Android/iOS; secure local cache; low-spec Android proof</w:t>
            </w:r>
          </w:p>
        </w:tc>
      </w:tr>
      <w:tr>
        <w:tc>
          <w:tcPr>
            <w:tcW w:type="dxa" w:w="180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6"/>
              </w:rPr>
              <w:t>Messaging</w:t>
            </w:r>
          </w:p>
        </w:tc>
        <w:tc>
          <w:tcPr>
            <w:tcW w:type="dxa" w:w="3888"/>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Durable event/message broker</w:t>
            </w:r>
          </w:p>
        </w:tc>
        <w:tc>
          <w:tcPr>
            <w:tcW w:type="dxa" w:w="3672"/>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Idempotency, ordering rules, retry and dead letter</w:t>
            </w:r>
          </w:p>
        </w:tc>
      </w:tr>
      <w:tr>
        <w:tc>
          <w:tcPr>
            <w:tcW w:type="dxa" w:w="180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6"/>
              </w:rPr>
              <w:t>Analytics</w:t>
            </w:r>
          </w:p>
        </w:tc>
        <w:tc>
          <w:tcPr>
            <w:tcW w:type="dxa" w:w="38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Governed warehouse/semantic layer</w:t>
            </w:r>
          </w:p>
        </w:tc>
        <w:tc>
          <w:tcPr>
            <w:tcW w:type="dxa" w:w="3672"/>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Metric definitions, freshness and lineage</w:t>
            </w:r>
          </w:p>
        </w:tc>
      </w:tr>
      <w:tr>
        <w:tc>
          <w:tcPr>
            <w:tcW w:type="dxa" w:w="180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6"/>
              </w:rPr>
              <w:t>AI</w:t>
            </w:r>
          </w:p>
        </w:tc>
        <w:tc>
          <w:tcPr>
            <w:tcW w:type="dxa" w:w="3888"/>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Central model gateway + retrieval/tool policy layer</w:t>
            </w:r>
          </w:p>
        </w:tc>
        <w:tc>
          <w:tcPr>
            <w:tcW w:type="dxa" w:w="3672"/>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Scoped tools, evidence, evaluation, budgets and kill switch</w:t>
            </w:r>
          </w:p>
        </w:tc>
      </w:tr>
      <w:tr>
        <w:tc>
          <w:tcPr>
            <w:tcW w:type="dxa" w:w="180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6"/>
              </w:rPr>
              <w:t>Delivery</w:t>
            </w:r>
          </w:p>
        </w:tc>
        <w:tc>
          <w:tcPr>
            <w:tcW w:type="dxa" w:w="38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Containers, infrastructure as code and CI/CD</w:t>
            </w:r>
          </w:p>
        </w:tc>
        <w:tc>
          <w:tcPr>
            <w:tcW w:type="dxa" w:w="3672"/>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Reproducible, signed, staged and reversible</w:t>
            </w:r>
          </w:p>
        </w:tc>
      </w:tr>
    </w:tbl>
    <w:p>
      <w:pPr>
        <w:spacing w:after="20"/>
      </w:pPr>
    </w:p>
    <w:p>
      <w:pPr>
        <w:spacing w:after="80" w:line="276" w:lineRule="auto"/>
      </w:pPr>
      <w:r>
        <w:rPr>
          <w:rFonts w:ascii="Aptos" w:hAnsi="Aptos"/>
          <w:b w:val="0"/>
          <w:i/>
          <w:color w:val="64616D"/>
          <w:sz w:val="17"/>
        </w:rPr>
        <w:t>Technology substitutions require an Architecture Decision Record showing offline, support, security, cost, portability and hiring/maintenance impact. A technology name never overrides the required behaviour.</w:t>
      </w:r>
    </w:p>
    <w:p>
      <w:pPr>
        <w:pStyle w:val="Heading2"/>
      </w:pPr>
      <w:r>
        <w:t>19.1 Repository and environments</w:t>
      </w:r>
    </w:p>
    <w:p>
      <w:pPr>
        <w:pStyle w:val="ListBullet"/>
        <w:spacing w:after="40" w:line="264" w:lineRule="auto"/>
      </w:pPr>
      <w:r>
        <w:rPr>
          <w:rFonts w:ascii="Aptos" w:hAnsi="Aptos"/>
          <w:b w:val="0"/>
          <w:i w:val="0"/>
          <w:color w:val="1E1E2E"/>
          <w:sz w:val="18"/>
        </w:rPr>
        <w:t>One SRE-controlled organization with protected repositories and enforced MFA.</w:t>
      </w:r>
    </w:p>
    <w:p>
      <w:pPr>
        <w:pStyle w:val="ListBullet"/>
        <w:spacing w:after="40" w:line="264" w:lineRule="auto"/>
      </w:pPr>
      <w:r>
        <w:rPr>
          <w:rFonts w:ascii="Aptos" w:hAnsi="Aptos"/>
          <w:b w:val="0"/>
          <w:i w:val="0"/>
          <w:color w:val="1E1E2E"/>
          <w:sz w:val="18"/>
        </w:rPr>
        <w:t>Monorepo or governed multi-repo with apps, domain services, shared contracts, infrastructure, migrations, tests and docs.</w:t>
      </w:r>
    </w:p>
    <w:p>
      <w:pPr>
        <w:pStyle w:val="ListBullet"/>
        <w:spacing w:after="40" w:line="264" w:lineRule="auto"/>
      </w:pPr>
      <w:r>
        <w:rPr>
          <w:rFonts w:ascii="Aptos" w:hAnsi="Aptos"/>
          <w:b w:val="0"/>
          <w:i w:val="0"/>
          <w:color w:val="1E1E2E"/>
          <w:sz w:val="18"/>
        </w:rPr>
        <w:t>Separate development, integration, staging, pilot and production environments.</w:t>
      </w:r>
    </w:p>
    <w:p>
      <w:pPr>
        <w:pStyle w:val="ListBullet"/>
        <w:spacing w:after="40" w:line="264" w:lineRule="auto"/>
      </w:pPr>
      <w:r>
        <w:rPr>
          <w:rFonts w:ascii="Aptos" w:hAnsi="Aptos"/>
          <w:b w:val="0"/>
          <w:i w:val="0"/>
          <w:color w:val="1E1E2E"/>
          <w:sz w:val="18"/>
        </w:rPr>
        <w:t>No shared credentials; secrets in a managed vault; rotation and emergency revocation documented.</w:t>
      </w:r>
    </w:p>
    <w:p>
      <w:pPr>
        <w:pStyle w:val="ListBullet"/>
        <w:spacing w:after="40" w:line="264" w:lineRule="auto"/>
      </w:pPr>
      <w:r>
        <w:rPr>
          <w:rFonts w:ascii="Aptos" w:hAnsi="Aptos"/>
          <w:b w:val="0"/>
          <w:i w:val="0"/>
          <w:color w:val="1E1E2E"/>
          <w:sz w:val="18"/>
        </w:rPr>
        <w:t>Database migrations are forward-tested, backward-compatible where required and paired with rollback/restore plans.</w:t>
      </w:r>
    </w:p>
    <w:p>
      <w:pPr>
        <w:pStyle w:val="ListBullet"/>
        <w:spacing w:after="40" w:line="264" w:lineRule="auto"/>
      </w:pPr>
      <w:r>
        <w:rPr>
          <w:rFonts w:ascii="Aptos" w:hAnsi="Aptos"/>
          <w:b w:val="0"/>
          <w:i w:val="0"/>
          <w:color w:val="1E1E2E"/>
          <w:sz w:val="18"/>
        </w:rPr>
        <w:t>Every release has immutable version, SBOM, migration list, test evidence, approval and rollback reference.</w:t>
      </w:r>
    </w:p>
    <w:p>
      <w:pPr>
        <w:pStyle w:val="Heading1"/>
      </w:pPr>
      <w:r>
        <w:t>20. Precise do and do-not rules</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144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AREA</w:t>
            </w:r>
          </w:p>
        </w:tc>
        <w:tc>
          <w:tcPr>
            <w:tcW w:type="dxa" w:w="396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DO</w:t>
            </w:r>
          </w:p>
        </w:tc>
        <w:tc>
          <w:tcPr>
            <w:tcW w:type="dxa" w:w="396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DO NOT</w:t>
            </w:r>
          </w:p>
        </w:tc>
      </w:tr>
      <w:tr>
        <w:tc>
          <w:tcPr>
            <w:tcW w:type="dxa" w:w="144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Scope</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Implement every approved requirement or formally defer it to a named release.</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Delete, silently ignore or call a planned feature “out of scope”.</w:t>
            </w:r>
          </w:p>
        </w:tc>
      </w:tr>
      <w:tr>
        <w:tc>
          <w:tcPr>
            <w:tcW w:type="dxa" w:w="144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Sequence</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Complete one gated stage/major stream at a time.</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Start random modules or stack unverified changes.</w:t>
            </w:r>
          </w:p>
        </w:tc>
      </w:tr>
      <w:tr>
        <w:tc>
          <w:tcPr>
            <w:tcW w:type="dxa" w:w="144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Requirements</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Use stable IDs, business rules and acceptance criteria.</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Build from screenshots, vague prompts or assumptions alone.</w:t>
            </w:r>
          </w:p>
        </w:tc>
      </w:tr>
      <w:tr>
        <w:tc>
          <w:tcPr>
            <w:tcW w:type="dxa" w:w="144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Offline</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Design local commit, queue, sync, conflict and recovery first.</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Treat offline as browser cache or emergency afterthought.</w:t>
            </w:r>
          </w:p>
        </w:tc>
      </w:tr>
      <w:tr>
        <w:tc>
          <w:tcPr>
            <w:tcW w:type="dxa" w:w="144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Data</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Use immutable ledgers, lineage and reconciliation.</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Overwrite quantities/balances silently or edit audit evidence.</w:t>
            </w:r>
          </w:p>
        </w:tc>
      </w:tr>
      <w:tr>
        <w:tc>
          <w:tcPr>
            <w:tcW w:type="dxa" w:w="144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POS</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Keep core checkout independent of internet/cloud.</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Make a scan, total or cash sale wait on a cloud request.</w:t>
            </w:r>
          </w:p>
        </w:tc>
      </w:tr>
      <w:tr>
        <w:tc>
          <w:tcPr>
            <w:tcW w:type="dxa" w:w="144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Security</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Use least privilege, MFA, encryption, audit and reviews.</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Use shared admin accounts, embedded secrets or public data URLs.</w:t>
            </w:r>
          </w:p>
        </w:tc>
      </w:tr>
      <w:tr>
        <w:tc>
          <w:tcPr>
            <w:tcW w:type="dxa" w:w="144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Payments</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Use authorized providers and tokenization.</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Store card number, CVV or prohibited authentication data.</w:t>
            </w:r>
          </w:p>
        </w:tc>
      </w:tr>
      <w:tr>
        <w:tc>
          <w:tcPr>
            <w:tcW w:type="dxa" w:w="144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AI product</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Default to read/recommend/draft with controlled tools.</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Allow autonomous price, payment, refund, purchase, stock or privilege changes.</w:t>
            </w:r>
          </w:p>
        </w:tc>
      </w:tr>
      <w:tr>
        <w:tc>
          <w:tcPr>
            <w:tcW w:type="dxa" w:w="144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AI coding</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Review, test, scan, document and approve generated changes.</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Assume AI-generated code is safe or self-explanatory.</w:t>
            </w:r>
          </w:p>
        </w:tc>
      </w:tr>
      <w:tr>
        <w:tc>
          <w:tcPr>
            <w:tcW w:type="dxa" w:w="144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Migration</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Rehearse, reconcile and preserve raw evidence.</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Perform one-shot untested cutover or discard history without approval.</w:t>
            </w:r>
          </w:p>
        </w:tc>
      </w:tr>
      <w:tr>
        <w:tc>
          <w:tcPr>
            <w:tcW w:type="dxa" w:w="144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Release</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Deploy signed, staged changes with monitoring and rollback.</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Release on busy trading days without owner-approved window/support.</w:t>
            </w:r>
          </w:p>
        </w:tc>
      </w:tr>
      <w:tr>
        <w:tc>
          <w:tcPr>
            <w:tcW w:type="dxa" w:w="1440"/>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Ownership</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Handover source, credentials, docs, backups and build process.</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Create vendor/developer dependency or undisclosed lock-in.</w:t>
            </w:r>
          </w:p>
        </w:tc>
      </w:tr>
      <w:tr>
        <w:tc>
          <w:tcPr>
            <w:tcW w:type="dxa" w:w="1440"/>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UX</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Design by role, frequency, accessibility and measurable task time.</w:t>
            </w:r>
          </w:p>
        </w:tc>
        <w:tc>
          <w:tcPr>
            <w:tcW w:type="dxa" w:w="39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Expose one complex ERP interface to every role.</w:t>
            </w:r>
          </w:p>
        </w:tc>
      </w:tr>
      <w:tr>
        <w:tc>
          <w:tcPr>
            <w:tcW w:type="dxa" w:w="144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Compliance</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Maintain configurable register and professional validation.</w:t>
            </w:r>
          </w:p>
        </w:tc>
        <w:tc>
          <w:tcPr>
            <w:tcW w:type="dxa" w:w="39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Hard-code regulations without review or treat PRD as legal advice.</w:t>
            </w:r>
          </w:p>
        </w:tc>
      </w:tr>
    </w:tbl>
    <w:p>
      <w:pPr>
        <w:spacing w:after="20"/>
      </w:pPr>
    </w:p>
    <w:p>
      <w:pPr>
        <w:pStyle w:val="Heading1"/>
      </w:pPr>
      <w:r>
        <w:t>21. Development execution sequence</w:t>
      </w:r>
    </w:p>
    <w:tbl>
      <w:tblPr>
        <w:tblW w:type="auto" w:w="0"/>
        <w:jc w:val="center"/>
        <w:tblLayout w:type="fixed"/>
        <w:tblLook w:firstColumn="1" w:firstRow="1" w:lastColumn="0" w:lastRow="0" w:noHBand="0" w:noVBand="1" w:val="04A0"/>
        <w:tblLayout w:type="fixed"/>
      </w:tblPr>
      <w:tblGrid>
        <w:gridCol w:w="2469"/>
        <w:gridCol w:w="2469"/>
        <w:gridCol w:w="2469"/>
        <w:gridCol w:w="2469"/>
      </w:tblGrid>
      <w:tr>
        <w:trPr>
          <w:tblHeader w:val="true"/>
        </w:trPr>
        <w:tc>
          <w:tcPr>
            <w:tcW w:type="dxa" w:w="504"/>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w:t>
            </w:r>
          </w:p>
        </w:tc>
        <w:tc>
          <w:tcPr>
            <w:tcW w:type="dxa" w:w="2088"/>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STAGE</w:t>
            </w:r>
          </w:p>
        </w:tc>
        <w:tc>
          <w:tcPr>
            <w:tcW w:type="dxa" w:w="4608"/>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MANDATORY OUTPUT</w:t>
            </w:r>
          </w:p>
        </w:tc>
        <w:tc>
          <w:tcPr>
            <w:tcW w:type="dxa" w:w="216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GATE</w:t>
            </w:r>
          </w:p>
        </w:tc>
      </w:tr>
      <w:tr>
        <w:tc>
          <w:tcPr>
            <w:tcW w:type="dxa" w:w="50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0</w:t>
            </w:r>
          </w:p>
        </w:tc>
        <w:tc>
          <w:tcPr>
            <w:tcW w:type="dxa" w:w="208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Owner approval and governance</w:t>
            </w:r>
          </w:p>
        </w:tc>
        <w:tc>
          <w:tcPr>
            <w:tcW w:type="dxa" w:w="460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Decision, risk, issue, change, requirement and compliance registers</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Named owner/product/security/data custodians</w:t>
            </w:r>
          </w:p>
        </w:tc>
      </w:tr>
      <w:tr>
        <w:tc>
          <w:tcPr>
            <w:tcW w:type="dxa" w:w="50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1</w:t>
            </w:r>
          </w:p>
        </w:tc>
        <w:tc>
          <w:tcPr>
            <w:tcW w:type="dxa" w:w="20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Discovery and process design</w:t>
            </w:r>
          </w:p>
        </w:tc>
        <w:tc>
          <w:tcPr>
            <w:tcW w:type="dxa" w:w="460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As-is only for data/process facts; to-be workflows for every role</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Approved process maps and pain/risk baseline</w:t>
            </w:r>
          </w:p>
        </w:tc>
      </w:tr>
      <w:tr>
        <w:tc>
          <w:tcPr>
            <w:tcW w:type="dxa" w:w="50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2</w:t>
            </w:r>
          </w:p>
        </w:tc>
        <w:tc>
          <w:tcPr>
            <w:tcW w:type="dxa" w:w="208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Detailed requirements</w:t>
            </w:r>
          </w:p>
        </w:tc>
        <w:tc>
          <w:tcPr>
            <w:tcW w:type="dxa" w:w="460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Stories, rules, screens, reports, APIs, permissions, offline and acceptance</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100% module-to-requirement traceability</w:t>
            </w:r>
          </w:p>
        </w:tc>
      </w:tr>
      <w:tr>
        <w:tc>
          <w:tcPr>
            <w:tcW w:type="dxa" w:w="50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3</w:t>
            </w:r>
          </w:p>
        </w:tc>
        <w:tc>
          <w:tcPr>
            <w:tcW w:type="dxa" w:w="20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UX and design system</w:t>
            </w:r>
          </w:p>
        </w:tc>
        <w:tc>
          <w:tcPr>
            <w:tcW w:type="dxa" w:w="460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Cashier, owner, manager, warehouse, customer, picker and delivery prototypes</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Human-tested accessibility and task targets</w:t>
            </w:r>
          </w:p>
        </w:tc>
      </w:tr>
      <w:tr>
        <w:tc>
          <w:tcPr>
            <w:tcW w:type="dxa" w:w="50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4</w:t>
            </w:r>
          </w:p>
        </w:tc>
        <w:tc>
          <w:tcPr>
            <w:tcW w:type="dxa" w:w="208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Architecture/data/security</w:t>
            </w:r>
          </w:p>
        </w:tc>
        <w:tc>
          <w:tcPr>
            <w:tcW w:type="dxa" w:w="460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Domains, ERD, APIs/events, sync, threat/privacy, migration and DR</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Independent review; critical findings closed</w:t>
            </w:r>
          </w:p>
        </w:tc>
      </w:tr>
      <w:tr>
        <w:tc>
          <w:tcPr>
            <w:tcW w:type="dxa" w:w="50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5</w:t>
            </w:r>
          </w:p>
        </w:tc>
        <w:tc>
          <w:tcPr>
            <w:tcW w:type="dxa" w:w="20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Engineering foundation</w:t>
            </w:r>
          </w:p>
        </w:tc>
        <w:tc>
          <w:tcPr>
            <w:tcW w:type="dxa" w:w="460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Repos, CI/CD, environments, IAM, audit, config, monitoring and backups</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Reproducible deploy and restore proof</w:t>
            </w:r>
          </w:p>
        </w:tc>
      </w:tr>
      <w:tr>
        <w:tc>
          <w:tcPr>
            <w:tcW w:type="dxa" w:w="50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6</w:t>
            </w:r>
          </w:p>
        </w:tc>
        <w:tc>
          <w:tcPr>
            <w:tcW w:type="dxa" w:w="208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Offline/sync vertical slice</w:t>
            </w:r>
          </w:p>
        </w:tc>
        <w:tc>
          <w:tcPr>
            <w:tcW w:type="dxa" w:w="460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Product/price → local POS sale → cloud ledger → reconciliation</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Internet-off, duplicate, reorder and recovery tests pass</w:t>
            </w:r>
          </w:p>
        </w:tc>
      </w:tr>
      <w:tr>
        <w:tc>
          <w:tcPr>
            <w:tcW w:type="dxa" w:w="50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7</w:t>
            </w:r>
          </w:p>
        </w:tc>
        <w:tc>
          <w:tcPr>
            <w:tcW w:type="dxa" w:w="20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Product/pricing/purchase</w:t>
            </w:r>
          </w:p>
        </w:tc>
        <w:tc>
          <w:tcPr>
            <w:tcW w:type="dxa" w:w="460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M03-M07, D01-D03/D06, imports and supplier workflows</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Purchase/GRN/invoice controls pass</w:t>
            </w:r>
          </w:p>
        </w:tc>
      </w:tr>
      <w:tr>
        <w:tc>
          <w:tcPr>
            <w:tcW w:type="dxa" w:w="50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8</w:t>
            </w:r>
          </w:p>
        </w:tc>
        <w:tc>
          <w:tcPr>
            <w:tcW w:type="dxa" w:w="208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Inventory/warehouse/quality</w:t>
            </w:r>
          </w:p>
        </w:tc>
        <w:tc>
          <w:tcPr>
            <w:tcW w:type="dxa" w:w="460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M08-M11 and D05</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Physical-to-system and recall proof</w:t>
            </w:r>
          </w:p>
        </w:tc>
      </w:tr>
      <w:tr>
        <w:tc>
          <w:tcPr>
            <w:tcW w:type="dxa" w:w="50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9</w:t>
            </w:r>
          </w:p>
        </w:tc>
        <w:tc>
          <w:tcPr>
            <w:tcW w:type="dxa" w:w="20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POS/returns/cash office</w:t>
            </w:r>
          </w:p>
        </w:tc>
        <w:tc>
          <w:tcPr>
            <w:tcW w:type="dxa" w:w="460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M12-M15 and D04</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Speed, tender, cash, offline and fraud proof</w:t>
            </w:r>
          </w:p>
        </w:tc>
      </w:tr>
      <w:tr>
        <w:tc>
          <w:tcPr>
            <w:tcW w:type="dxa" w:w="50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10</w:t>
            </w:r>
          </w:p>
        </w:tc>
        <w:tc>
          <w:tcPr>
            <w:tcW w:type="dxa" w:w="208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Finance/Tally/owner control</w:t>
            </w:r>
          </w:p>
        </w:tc>
        <w:tc>
          <w:tcPr>
            <w:tcW w:type="dxa" w:w="460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M23, M29 and D10/D13</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CA-approved financial/control-total reconciliation</w:t>
            </w:r>
          </w:p>
        </w:tc>
      </w:tr>
      <w:tr>
        <w:tc>
          <w:tcPr>
            <w:tcW w:type="dxa" w:w="50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11</w:t>
            </w:r>
          </w:p>
        </w:tc>
        <w:tc>
          <w:tcPr>
            <w:tcW w:type="dxa" w:w="20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Migration rehearsal</w:t>
            </w:r>
          </w:p>
        </w:tc>
        <w:tc>
          <w:tcPr>
            <w:tcW w:type="dxa" w:w="460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MG-01 to MG-09 full-volume trials</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Signed rehearsal and rollback proof</w:t>
            </w:r>
          </w:p>
        </w:tc>
      </w:tr>
      <w:tr>
        <w:tc>
          <w:tcPr>
            <w:tcW w:type="dxa" w:w="50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12</w:t>
            </w:r>
          </w:p>
        </w:tc>
        <w:tc>
          <w:tcPr>
            <w:tcW w:type="dxa" w:w="208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Store Core pilot</w:t>
            </w:r>
          </w:p>
        </w:tc>
        <w:tc>
          <w:tcPr>
            <w:tcW w:type="dxa" w:w="460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Named lanes/departments, trained users and daily reconciliation</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Stable supervised trading and outage drill</w:t>
            </w:r>
          </w:p>
        </w:tc>
      </w:tr>
      <w:tr>
        <w:tc>
          <w:tcPr>
            <w:tcW w:type="dxa" w:w="50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13</w:t>
            </w:r>
          </w:p>
        </w:tc>
        <w:tc>
          <w:tcPr>
            <w:tcW w:type="dxa" w:w="20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Parallel run and cutover</w:t>
            </w:r>
          </w:p>
        </w:tc>
        <w:tc>
          <w:tcPr>
            <w:tcW w:type="dxa" w:w="460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MG-10 to MG-12</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Signed migration/cutover certificate</w:t>
            </w:r>
          </w:p>
        </w:tc>
      </w:tr>
      <w:tr>
        <w:tc>
          <w:tcPr>
            <w:tcW w:type="dxa" w:w="50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14</w:t>
            </w:r>
          </w:p>
        </w:tc>
        <w:tc>
          <w:tcPr>
            <w:tcW w:type="dxa" w:w="208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Customer commerce</w:t>
            </w:r>
          </w:p>
        </w:tc>
        <w:tc>
          <w:tcPr>
            <w:tcW w:type="dxa" w:w="460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M16-M21 and D07-D08</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Customer search-to-refund acceptance</w:t>
            </w:r>
          </w:p>
        </w:tc>
      </w:tr>
      <w:tr>
        <w:tc>
          <w:tcPr>
            <w:tcW w:type="dxa" w:w="50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15</w:t>
            </w:r>
          </w:p>
        </w:tc>
        <w:tc>
          <w:tcPr>
            <w:tcW w:type="dxa" w:w="20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Fulfilment/delivery</w:t>
            </w:r>
          </w:p>
        </w:tc>
        <w:tc>
          <w:tcPr>
            <w:tcW w:type="dxa" w:w="460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M18-M20 and D09</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Order/stock/payment/delivery reconciliation</w:t>
            </w:r>
          </w:p>
        </w:tc>
      </w:tr>
      <w:tr>
        <w:tc>
          <w:tcPr>
            <w:tcW w:type="dxa" w:w="50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16</w:t>
            </w:r>
          </w:p>
        </w:tc>
        <w:tc>
          <w:tcPr>
            <w:tcW w:type="dxa" w:w="208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Enterprise modules</w:t>
            </w:r>
          </w:p>
        </w:tc>
        <w:tc>
          <w:tcPr>
            <w:tcW w:type="dxa" w:w="460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M22, M24-M28 and applicable fresh/facility operations</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Department acceptance</w:t>
            </w:r>
          </w:p>
        </w:tc>
      </w:tr>
      <w:tr>
        <w:tc>
          <w:tcPr>
            <w:tcW w:type="dxa" w:w="50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17</w:t>
            </w:r>
          </w:p>
        </w:tc>
        <w:tc>
          <w:tcPr>
            <w:tcW w:type="dxa" w:w="20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Governed AI agents</w:t>
            </w:r>
          </w:p>
        </w:tc>
        <w:tc>
          <w:tcPr>
            <w:tcW w:type="dxa" w:w="460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A01-A10 in authority order</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Evaluation, privacy, cost and safety acceptance</w:t>
            </w:r>
          </w:p>
        </w:tc>
      </w:tr>
      <w:tr>
        <w:tc>
          <w:tcPr>
            <w:tcW w:type="dxa" w:w="50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5"/>
              </w:rPr>
              <w:t>18</w:t>
            </w:r>
          </w:p>
        </w:tc>
        <w:tc>
          <w:tcPr>
            <w:tcW w:type="dxa" w:w="208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Multi-branch/innovation</w:t>
            </w:r>
          </w:p>
        </w:tc>
        <w:tc>
          <w:tcPr>
            <w:tcW w:type="dxa" w:w="4608"/>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M36, self-checkout, ESL/RFID/IoT as approved</w:t>
            </w:r>
          </w:p>
        </w:tc>
        <w:tc>
          <w:tcPr>
            <w:tcW w:type="dxa" w:w="2160"/>
            <w:tcMar>
              <w:top w:w="80" w:type="dxa"/>
              <w:start w:w="120" w:type="dxa"/>
              <w:bottom w:w="80" w:type="dxa"/>
              <w:end w:w="120" w:type="dxa"/>
            </w:tcMar>
            <w:vAlign w:val="center"/>
          </w:tcPr>
          <w:p>
            <w:pPr>
              <w:spacing w:after="0" w:line="254" w:lineRule="auto"/>
              <w:jc w:val="left"/>
            </w:pPr>
            <w:r/>
            <w:r>
              <w:rPr>
                <w:rFonts w:ascii="Aptos" w:hAnsi="Aptos"/>
                <w:b w:val="0"/>
                <w:i w:val="0"/>
                <w:color w:val="1E1E2E"/>
                <w:sz w:val="15"/>
              </w:rPr>
              <w:t>Per-wave controlled GO</w:t>
            </w:r>
          </w:p>
        </w:tc>
      </w:tr>
      <w:tr>
        <w:tc>
          <w:tcPr>
            <w:tcW w:type="dxa" w:w="50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5"/>
              </w:rPr>
              <w:t>19</w:t>
            </w:r>
          </w:p>
        </w:tc>
        <w:tc>
          <w:tcPr>
            <w:tcW w:type="dxa" w:w="208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Operate and improve</w:t>
            </w:r>
          </w:p>
        </w:tc>
        <w:tc>
          <w:tcPr>
            <w:tcW w:type="dxa" w:w="460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SLA, monitoring, security, DR, support and product analytics</w:t>
            </w:r>
          </w:p>
        </w:tc>
        <w:tc>
          <w:tcPr>
            <w:tcW w:type="dxa" w:w="216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5"/>
              </w:rPr>
              <w:t>Continuous service reviews</w:t>
            </w:r>
          </w:p>
        </w:tc>
      </w:tr>
    </w:tbl>
    <w:p>
      <w:pPr>
        <w:spacing w:after="20"/>
      </w:pPr>
    </w:p>
    <w:p>
      <w:pPr>
        <w:pStyle w:val="Heading1"/>
      </w:pPr>
      <w:r>
        <w:t>22. Quality and acceptance gates</w:t>
      </w:r>
    </w:p>
    <w:tbl>
      <w:tblPr>
        <w:tblW w:type="auto" w:w="0"/>
        <w:jc w:val="center"/>
        <w:tblLayout w:type="fixed"/>
        <w:tblLook w:firstColumn="1" w:firstRow="1" w:lastColumn="0" w:lastRow="0" w:noHBand="0" w:noVBand="1" w:val="04A0"/>
        <w:tblLayout w:type="fixed"/>
      </w:tblPr>
      <w:tblGrid>
        <w:gridCol w:w="4939"/>
        <w:gridCol w:w="4939"/>
      </w:tblGrid>
      <w:tr>
        <w:trPr>
          <w:tblHeader w:val="true"/>
        </w:trPr>
        <w:tc>
          <w:tcPr>
            <w:tcW w:type="dxa" w:w="1944"/>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GATE</w:t>
            </w:r>
          </w:p>
        </w:tc>
        <w:tc>
          <w:tcPr>
            <w:tcW w:type="dxa" w:w="7416"/>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PASS CONDITION</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QG-01 Requirements</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No build without approved ID, rules, actors, errors, permissions and testable acceptance.</w:t>
            </w:r>
          </w:p>
        </w:tc>
      </w:tr>
      <w:tr>
        <w:tc>
          <w:tcPr>
            <w:tcW w:type="dxa" w:w="1944"/>
            <w:tcMar>
              <w:top w:w="80" w:type="dxa"/>
              <w:start w:w="120" w:type="dxa"/>
              <w:bottom w:w="80" w:type="dxa"/>
              <w:end w:w="120" w:type="dxa"/>
            </w:tcMar>
            <w:vAlign w:val="center"/>
            <w:shd w:fill="F5F2FC"/>
          </w:tcPr>
          <w:p>
            <w:pPr>
              <w:spacing w:after="0" w:line="254" w:lineRule="auto"/>
              <w:jc w:val="center"/>
            </w:pPr>
            <w:r/>
            <w:r>
              <w:rPr>
                <w:rFonts w:ascii="Aptos" w:hAnsi="Aptos"/>
                <w:b w:val="0"/>
                <w:i w:val="0"/>
                <w:color w:val="1E1E2E"/>
                <w:sz w:val="16"/>
              </w:rPr>
              <w:t>QG-02 UX</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Frequent action ≤3 interactions where feasible; cashier training/performance targets proven.</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QG-03 Code</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Review, automated tests, security scans, SBOM and documentation green.</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QG-04 Offline</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Core sale survives internet/cloud outage; sync retries produce one business effect.</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QG-05 Performance</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Scan-to-line p95 ≤300 ms target on certified pilot hardware; audited targets for other journeys.</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QG-06 Security</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Zero open critical/high findings at go-live; independent penetration test before customer launch.</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QG-07 Data</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Migration, stock, financial, tax and loyalty control totals signed.</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QG-08 Recovery</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Backup restore, store recovery, rollback and incident escalation rehearsed.</w:t>
            </w:r>
          </w:p>
        </w:tc>
      </w:tr>
      <w:tr>
        <w:tc>
          <w:tcPr>
            <w:tcW w:type="dxa" w:w="1944"/>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QG-09 Adoption</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Role curriculum, competency, floor support and SOP acknowledgements complete.</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QG-10 Production</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Health, smoke, reconciliation, monitoring and rollback verified after every release.</w:t>
            </w:r>
          </w:p>
        </w:tc>
      </w:tr>
      <w:tr>
        <w:tc>
          <w:tcPr>
            <w:tcW w:type="dxa" w:w="1944"/>
            <w:tcMar>
              <w:top w:w="80" w:type="dxa"/>
              <w:start w:w="120" w:type="dxa"/>
              <w:bottom w:w="80" w:type="dxa"/>
              <w:end w:w="120" w:type="dxa"/>
            </w:tcMar>
            <w:vAlign w:val="center"/>
          </w:tcPr>
          <w:p>
            <w:pPr>
              <w:spacing w:after="0" w:line="254" w:lineRule="auto"/>
              <w:jc w:val="center"/>
            </w:pPr>
            <w:r/>
            <w:r>
              <w:rPr>
                <w:rFonts w:ascii="Aptos" w:hAnsi="Aptos"/>
                <w:b w:val="0"/>
                <w:i w:val="0"/>
                <w:color w:val="1E1E2E"/>
                <w:sz w:val="16"/>
              </w:rPr>
              <w:t>QG-11 AI</w:t>
            </w:r>
          </w:p>
        </w:tc>
        <w:tc>
          <w:tcPr>
            <w:tcW w:type="dxa" w:w="7416"/>
            <w:tcMar>
              <w:top w:w="80" w:type="dxa"/>
              <w:start w:w="120" w:type="dxa"/>
              <w:bottom w:w="80" w:type="dxa"/>
              <w:end w:w="120" w:type="dxa"/>
            </w:tcMar>
            <w:vAlign w:val="center"/>
          </w:tcPr>
          <w:p>
            <w:pPr>
              <w:spacing w:after="0" w:line="254" w:lineRule="auto"/>
              <w:jc w:val="left"/>
            </w:pPr>
            <w:r/>
            <w:r>
              <w:rPr>
                <w:rFonts w:ascii="Aptos" w:hAnsi="Aptos"/>
                <w:b w:val="0"/>
                <w:i w:val="0"/>
                <w:color w:val="1E1E2E"/>
                <w:sz w:val="16"/>
              </w:rPr>
              <w:t>Accuracy/safety evaluations, authority, evidence, human override, budgets and kill switch pass.</w:t>
            </w:r>
          </w:p>
        </w:tc>
      </w:tr>
      <w:tr>
        <w:tc>
          <w:tcPr>
            <w:tcW w:type="dxa" w:w="1944"/>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QG-12 Owner</w:t>
            </w:r>
          </w:p>
        </w:tc>
        <w:tc>
          <w:tcPr>
            <w:tcW w:type="dxa" w:w="7416"/>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6"/>
              </w:rPr>
              <w:t>Every gate ends GO, HOLD or REWORK with evidence; silence is not approval.</w:t>
            </w:r>
          </w:p>
        </w:tc>
      </w:tr>
    </w:tbl>
    <w:p>
      <w:pPr>
        <w:spacing w:after="20"/>
      </w:pPr>
    </w:p>
    <w:p>
      <w:pPr>
        <w:pStyle w:val="Heading1"/>
      </w:pPr>
      <w:r>
        <w:t>23. Mandatory developer deliverables</w:t>
      </w:r>
    </w:p>
    <w:p>
      <w:pPr>
        <w:pStyle w:val="ListBullet"/>
        <w:spacing w:after="40" w:line="264" w:lineRule="auto"/>
      </w:pPr>
      <w:r>
        <w:rPr>
          <w:rFonts w:ascii="Aptos" w:hAnsi="Aptos"/>
          <w:b w:val="0"/>
          <w:i w:val="0"/>
          <w:color w:val="1E1E2E"/>
          <w:sz w:val="18"/>
        </w:rPr>
        <w:t>SRE-owned source repositories with complete commit and release history</w:t>
      </w:r>
    </w:p>
    <w:p>
      <w:pPr>
        <w:pStyle w:val="ListBullet"/>
        <w:spacing w:after="40" w:line="264" w:lineRule="auto"/>
      </w:pPr>
      <w:r>
        <w:rPr>
          <w:rFonts w:ascii="Aptos" w:hAnsi="Aptos"/>
          <w:b w:val="0"/>
          <w:i w:val="0"/>
          <w:color w:val="1E1E2E"/>
          <w:sz w:val="18"/>
        </w:rPr>
        <w:t>Architecture diagrams, ADRs, domain/data model, API/event catalogue and integration mappings</w:t>
      </w:r>
    </w:p>
    <w:p>
      <w:pPr>
        <w:pStyle w:val="ListBullet"/>
        <w:spacing w:after="40" w:line="264" w:lineRule="auto"/>
      </w:pPr>
      <w:r>
        <w:rPr>
          <w:rFonts w:ascii="Aptos" w:hAnsi="Aptos"/>
          <w:b w:val="0"/>
          <w:i w:val="0"/>
          <w:color w:val="1E1E2E"/>
          <w:sz w:val="18"/>
        </w:rPr>
        <w:t>UI design system, responsive prototypes, component library and accessibility evidence</w:t>
      </w:r>
    </w:p>
    <w:p>
      <w:pPr>
        <w:pStyle w:val="ListBullet"/>
        <w:spacing w:after="40" w:line="264" w:lineRule="auto"/>
      </w:pPr>
      <w:r>
        <w:rPr>
          <w:rFonts w:ascii="Aptos" w:hAnsi="Aptos"/>
          <w:b w:val="0"/>
          <w:i w:val="0"/>
          <w:color w:val="1E1E2E"/>
          <w:sz w:val="18"/>
        </w:rPr>
        <w:t>Requirement traceability matrix linking requirement → design → code → test → release</w:t>
      </w:r>
    </w:p>
    <w:p>
      <w:pPr>
        <w:pStyle w:val="ListBullet"/>
        <w:spacing w:after="40" w:line="264" w:lineRule="auto"/>
      </w:pPr>
      <w:r>
        <w:rPr>
          <w:rFonts w:ascii="Aptos" w:hAnsi="Aptos"/>
          <w:b w:val="0"/>
          <w:i w:val="0"/>
          <w:color w:val="1E1E2E"/>
          <w:sz w:val="18"/>
        </w:rPr>
        <w:t>Database schema, migrations, seed/configuration, data dictionary and retention rules</w:t>
      </w:r>
    </w:p>
    <w:p>
      <w:pPr>
        <w:pStyle w:val="ListBullet"/>
        <w:spacing w:after="40" w:line="264" w:lineRule="auto"/>
      </w:pPr>
      <w:r>
        <w:rPr>
          <w:rFonts w:ascii="Aptos" w:hAnsi="Aptos"/>
          <w:b w:val="0"/>
          <w:i w:val="0"/>
          <w:color w:val="1E1E2E"/>
          <w:sz w:val="18"/>
        </w:rPr>
        <w:t>Offline/sync specification, conflict matrix, reconciliation and recovery tools</w:t>
      </w:r>
    </w:p>
    <w:p>
      <w:pPr>
        <w:pStyle w:val="ListBullet"/>
        <w:spacing w:after="40" w:line="264" w:lineRule="auto"/>
      </w:pPr>
      <w:r>
        <w:rPr>
          <w:rFonts w:ascii="Aptos" w:hAnsi="Aptos"/>
          <w:b w:val="0"/>
          <w:i w:val="0"/>
          <w:color w:val="1E1E2E"/>
          <w:sz w:val="18"/>
        </w:rPr>
        <w:t>Migration scripts, mappings, raw manifests, reconciliation reports and cutover/rollback runbooks</w:t>
      </w:r>
    </w:p>
    <w:p>
      <w:pPr>
        <w:pStyle w:val="ListBullet"/>
        <w:spacing w:after="40" w:line="264" w:lineRule="auto"/>
      </w:pPr>
      <w:r>
        <w:rPr>
          <w:rFonts w:ascii="Aptos" w:hAnsi="Aptos"/>
          <w:b w:val="0"/>
          <w:i w:val="0"/>
          <w:color w:val="1E1E2E"/>
          <w:sz w:val="18"/>
        </w:rPr>
        <w:t>Automated unit, integration, contract, E2E, performance, security, migration and AI evaluation suites</w:t>
      </w:r>
    </w:p>
    <w:p>
      <w:pPr>
        <w:pStyle w:val="ListBullet"/>
        <w:spacing w:after="40" w:line="264" w:lineRule="auto"/>
      </w:pPr>
      <w:r>
        <w:rPr>
          <w:rFonts w:ascii="Aptos" w:hAnsi="Aptos"/>
          <w:b w:val="0"/>
          <w:i w:val="0"/>
          <w:color w:val="1E1E2E"/>
          <w:sz w:val="18"/>
        </w:rPr>
        <w:t>Threat model, privacy map, SBOM, scan reports, penetration report and remediation evidence</w:t>
      </w:r>
    </w:p>
    <w:p>
      <w:pPr>
        <w:pStyle w:val="ListBullet"/>
        <w:spacing w:after="40" w:line="264" w:lineRule="auto"/>
      </w:pPr>
      <w:r>
        <w:rPr>
          <w:rFonts w:ascii="Aptos" w:hAnsi="Aptos"/>
          <w:b w:val="0"/>
          <w:i w:val="0"/>
          <w:color w:val="1E1E2E"/>
          <w:sz w:val="18"/>
        </w:rPr>
        <w:t>Infrastructure as code, environment inventory, secrets/keys ownership and deployment runbooks</w:t>
      </w:r>
    </w:p>
    <w:p>
      <w:pPr>
        <w:pStyle w:val="ListBullet"/>
        <w:spacing w:after="40" w:line="264" w:lineRule="auto"/>
      </w:pPr>
      <w:r>
        <w:rPr>
          <w:rFonts w:ascii="Aptos" w:hAnsi="Aptos"/>
          <w:b w:val="0"/>
          <w:i w:val="0"/>
          <w:color w:val="1E1E2E"/>
          <w:sz w:val="18"/>
        </w:rPr>
        <w:t>Backup/restore, DR, monitoring, alert, incident, release and support runbooks</w:t>
      </w:r>
    </w:p>
    <w:p>
      <w:pPr>
        <w:pStyle w:val="ListBullet"/>
        <w:spacing w:after="40" w:line="264" w:lineRule="auto"/>
      </w:pPr>
      <w:r>
        <w:rPr>
          <w:rFonts w:ascii="Aptos" w:hAnsi="Aptos"/>
          <w:b w:val="0"/>
          <w:i w:val="0"/>
          <w:color w:val="1E1E2E"/>
          <w:sz w:val="18"/>
        </w:rPr>
        <w:t>Admin, cashier, manager, purchase, warehouse, finance, customer-service and delivery SOPs</w:t>
      </w:r>
    </w:p>
    <w:p>
      <w:pPr>
        <w:pStyle w:val="ListBullet"/>
        <w:spacing w:after="40" w:line="264" w:lineRule="auto"/>
      </w:pPr>
      <w:r>
        <w:rPr>
          <w:rFonts w:ascii="Aptos" w:hAnsi="Aptos"/>
          <w:b w:val="0"/>
          <w:i w:val="0"/>
          <w:color w:val="1E1E2E"/>
          <w:sz w:val="18"/>
        </w:rPr>
        <w:t>User training materials, competency assessments and floor-support plan</w:t>
      </w:r>
    </w:p>
    <w:p>
      <w:pPr>
        <w:pStyle w:val="ListBullet"/>
        <w:spacing w:after="40" w:line="264" w:lineRule="auto"/>
      </w:pPr>
      <w:r>
        <w:rPr>
          <w:rFonts w:ascii="Aptos" w:hAnsi="Aptos"/>
          <w:b w:val="0"/>
          <w:i w:val="0"/>
          <w:color w:val="1E1E2E"/>
          <w:sz w:val="18"/>
        </w:rPr>
        <w:t>App-store source/assets, signing ownership, release accounts and deployment documentation</w:t>
      </w:r>
    </w:p>
    <w:p>
      <w:pPr>
        <w:pStyle w:val="ListBullet"/>
        <w:spacing w:after="40" w:line="264" w:lineRule="auto"/>
      </w:pPr>
      <w:r>
        <w:rPr>
          <w:rFonts w:ascii="Aptos" w:hAnsi="Aptos"/>
          <w:b w:val="0"/>
          <w:i w:val="0"/>
          <w:color w:val="1E1E2E"/>
          <w:sz w:val="18"/>
        </w:rPr>
        <w:t>Final source-code handover and independent rebuild/deploy demonstration</w:t>
      </w:r>
    </w:p>
    <w:p>
      <w:pPr>
        <w:pStyle w:val="Heading1"/>
      </w:pPr>
      <w:r>
        <w:t>24. Final developer handoff acceptance</w:t>
      </w:r>
    </w:p>
    <w:tbl>
      <w:tblPr>
        <w:tblW w:type="auto" w:w="0"/>
        <w:tblLayout w:type="fixed"/>
        <w:tblLook w:firstColumn="1" w:firstRow="1" w:lastColumn="0" w:lastRow="0" w:noHBand="0" w:noVBand="1" w:val="04A0"/>
      </w:tblPr>
      <w:tblGrid>
        <w:gridCol w:w="9878"/>
      </w:tblGrid>
      <w:tr>
        <w:tc>
          <w:tcPr>
            <w:tcW w:type="dxa" w:w="9878"/>
            <w:shd w:fill="EAF7EF"/>
            <w:tcMar>
              <w:top w:w="130" w:type="dxa"/>
              <w:start w:w="180" w:type="dxa"/>
              <w:bottom w:w="130" w:type="dxa"/>
              <w:end w:w="180" w:type="dxa"/>
            </w:tcMar>
          </w:tcPr>
          <w:p>
            <w:pPr>
              <w:spacing w:after="0"/>
            </w:pPr>
            <w:r/>
            <w:r>
              <w:rPr>
                <w:rFonts w:ascii="Aptos" w:hAnsi="Aptos"/>
                <w:b/>
                <w:i w:val="0"/>
                <w:color w:val="177245"/>
                <w:sz w:val="18"/>
              </w:rPr>
              <w:t xml:space="preserve">HANDOFF INSTRUCTION  </w:t>
            </w:r>
            <w:r>
              <w:rPr>
                <w:rFonts w:ascii="Aptos" w:hAnsi="Aptos"/>
                <w:b w:val="0"/>
                <w:i w:val="0"/>
                <w:color w:val="1E1E2E"/>
                <w:sz w:val="18"/>
              </w:rPr>
              <w:t>The developer shall estimate and plan against the complete scope in this document. Any proposed phase reduction must identify the exact requirement IDs moved, the target release, dependency impact and risk. “Not included” is unacceptable unless the owner formally rejects the requirement in change control.</w:t>
            </w:r>
          </w:p>
        </w:tc>
      </w:tr>
    </w:tbl>
    <w:p>
      <w:pPr>
        <w:spacing w:after="20"/>
      </w:pP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2952"/>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APPROVAL ROLE</w:t>
            </w:r>
          </w:p>
        </w:tc>
        <w:tc>
          <w:tcPr>
            <w:tcW w:type="dxa" w:w="3528"/>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NAME / STATUS</w:t>
            </w:r>
          </w:p>
        </w:tc>
        <w:tc>
          <w:tcPr>
            <w:tcW w:type="dxa" w:w="2880"/>
            <w:tcMar>
              <w:top w:w="80" w:type="dxa"/>
              <w:start w:w="120" w:type="dxa"/>
              <w:bottom w:w="80" w:type="dxa"/>
              <w:end w:w="120" w:type="dxa"/>
            </w:tcMar>
            <w:vAlign w:val="center"/>
            <w:shd w:fill="6C2BD9"/>
          </w:tcPr>
          <w:p>
            <w:pPr>
              <w:spacing w:after="0" w:line="254" w:lineRule="auto"/>
              <w:jc w:val="center"/>
            </w:pPr>
            <w:r/>
            <w:r>
              <w:rPr>
                <w:rFonts w:ascii="Aptos" w:hAnsi="Aptos"/>
                <w:b/>
                <w:i w:val="0"/>
                <w:color w:val="FFFFFF"/>
                <w:sz w:val="17"/>
              </w:rPr>
              <w:t>SIGNATURE / DATE</w:t>
            </w:r>
          </w:p>
        </w:tc>
      </w:tr>
      <w:tr>
        <w:tc>
          <w:tcPr>
            <w:tcW w:type="dxa" w:w="2952"/>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Business owner — final scope</w:t>
            </w:r>
          </w:p>
        </w:tc>
        <w:tc>
          <w:tcPr>
            <w:tcW w:type="dxa" w:w="3528"/>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Mr. Elanchezhian</w:t>
            </w:r>
          </w:p>
        </w:tc>
        <w:tc>
          <w:tcPr>
            <w:tcW w:type="dxa" w:w="2880"/>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Pending</w:t>
            </w:r>
          </w:p>
        </w:tc>
      </w:tr>
      <w:tr>
        <w:tc>
          <w:tcPr>
            <w:tcW w:type="dxa" w:w="2952"/>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Product owner</w:t>
            </w:r>
          </w:p>
        </w:tc>
        <w:tc>
          <w:tcPr>
            <w:tcW w:type="dxa" w:w="352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Name required</w:t>
            </w:r>
          </w:p>
        </w:tc>
        <w:tc>
          <w:tcPr>
            <w:tcW w:type="dxa" w:w="288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Pending</w:t>
            </w:r>
          </w:p>
        </w:tc>
      </w:tr>
      <w:tr>
        <w:tc>
          <w:tcPr>
            <w:tcW w:type="dxa" w:w="2952"/>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Second technical custodian</w:t>
            </w:r>
          </w:p>
        </w:tc>
        <w:tc>
          <w:tcPr>
            <w:tcW w:type="dxa" w:w="3528"/>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Name required</w:t>
            </w:r>
          </w:p>
        </w:tc>
        <w:tc>
          <w:tcPr>
            <w:tcW w:type="dxa" w:w="2880"/>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Pending</w:t>
            </w:r>
          </w:p>
        </w:tc>
      </w:tr>
      <w:tr>
        <w:tc>
          <w:tcPr>
            <w:tcW w:type="dxa" w:w="2952"/>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Store operations lead</w:t>
            </w:r>
          </w:p>
        </w:tc>
        <w:tc>
          <w:tcPr>
            <w:tcW w:type="dxa" w:w="352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Name required</w:t>
            </w:r>
          </w:p>
        </w:tc>
        <w:tc>
          <w:tcPr>
            <w:tcW w:type="dxa" w:w="288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Pending</w:t>
            </w:r>
          </w:p>
        </w:tc>
      </w:tr>
      <w:tr>
        <w:tc>
          <w:tcPr>
            <w:tcW w:type="dxa" w:w="2952"/>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Finance/CA reviewer</w:t>
            </w:r>
          </w:p>
        </w:tc>
        <w:tc>
          <w:tcPr>
            <w:tcW w:type="dxa" w:w="3528"/>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Name required</w:t>
            </w:r>
          </w:p>
        </w:tc>
        <w:tc>
          <w:tcPr>
            <w:tcW w:type="dxa" w:w="2880"/>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Pending</w:t>
            </w:r>
          </w:p>
        </w:tc>
      </w:tr>
      <w:tr>
        <w:tc>
          <w:tcPr>
            <w:tcW w:type="dxa" w:w="2952"/>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Security/architecture reviewer</w:t>
            </w:r>
          </w:p>
        </w:tc>
        <w:tc>
          <w:tcPr>
            <w:tcW w:type="dxa" w:w="3528"/>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Name required</w:t>
            </w:r>
          </w:p>
        </w:tc>
        <w:tc>
          <w:tcPr>
            <w:tcW w:type="dxa" w:w="2880"/>
            <w:tcMar>
              <w:top w:w="80" w:type="dxa"/>
              <w:start w:w="120" w:type="dxa"/>
              <w:bottom w:w="80" w:type="dxa"/>
              <w:end w:w="120" w:type="dxa"/>
            </w:tcMar>
            <w:vAlign w:val="center"/>
            <w:shd w:fill="F5F2FC"/>
          </w:tcPr>
          <w:p>
            <w:pPr>
              <w:spacing w:after="0" w:line="254" w:lineRule="auto"/>
              <w:jc w:val="left"/>
            </w:pPr>
            <w:r/>
            <w:r>
              <w:rPr>
                <w:rFonts w:ascii="Aptos" w:hAnsi="Aptos"/>
                <w:b w:val="0"/>
                <w:i w:val="0"/>
                <w:color w:val="1E1E2E"/>
                <w:sz w:val="17"/>
              </w:rPr>
              <w:t>Pending</w:t>
            </w:r>
          </w:p>
        </w:tc>
      </w:tr>
      <w:tr>
        <w:tc>
          <w:tcPr>
            <w:tcW w:type="dxa" w:w="2952"/>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Developer/implementation lead</w:t>
            </w:r>
          </w:p>
        </w:tc>
        <w:tc>
          <w:tcPr>
            <w:tcW w:type="dxa" w:w="3528"/>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Name required</w:t>
            </w:r>
          </w:p>
        </w:tc>
        <w:tc>
          <w:tcPr>
            <w:tcW w:type="dxa" w:w="2880"/>
            <w:tcMar>
              <w:top w:w="80" w:type="dxa"/>
              <w:start w:w="120" w:type="dxa"/>
              <w:bottom w:w="80" w:type="dxa"/>
              <w:end w:w="120" w:type="dxa"/>
            </w:tcMar>
            <w:vAlign w:val="center"/>
          </w:tcPr>
          <w:p>
            <w:pPr>
              <w:spacing w:after="0" w:line="254" w:lineRule="auto"/>
              <w:jc w:val="left"/>
            </w:pPr>
            <w:r/>
            <w:r>
              <w:rPr>
                <w:rFonts w:ascii="Aptos" w:hAnsi="Aptos"/>
                <w:b w:val="0"/>
                <w:i w:val="0"/>
                <w:color w:val="1E1E2E"/>
                <w:sz w:val="17"/>
              </w:rPr>
              <w:t>Acknowledgement pending</w:t>
            </w:r>
          </w:p>
        </w:tc>
      </w:tr>
    </w:tbl>
    <w:p>
      <w:pPr>
        <w:spacing w:after="20"/>
      </w:pPr>
    </w:p>
    <w:p>
      <w:pPr>
        <w:spacing w:after="200" w:line="276" w:lineRule="auto"/>
      </w:pPr>
      <w:r>
        <w:rPr>
          <w:rFonts w:ascii="Aptos" w:hAnsi="Aptos"/>
          <w:b/>
          <w:i w:val="0"/>
          <w:color w:val="24104F"/>
          <w:sz w:val="19"/>
        </w:rPr>
        <w:t>Developer acknowledgement: I have read the complete roadmap, understand that phasing does not remove final scope, accept the offline-first and migration obligations, and will not introduce permanent legacy or personal dependency.</w:t>
      </w:r>
    </w:p>
    <w:p>
      <w:r>
        <w:br w:type="page"/>
      </w:r>
    </w:p>
    <w:p>
      <w:pPr>
        <w:pStyle w:val="Heading1"/>
      </w:pPr>
      <w:r>
        <w:t>25. Decision register and document-control closure</w:t>
      </w:r>
    </w:p>
    <w:tbl>
      <w:tblPr>
        <w:tblW w:type="auto" w:w="0"/>
        <w:tblLayout w:type="fixed"/>
        <w:tblLook w:firstColumn="1" w:firstRow="1" w:lastColumn="0" w:lastRow="0" w:noHBand="0" w:noVBand="1" w:val="04A0"/>
      </w:tblPr>
      <w:tblGrid>
        <w:gridCol w:w="9878"/>
      </w:tblGrid>
      <w:tr>
        <w:tc>
          <w:tcPr>
            <w:tcW w:type="dxa" w:w="9878"/>
            <w:shd w:fill="EEE8FF"/>
            <w:tcMar>
              <w:top w:w="80" w:type="dxa"/>
              <w:start w:w="110" w:type="dxa"/>
              <w:bottom w:w="80" w:type="dxa"/>
              <w:end w:w="110" w:type="dxa"/>
            </w:tcMar>
          </w:tcPr>
          <w:p>
            <w:pPr>
              <w:spacing w:after="0"/>
            </w:pPr>
            <w:r/>
            <w:r>
              <w:rPr>
                <w:rFonts w:ascii="Aptos" w:hAnsi="Aptos"/>
                <w:b/>
                <w:i w:val="0"/>
                <w:color w:val="24104F"/>
                <w:sz w:val="18"/>
              </w:rPr>
              <w:t xml:space="preserve">VERSION RULE  </w:t>
            </w:r>
            <w:r>
              <w:rPr>
                <w:rFonts w:ascii="Aptos" w:hAnsi="Aptos"/>
                <w:b w:val="0"/>
                <w:i w:val="0"/>
                <w:color w:val="1E1E2E"/>
                <w:sz w:val="18"/>
              </w:rPr>
              <w:t>This is an in-place completeness expansion of the controlling Final Roadmap v2.0. It does not create a competing roadmap. Future changes are recorded in the decision/change log and preserve requirement IDs and Library version history.</w:t>
            </w:r>
          </w:p>
        </w:tc>
      </w:tr>
    </w:tbl>
    <w:p>
      <w:pPr>
        <w:spacing w:after="20"/>
      </w:pPr>
    </w:p>
    <w:tbl>
      <w:tblPr>
        <w:tblW w:type="auto" w:w="0"/>
        <w:jc w:val="center"/>
        <w:tblLayout w:type="fixed"/>
        <w:tblLook w:firstColumn="1" w:firstRow="1" w:lastColumn="0" w:lastRow="0" w:noHBand="0" w:noVBand="1" w:val="04A0"/>
        <w:tblLayout w:type="fixed"/>
      </w:tblPr>
      <w:tblGrid>
        <w:gridCol w:w="2469"/>
        <w:gridCol w:w="2469"/>
        <w:gridCol w:w="2469"/>
        <w:gridCol w:w="2469"/>
      </w:tblGrid>
      <w:tr>
        <w:trPr>
          <w:tblHeader w:val="true"/>
        </w:trPr>
        <w:tc>
          <w:tcPr>
            <w:tcW w:type="dxa" w:w="72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ID</w:t>
            </w:r>
          </w:p>
        </w:tc>
        <w:tc>
          <w:tcPr>
            <w:tcW w:type="dxa" w:w="2448"/>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DECISION</w:t>
            </w:r>
          </w:p>
        </w:tc>
        <w:tc>
          <w:tcPr>
            <w:tcW w:type="dxa" w:w="374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OWNER VALUE</w:t>
            </w:r>
          </w:p>
        </w:tc>
        <w:tc>
          <w:tcPr>
            <w:tcW w:type="dxa" w:w="2448"/>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STATUS</w:t>
            </w:r>
          </w:p>
        </w:tc>
      </w:tr>
      <w:tr>
        <w:tc>
          <w:tcPr>
            <w:tcW w:type="dxa" w:w="72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D1</w:t>
            </w:r>
          </w:p>
        </w:tc>
        <w:tc>
          <w:tcPr>
            <w:tcW w:type="dxa" w:w="244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Indicative programme budget</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₹5–10 lakh</w:t>
            </w:r>
          </w:p>
        </w:tc>
        <w:tc>
          <w:tcPr>
            <w:tcW w:type="dxa" w:w="244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Recorded; commercial validation required</w:t>
            </w:r>
          </w:p>
        </w:tc>
      </w:tr>
      <w:tr>
        <w:tc>
          <w:tcPr>
            <w:tcW w:type="dxa" w:w="72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D2</w:t>
            </w:r>
          </w:p>
        </w:tc>
        <w:tc>
          <w:tcPr>
            <w:tcW w:type="dxa" w:w="244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Owner review capacity</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At least 30 hours/week</w:t>
            </w:r>
          </w:p>
        </w:tc>
        <w:tc>
          <w:tcPr>
            <w:tcW w:type="dxa" w:w="244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Recorded</w:t>
            </w:r>
          </w:p>
        </w:tc>
      </w:tr>
      <w:tr>
        <w:tc>
          <w:tcPr>
            <w:tcW w:type="dxa" w:w="72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D3</w:t>
            </w:r>
          </w:p>
        </w:tc>
        <w:tc>
          <w:tcPr>
            <w:tcW w:type="dxa" w:w="244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Monthly post-go-live running-cost ceiling</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OWNER VALUE REQUIRED</w:t>
            </w:r>
          </w:p>
        </w:tc>
        <w:tc>
          <w:tcPr>
            <w:tcW w:type="dxa" w:w="244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Blocking before hosting/vendor commitment</w:t>
            </w:r>
          </w:p>
        </w:tc>
      </w:tr>
      <w:tr>
        <w:tc>
          <w:tcPr>
            <w:tcW w:type="dxa" w:w="72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D4</w:t>
            </w:r>
          </w:p>
        </w:tc>
        <w:tc>
          <w:tcPr>
            <w:tcW w:type="dxa" w:w="244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Second technical custodian</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NAME REQUIRED</w:t>
            </w:r>
          </w:p>
        </w:tc>
        <w:tc>
          <w:tcPr>
            <w:tcW w:type="dxa" w:w="244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Blocking before production</w:t>
            </w:r>
          </w:p>
        </w:tc>
      </w:tr>
      <w:tr>
        <w:tc>
          <w:tcPr>
            <w:tcW w:type="dxa" w:w="72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D5</w:t>
            </w:r>
          </w:p>
        </w:tc>
        <w:tc>
          <w:tcPr>
            <w:tcW w:type="dxa" w:w="244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Formal GO date</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DATE/SIGNATURE REQUIRED</w:t>
            </w:r>
          </w:p>
        </w:tc>
        <w:tc>
          <w:tcPr>
            <w:tcW w:type="dxa" w:w="244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Blocking before coding</w:t>
            </w:r>
          </w:p>
        </w:tc>
      </w:tr>
      <w:tr>
        <w:tc>
          <w:tcPr>
            <w:tcW w:type="dxa" w:w="72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D6</w:t>
            </w:r>
          </w:p>
        </w:tc>
        <w:tc>
          <w:tcPr>
            <w:tcW w:type="dxa" w:w="244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Initial online catalogue</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300–600 fast-moving products</w:t>
            </w:r>
          </w:p>
        </w:tc>
        <w:tc>
          <w:tcPr>
            <w:tcW w:type="dxa" w:w="244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Recorded; SKU list required</w:t>
            </w:r>
          </w:p>
        </w:tc>
      </w:tr>
      <w:tr>
        <w:tc>
          <w:tcPr>
            <w:tcW w:type="dxa" w:w="72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D7</w:t>
            </w:r>
          </w:p>
        </w:tc>
        <w:tc>
          <w:tcPr>
            <w:tcW w:type="dxa" w:w="244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Migration history</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Full usable history</w:t>
            </w:r>
          </w:p>
        </w:tc>
        <w:tc>
          <w:tcPr>
            <w:tcW w:type="dxa" w:w="244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Recorded; exceptions only by owner approval</w:t>
            </w:r>
          </w:p>
        </w:tc>
      </w:tr>
      <w:tr>
        <w:tc>
          <w:tcPr>
            <w:tcW w:type="dxa" w:w="72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D8</w:t>
            </w:r>
          </w:p>
        </w:tc>
        <w:tc>
          <w:tcPr>
            <w:tcW w:type="dxa" w:w="244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Cutover targets</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Store Core: 1 April 2027 target; full-product completion date OWNER VALUE REQUIRED</w:t>
            </w:r>
          </w:p>
        </w:tc>
        <w:tc>
          <w:tcPr>
            <w:tcW w:type="dxa" w:w="244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Store Core scope and final date must be signed</w:t>
            </w:r>
          </w:p>
        </w:tc>
      </w:tr>
    </w:tbl>
    <w:p>
      <w:pPr>
        <w:spacing w:after="20"/>
      </w:pPr>
    </w:p>
    <w:p>
      <w:pPr>
        <w:spacing w:after="80" w:line="274" w:lineRule="auto"/>
      </w:pPr>
      <w:r>
        <w:rPr>
          <w:rFonts w:ascii="Aptos" w:hAnsi="Aptos"/>
          <w:b w:val="0"/>
          <w:i/>
          <w:color w:val="A61B1B"/>
          <w:sz w:val="17"/>
        </w:rPr>
        <w:t>The budget is a planning envelope, not permission to weaken scope, security, migration, testing, documentation or ownership. If cost exceeds the envelope, sequencing or funding must change through written control.</w:t>
      </w:r>
    </w:p>
    <w:p>
      <w:pPr>
        <w:pStyle w:val="Heading1"/>
      </w:pPr>
      <w:r>
        <w:t>26. End-to-end business workflow catalogue</w:t>
      </w:r>
    </w:p>
    <w:tbl>
      <w:tblPr>
        <w:tblW w:type="auto" w:w="0"/>
        <w:jc w:val="center"/>
        <w:tblLayout w:type="fixed"/>
        <w:tblLook w:firstColumn="1" w:firstRow="1" w:lastColumn="0" w:lastRow="0" w:noHBand="0" w:noVBand="1" w:val="04A0"/>
        <w:tblLayout w:type="fixed"/>
      </w:tblPr>
      <w:tblGrid>
        <w:gridCol w:w="2469"/>
        <w:gridCol w:w="2469"/>
        <w:gridCol w:w="2469"/>
        <w:gridCol w:w="2469"/>
      </w:tblGrid>
      <w:tr>
        <w:trPr>
          <w:tblHeader w:val="true"/>
        </w:trPr>
        <w:tc>
          <w:tcPr>
            <w:tcW w:type="dxa" w:w="792"/>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ID</w:t>
            </w:r>
          </w:p>
        </w:tc>
        <w:tc>
          <w:tcPr>
            <w:tcW w:type="dxa" w:w="180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WORKFLOW</w:t>
            </w:r>
          </w:p>
        </w:tc>
        <w:tc>
          <w:tcPr>
            <w:tcW w:type="dxa" w:w="540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MAIN STATE PATH</w:t>
            </w:r>
          </w:p>
        </w:tc>
        <w:tc>
          <w:tcPr>
            <w:tcW w:type="dxa" w:w="1368"/>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DOMAINS</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WF-01</w:t>
            </w:r>
          </w:p>
        </w:tc>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Product onboarding</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Draft → duplicate/GS1 check → tax/UOM/pack/content → approval → assortment → price → shelf/POS/app publication</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M03, M04, M05, M30</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WF-02</w:t>
            </w:r>
          </w:p>
        </w:tc>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Supplier onboarding</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Application → KYC/commercial documents → bank verification → terms/contracts → approval → active/blocked</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M06, M24, M34</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WF-03</w:t>
            </w:r>
          </w:p>
        </w:tc>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Purchase planning</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Demand/min-max/budget → requisition → RFQ → comparison → approval → PO → acknowledgement/amendment</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M06, M09, A02</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WF-04</w:t>
            </w:r>
          </w:p>
        </w:tc>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Receiving</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ASN/PO → dock/count → batch/expiry/MRP/QC → accept/reject/quarantine → GRN → put-away → discrepancy</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M07, M08, M10</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WF-05</w:t>
            </w:r>
          </w:p>
        </w:tc>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Supplier invoice</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Capture/OCR/import → validate → PO-GRN-invoice match → discrepancy → approval → AP/Tally</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M07, M23, M30</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WF-06</w:t>
            </w:r>
          </w:p>
        </w:tc>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Replenishment</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Shelf gap/min-max/forecast → task → pick back room/warehouse → replenish → confirm variance</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M04, M09, M25</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WF-07</w:t>
            </w:r>
          </w:p>
        </w:tc>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Stock transfer</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Request/recommend → approve → pick/dispatch → in transit → receive/discrepancy → ledger</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M08, M09</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WF-08</w:t>
            </w:r>
          </w:p>
        </w:tc>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Stock count</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Plan/freeze rules → blind count → recount → variance cause → approval → adjustment/accounting</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M08, M09, M23</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WF-09</w:t>
            </w:r>
          </w:p>
        </w:tc>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Expiry/recall</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Detect → quarantine/block → identify stock/sales/customers → return/dispose → evidence → close</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M10, M15, M28</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WF-10</w:t>
            </w:r>
          </w:p>
        </w:tc>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POS sale</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Open till → identify/scan/weigh → price/promotion/customer → tender → commit locally → receipt → sync/reconcile</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M05, M12, M14</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WF-11</w:t>
            </w:r>
          </w:p>
        </w:tc>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POS return</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Locate/eligibility → inspect/reason → approval → refund/exchange/store credit → disposition → reconcile</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M13, M14, M23</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WF-12</w:t>
            </w:r>
          </w:p>
        </w:tc>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Day close</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Lane close → blind cash → pickups/safe → tender settlement → exceptions → store close → accounting</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M14, M23, M29</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WF-13</w:t>
            </w:r>
          </w:p>
        </w:tc>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Customer order</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Serviceability → browse/search → cart/promotion → slot → payment → reserve/route → confirm</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M16–M20</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WF-14</w:t>
            </w:r>
          </w:p>
        </w:tc>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Fulfilment</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Wave/pick → unavailable/substitution → weighted final price → QC/pack → dispatch/pickup</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M18, M19</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WF-15</w:t>
            </w:r>
          </w:p>
        </w:tc>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Delivery</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Assign/route → handover → track → proof/COD → failure/reattempt/RTO → settlement</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M19, M23</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WF-16</w:t>
            </w:r>
          </w:p>
        </w:tc>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Online cancellation/return</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Eligibility → cancel/collect/receive → stock disposition → payment refund → customer notice/reconcile</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M18, M20, M21, M23</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WF-17</w:t>
            </w:r>
          </w:p>
        </w:tc>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Customer service</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Case → classify/SLA → investigate → compensation approval → resolve → feedback/root cause</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M21, M29</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WF-18</w:t>
            </w:r>
          </w:p>
        </w:tc>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Finance close</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Post interfaces → reconcile stock/tenders/banks/AP/AR/tax → exceptions → period close → P&amp;L</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M23, M29</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WF-19</w:t>
            </w:r>
          </w:p>
        </w:tc>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Migration/cutover</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Discover → preserve → map/clean → trial → reconcile → delta → parallel → GO/rollback → archive/retire</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MG-01–MG-12</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WF-20</w:t>
            </w:r>
          </w:p>
        </w:tc>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Release/incident</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Approve release → backup → deploy/canary → smoke/reconcile → monitor → rollback/incident/postmortem</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M33, M35, AID controls</w:t>
            </w:r>
          </w:p>
        </w:tc>
      </w:tr>
    </w:tbl>
    <w:p>
      <w:pPr>
        <w:spacing w:after="20"/>
      </w:pPr>
    </w:p>
    <w:tbl>
      <w:tblPr>
        <w:tblW w:type="auto" w:w="0"/>
        <w:tblLayout w:type="fixed"/>
        <w:tblLook w:firstColumn="1" w:firstRow="1" w:lastColumn="0" w:lastRow="0" w:noHBand="0" w:noVBand="1" w:val="04A0"/>
      </w:tblPr>
      <w:tblGrid>
        <w:gridCol w:w="9878"/>
      </w:tblGrid>
      <w:tr>
        <w:tc>
          <w:tcPr>
            <w:tcW w:type="dxa" w:w="9878"/>
            <w:shd w:fill="EEE8FF"/>
            <w:tcMar>
              <w:top w:w="80" w:type="dxa"/>
              <w:start w:w="110" w:type="dxa"/>
              <w:bottom w:w="80" w:type="dxa"/>
              <w:end w:w="110" w:type="dxa"/>
            </w:tcMar>
          </w:tcPr>
          <w:p>
            <w:pPr>
              <w:spacing w:after="0"/>
            </w:pPr>
            <w:r/>
            <w:r>
              <w:rPr>
                <w:rFonts w:ascii="Aptos" w:hAnsi="Aptos"/>
                <w:b/>
                <w:i w:val="0"/>
                <w:color w:val="24104F"/>
                <w:sz w:val="18"/>
              </w:rPr>
              <w:t xml:space="preserve">WORKFLOW RULE  </w:t>
            </w:r>
            <w:r>
              <w:rPr>
                <w:rFonts w:ascii="Aptos" w:hAnsi="Aptos"/>
                <w:b w:val="0"/>
                <w:i w:val="0"/>
                <w:color w:val="1E1E2E"/>
                <w:sz w:val="18"/>
              </w:rPr>
              <w:t>Each workflow requires separate happy-path, alternate, cancellation, permission-denied, offline, timeout, duplicate, recovery and audit scenarios during detailed design. A workflow is incomplete until its financial and stock effects reconcile.</w:t>
            </w:r>
          </w:p>
        </w:tc>
      </w:tr>
    </w:tbl>
    <w:p>
      <w:pPr>
        <w:spacing w:after="20"/>
      </w:pPr>
    </w:p>
    <w:p>
      <w:pPr>
        <w:pStyle w:val="Heading1"/>
      </w:pPr>
      <w:r>
        <w:t>27. Screen and user-experience inventory</w:t>
      </w:r>
    </w:p>
    <w:tbl>
      <w:tblPr>
        <w:tblW w:type="auto" w:w="0"/>
        <w:jc w:val="center"/>
        <w:tblLayout w:type="fixed"/>
        <w:tblLook w:firstColumn="1" w:firstRow="1" w:lastColumn="0" w:lastRow="0" w:noHBand="0" w:noVBand="1" w:val="04A0"/>
        <w:tblLayout w:type="fixed"/>
      </w:tblPr>
      <w:tblGrid>
        <w:gridCol w:w="4939"/>
        <w:gridCol w:w="4939"/>
      </w:tblGrid>
      <w:tr>
        <w:trPr>
          <w:tblHeader w:val="true"/>
        </w:trPr>
        <w:tc>
          <w:tcPr>
            <w:tcW w:type="dxa" w:w="194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SURFACE</w:t>
            </w:r>
          </w:p>
        </w:tc>
        <w:tc>
          <w:tcPr>
            <w:tcW w:type="dxa" w:w="741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MANDATORY SCREENS / STATES</w:t>
            </w:r>
          </w:p>
        </w:tc>
      </w:tr>
      <w:tr>
        <w:tc>
          <w:tcPr>
            <w:tcW w:type="dxa" w:w="194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POS</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Login/device, opening till, sale, product search, customer, promotion, tender, suspended bills, return/exchange, cash movements, close, offline/sync health</w:t>
            </w:r>
          </w:p>
        </w:tc>
      </w:tr>
      <w:tr>
        <w:tc>
          <w:tcPr>
            <w:tcW w:type="dxa" w:w="19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Store/Manager</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Opening checklist, live trading, approval inbox, price tasks, replenishment, incidents, staff tasks, close and exceptions</w:t>
            </w:r>
          </w:p>
        </w:tc>
      </w:tr>
      <w:tr>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Product/Merchandising</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Product workbench, duplicate review, hierarchy/attributes, assortment, planogram, price, promotion simulator, label/ESL, catalogue publication</w:t>
            </w:r>
          </w:p>
        </w:tc>
      </w:tr>
      <w:tr>
        <w:tc>
          <w:tcPr>
            <w:tcW w:type="dxa" w:w="19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Purchase/Supplier</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Supplier workbench, requisition, RFQ, comparison, PO, amendment, ASN, receiving/QC, invoice match, claims, scorecard</w:t>
            </w:r>
          </w:p>
        </w:tc>
      </w:tr>
      <w:tr>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Inventory/Warehouse</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Availability, ledger, bins, put-away, pick/pack, transfer, count, adjustment, expiry, quarantine, recall, wastage</w:t>
            </w:r>
          </w:p>
        </w:tc>
      </w:tr>
      <w:tr>
        <w:tc>
          <w:tcPr>
            <w:tcW w:type="dxa" w:w="194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Finance</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Ledger mapping, AP/AR, settlements, bank/gateway reconciliation, GST, Tally queue, period close, profitability</w:t>
            </w:r>
          </w:p>
        </w:tc>
      </w:tr>
      <w:tr>
        <w:tc>
          <w:tcPr>
            <w:tcW w:type="dxa" w:w="194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Owner</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Executive brief, sales/margin/cash/stock, branch comparison, exceptions, approvals, audit, AI query, data freshness/system health</w:t>
            </w:r>
          </w:p>
        </w:tc>
      </w:tr>
      <w:tr>
        <w:tc>
          <w:tcPr>
            <w:tcW w:type="dxa" w:w="19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Customer app/web</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Onboarding/guest, serviceability, home, category/search, PDP, cart, coupon, slot, payment, tracking, orders, returns, loyalty, support, privacy</w:t>
            </w:r>
          </w:p>
        </w:tc>
      </w:tr>
      <w:tr>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Picker/Packer</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Assignment, route/list, scan/weight, unavailable/substitution, QC, packing, handover</w:t>
            </w:r>
          </w:p>
        </w:tc>
      </w:tr>
      <w:tr>
        <w:tc>
          <w:tcPr>
            <w:tcW w:type="dxa" w:w="194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Delivery</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Login/device, assignments, route, handover, customer contact, proof, COD, failure, RTO, settlement</w:t>
            </w:r>
          </w:p>
        </w:tc>
      </w:tr>
      <w:tr>
        <w:tc>
          <w:tcPr>
            <w:tcW w:type="dxa" w:w="194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CRM/Service</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Customer 360, consent, segments, campaigns, case queue, case detail, compensation, feedback</w:t>
            </w:r>
          </w:p>
        </w:tc>
      </w:tr>
      <w:tr>
        <w:tc>
          <w:tcPr>
            <w:tcW w:type="dxa" w:w="19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Admin/Security</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Organization, branch, users/roles, approvals, devices, integrations, keys, jobs, feature flags, audit, retention, support access</w:t>
            </w:r>
          </w:p>
        </w:tc>
      </w:tr>
      <w:tr>
        <w:tc>
          <w:tcPr>
            <w:tcW w:type="dxa" w:w="194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Migration</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Source inventory, mappings, cleansing queue, trial runs, row/value reconciliation, exceptions, cutover, archive</w:t>
            </w:r>
          </w:p>
        </w:tc>
      </w:tr>
      <w:tr>
        <w:tc>
          <w:tcPr>
            <w:tcW w:type="dxa" w:w="194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AI control</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Agent registry, tools/authority, model/provider, prompts/retrieval, evaluations, usage/cost, incidents, kill switch</w:t>
            </w:r>
          </w:p>
        </w:tc>
      </w:tr>
    </w:tbl>
    <w:p>
      <w:pPr>
        <w:spacing w:after="20"/>
      </w:pPr>
    </w:p>
    <w:p>
      <w:pPr>
        <w:pStyle w:val="Heading2"/>
      </w:pPr>
      <w:r>
        <w:t>27.1 Universal UX states</w:t>
      </w:r>
    </w:p>
    <w:p>
      <w:pPr>
        <w:pStyle w:val="ListBullet"/>
        <w:spacing w:after="40" w:line="264" w:lineRule="auto"/>
      </w:pPr>
      <w:r>
        <w:rPr>
          <w:rFonts w:ascii="Aptos" w:hAnsi="Aptos"/>
          <w:b w:val="0"/>
          <w:i w:val="0"/>
          <w:color w:val="1E1E2E"/>
          <w:sz w:val="18"/>
        </w:rPr>
        <w:t>Loading, empty, no-result, validation error, permission denied and dependency unavailable</w:t>
      </w:r>
    </w:p>
    <w:p>
      <w:pPr>
        <w:pStyle w:val="ListBullet"/>
        <w:spacing w:after="40" w:line="264" w:lineRule="auto"/>
      </w:pPr>
      <w:r>
        <w:rPr>
          <w:rFonts w:ascii="Aptos" w:hAnsi="Aptos"/>
          <w:b w:val="0"/>
          <w:i w:val="0"/>
          <w:color w:val="1E1E2E"/>
          <w:sz w:val="18"/>
        </w:rPr>
        <w:t>Online, degraded, offline, reconnecting, unsent count, conflict and last-sync freshness</w:t>
      </w:r>
    </w:p>
    <w:p>
      <w:pPr>
        <w:pStyle w:val="ListBullet"/>
        <w:spacing w:after="40" w:line="264" w:lineRule="auto"/>
      </w:pPr>
      <w:r>
        <w:rPr>
          <w:rFonts w:ascii="Aptos" w:hAnsi="Aptos"/>
          <w:b w:val="0"/>
          <w:i w:val="0"/>
          <w:color w:val="1E1E2E"/>
          <w:sz w:val="18"/>
        </w:rPr>
        <w:t>Draft, pending approval, approved, rejected, cancelled, failed, retrying, completed and archived</w:t>
      </w:r>
    </w:p>
    <w:p>
      <w:pPr>
        <w:pStyle w:val="ListBullet"/>
        <w:spacing w:after="40" w:line="264" w:lineRule="auto"/>
      </w:pPr>
      <w:r>
        <w:rPr>
          <w:rFonts w:ascii="Aptos" w:hAnsi="Aptos"/>
          <w:b w:val="0"/>
          <w:i w:val="0"/>
          <w:color w:val="1E1E2E"/>
          <w:sz w:val="18"/>
        </w:rPr>
        <w:t>Responsive desktop/tablet/mobile, keyboard/touch, English/Tamil and WCAG 2.2 AA target</w:t>
      </w:r>
    </w:p>
    <w:p>
      <w:pPr>
        <w:pStyle w:val="ListBullet"/>
        <w:spacing w:after="40" w:line="264" w:lineRule="auto"/>
      </w:pPr>
      <w:r>
        <w:rPr>
          <w:rFonts w:ascii="Aptos" w:hAnsi="Aptos"/>
          <w:b w:val="0"/>
          <w:i w:val="0"/>
          <w:color w:val="1E1E2E"/>
          <w:sz w:val="18"/>
        </w:rPr>
        <w:t>One primary action per screen; destructive/financial actions show consequence, authorization and confirmation</w:t>
      </w:r>
    </w:p>
    <w:p>
      <w:pPr>
        <w:pStyle w:val="ListBullet"/>
        <w:spacing w:after="40" w:line="264" w:lineRule="auto"/>
      </w:pPr>
      <w:r>
        <w:rPr>
          <w:rFonts w:ascii="Aptos" w:hAnsi="Aptos"/>
          <w:b w:val="0"/>
          <w:i w:val="0"/>
          <w:color w:val="1E1E2E"/>
          <w:sz w:val="18"/>
        </w:rPr>
        <w:t>Every error states what happened, whether data was saved and the next safe action</w:t>
      </w:r>
    </w:p>
    <w:p>
      <w:pPr>
        <w:pStyle w:val="Heading1"/>
      </w:pPr>
      <w:r>
        <w:t>28. Role, authority and separation-of-duties matrix</w:t>
      </w:r>
    </w:p>
    <w:tbl>
      <w:tblPr>
        <w:tblW w:type="auto" w:w="0"/>
        <w:jc w:val="center"/>
        <w:tblLayout w:type="fixed"/>
        <w:tblLook w:firstColumn="1" w:firstRow="1" w:lastColumn="0" w:lastRow="0" w:noHBand="0" w:noVBand="1" w:val="04A0"/>
        <w:tblLayout w:type="fixed"/>
      </w:tblPr>
      <w:tblGrid>
        <w:gridCol w:w="2469"/>
        <w:gridCol w:w="2469"/>
        <w:gridCol w:w="2469"/>
        <w:gridCol w:w="2469"/>
      </w:tblGrid>
      <w:tr>
        <w:trPr>
          <w:tblHeader w:val="true"/>
        </w:trPr>
        <w:tc>
          <w:tcPr>
            <w:tcW w:type="dxa" w:w="165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ROLE</w:t>
            </w:r>
          </w:p>
        </w:tc>
        <w:tc>
          <w:tcPr>
            <w:tcW w:type="dxa" w:w="165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SCOPE</w:t>
            </w:r>
          </w:p>
        </w:tc>
        <w:tc>
          <w:tcPr>
            <w:tcW w:type="dxa" w:w="374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MAY</w:t>
            </w:r>
          </w:p>
        </w:tc>
        <w:tc>
          <w:tcPr>
            <w:tcW w:type="dxa" w:w="230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MUST NOT</w:t>
            </w:r>
          </w:p>
        </w:tc>
      </w:tr>
      <w:tr>
        <w:tc>
          <w:tcPr>
            <w:tcW w:type="dxa" w:w="1656"/>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Owner</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All branches</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Approve policy/high value; view all; no routine cashier posting</w:t>
            </w:r>
          </w:p>
        </w:tc>
        <w:tc>
          <w:tcPr>
            <w:tcW w:type="dxa" w:w="230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Cannot erase audit or bypass dual control</w:t>
            </w:r>
          </w:p>
        </w:tc>
      </w:tr>
      <w:tr>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Store Manager</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Assigned stores</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Operational approvals, close/reopen, incidents</w:t>
            </w:r>
          </w:p>
        </w:tc>
        <w:tc>
          <w:tcPr>
            <w:tcW w:type="dxa" w:w="23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Cannot modify platform security or own approval limits</w:t>
            </w:r>
          </w:p>
        </w:tc>
      </w:tr>
      <w:tr>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Department Manager</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Assigned departments</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Assortment/task/count/markdown within limit</w:t>
            </w:r>
          </w:p>
        </w:tc>
        <w:tc>
          <w:tcPr>
            <w:tcW w:type="dxa" w:w="230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Cannot approve own adjustment above limit</w:t>
            </w:r>
          </w:p>
        </w:tc>
      </w:tr>
      <w:tr>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Purchase User</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Assigned suppliers/categories</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Requisition/RFQ/PO draft</w:t>
            </w:r>
          </w:p>
        </w:tc>
        <w:tc>
          <w:tcPr>
            <w:tcW w:type="dxa" w:w="23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Cannot receive, match and pay same transaction</w:t>
            </w:r>
          </w:p>
        </w:tc>
      </w:tr>
      <w:tr>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Purchase Approver</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Configured limits</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PO/contract/rate approval</w:t>
            </w:r>
          </w:p>
        </w:tc>
        <w:tc>
          <w:tcPr>
            <w:tcW w:type="dxa" w:w="230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Cannot approve own supplier/bank creation</w:t>
            </w:r>
          </w:p>
        </w:tc>
      </w:tr>
      <w:tr>
        <w:tc>
          <w:tcPr>
            <w:tcW w:type="dxa" w:w="1656"/>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Receiver/QC</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Assigned locations</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Receive/count/QC/quarantine</w:t>
            </w:r>
          </w:p>
        </w:tc>
        <w:tc>
          <w:tcPr>
            <w:tcW w:type="dxa" w:w="23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Cannot change PO price or approve supplier payment</w:t>
            </w:r>
          </w:p>
        </w:tc>
      </w:tr>
      <w:tr>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Warehouse User</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Assigned locations</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Put-away/pick/transfer/count</w:t>
            </w:r>
          </w:p>
        </w:tc>
        <w:tc>
          <w:tcPr>
            <w:tcW w:type="dxa" w:w="230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Cannot self-approve material variances</w:t>
            </w:r>
          </w:p>
        </w:tc>
      </w:tr>
      <w:tr>
        <w:tc>
          <w:tcPr>
            <w:tcW w:type="dxa" w:w="1656"/>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Cashier</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Assigned terminal/till</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Sale and permitted return/discount</w:t>
            </w:r>
          </w:p>
        </w:tc>
        <w:tc>
          <w:tcPr>
            <w:tcW w:type="dxa" w:w="23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Cannot change prices, users or close another till</w:t>
            </w:r>
          </w:p>
        </w:tc>
      </w:tr>
      <w:tr>
        <w:tc>
          <w:tcPr>
            <w:tcW w:type="dxa" w:w="1656"/>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Cash Office</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Assigned store</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Float/pickup/safe/count/reconcile</w:t>
            </w:r>
          </w:p>
        </w:tc>
        <w:tc>
          <w:tcPr>
            <w:tcW w:type="dxa" w:w="230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Cannot alter completed sale or payment record</w:t>
            </w:r>
          </w:p>
        </w:tc>
      </w:tr>
      <w:tr>
        <w:tc>
          <w:tcPr>
            <w:tcW w:type="dxa" w:w="1656"/>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Finance</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Company/branch scope</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Post/reconcile/close/report</w:t>
            </w:r>
          </w:p>
        </w:tc>
        <w:tc>
          <w:tcPr>
            <w:tcW w:type="dxa" w:w="23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Cannot edit immutable operational ledger</w:t>
            </w:r>
          </w:p>
        </w:tc>
      </w:tr>
      <w:tr>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Customer Service</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Customer/case scope</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Cases and limited compensation</w:t>
            </w:r>
          </w:p>
        </w:tc>
        <w:tc>
          <w:tcPr>
            <w:tcW w:type="dxa" w:w="230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Cannot access full payment secrets or unrestricted exports</w:t>
            </w:r>
          </w:p>
        </w:tc>
      </w:tr>
      <w:tr>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Picker/Delivery</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Assigned orders</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Pick/pack/deliver/proof/COD</w:t>
            </w:r>
          </w:p>
        </w:tc>
        <w:tc>
          <w:tcPr>
            <w:tcW w:type="dxa" w:w="23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Cannot change catalogue price or reroute without policy</w:t>
            </w:r>
          </w:p>
        </w:tc>
      </w:tr>
      <w:tr>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Platform Admin</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Platform configuration</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Users, roles, devices, services</w:t>
            </w:r>
          </w:p>
        </w:tc>
        <w:tc>
          <w:tcPr>
            <w:tcW w:type="dxa" w:w="230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No routine business approvals; actions audited</w:t>
            </w:r>
          </w:p>
        </w:tc>
      </w:tr>
      <w:tr>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Security Admin</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Security scope</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Keys/policies/incidents/access reviews</w:t>
            </w:r>
          </w:p>
        </w:tc>
        <w:tc>
          <w:tcPr>
            <w:tcW w:type="dxa" w:w="23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Cannot create business transactions</w:t>
            </w:r>
          </w:p>
        </w:tc>
      </w:tr>
      <w:tr>
        <w:tc>
          <w:tcPr>
            <w:tcW w:type="dxa" w:w="1656"/>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Auditor</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Approved read scope</w:t>
            </w:r>
          </w:p>
        </w:tc>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Read/export evidence</w:t>
            </w:r>
          </w:p>
        </w:tc>
        <w:tc>
          <w:tcPr>
            <w:tcW w:type="dxa" w:w="230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No mutations</w:t>
            </w:r>
          </w:p>
        </w:tc>
      </w:tr>
      <w:tr>
        <w:tc>
          <w:tcPr>
            <w:tcW w:type="dxa" w:w="1656"/>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AI Agent</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Tool/purpose/branch scoped</w:t>
            </w:r>
          </w:p>
        </w:tc>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Read/recommend/draft; constrained tools</w:t>
            </w:r>
          </w:p>
        </w:tc>
        <w:tc>
          <w:tcPr>
            <w:tcW w:type="dxa" w:w="23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No direct DB writes or critical autonomous commitment</w:t>
            </w:r>
          </w:p>
        </w:tc>
      </w:tr>
    </w:tbl>
    <w:p>
      <w:pPr>
        <w:spacing w:after="20"/>
      </w:pPr>
    </w:p>
    <w:p>
      <w:pPr>
        <w:pStyle w:val="Heading1"/>
      </w:pPr>
      <w:r>
        <w:t>29. Canonical data model and data dictionary</w:t>
      </w:r>
    </w:p>
    <w:tbl>
      <w:tblPr>
        <w:tblW w:type="auto" w:w="0"/>
        <w:jc w:val="center"/>
        <w:tblLayout w:type="fixed"/>
        <w:tblLook w:firstColumn="1" w:firstRow="1" w:lastColumn="0" w:lastRow="0" w:noHBand="0" w:noVBand="1" w:val="04A0"/>
        <w:tblLayout w:type="fixed"/>
      </w:tblPr>
      <w:tblGrid>
        <w:gridCol w:w="4939"/>
        <w:gridCol w:w="4939"/>
      </w:tblGrid>
      <w:tr>
        <w:trPr>
          <w:tblHeader w:val="true"/>
        </w:trPr>
        <w:tc>
          <w:tcPr>
            <w:tcW w:type="dxa" w:w="194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DOMAIN</w:t>
            </w:r>
          </w:p>
        </w:tc>
        <w:tc>
          <w:tcPr>
            <w:tcW w:type="dxa" w:w="741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CANONICAL ENTITIES</w:t>
            </w:r>
          </w:p>
        </w:tc>
      </w:tr>
      <w:tr>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Identity/organization</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organization, legal_entity, tax_registration, branch, store, warehouse, location, terminal, device, user, role, permission, delegation</w:t>
            </w:r>
          </w:p>
        </w:tc>
      </w:tr>
      <w:tr>
        <w:tc>
          <w:tcPr>
            <w:tcW w:type="dxa" w:w="194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Product</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product, variant, SKU, barcode, UOM, pack, category, brand, attribute, tax_code, content, assortment, shelf, planogram</w:t>
            </w:r>
          </w:p>
        </w:tc>
      </w:tr>
      <w:tr>
        <w:tc>
          <w:tcPr>
            <w:tcW w:type="dxa" w:w="194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Commercial</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price_list, price, promotion, coupon, funding, supplier, contract, rebate, scheme, customer, consent, loyalty, gift_value</w:t>
            </w:r>
          </w:p>
        </w:tc>
      </w:tr>
      <w:tr>
        <w:tc>
          <w:tcPr>
            <w:tcW w:type="dxa" w:w="194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Purchase</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requisition, RFQ, quotation, purchase_order, ASN, receipt, QC, supplier_invoice, match_exception, claim, purchase_return</w:t>
            </w:r>
          </w:p>
        </w:tc>
      </w:tr>
      <w:tr>
        <w:tc>
          <w:tcPr>
            <w:tcW w:type="dxa" w:w="194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Inventory</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inventory_event, balance_projection, lot/batch, serial, reservation, transfer, count, adjustment, quarantine, recall, wastage</w:t>
            </w:r>
          </w:p>
        </w:tc>
      </w:tr>
      <w:tr>
        <w:tc>
          <w:tcPr>
            <w:tcW w:type="dxa" w:w="194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POS/finance</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sale, sale_line, tender, till, shift, cash_movement, settlement, return, refund, journal_mapping, reconciliation, period</w:t>
            </w:r>
          </w:p>
        </w:tc>
      </w:tr>
      <w:tr>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Order/fulfilment</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order, order_line, allocation, pick, substitution, pack, shipment, delivery, proof, cancellation, return_request</w:t>
            </w:r>
          </w:p>
        </w:tc>
      </w:tr>
      <w:tr>
        <w:tc>
          <w:tcPr>
            <w:tcW w:type="dxa" w:w="194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Operations</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employee_assignment, task, SOP, training, asset, maintenance, inspection, incident, facility_reading</w:t>
            </w:r>
          </w:p>
        </w:tc>
      </w:tr>
      <w:tr>
        <w:tc>
          <w:tcPr>
            <w:tcW w:type="dxa" w:w="194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Platform</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approval, audit_event, document, notification, integration_event, sync_envelope, job, feature_flag, config_version, backup_run</w:t>
            </w:r>
          </w:p>
        </w:tc>
      </w:tr>
      <w:tr>
        <w:tc>
          <w:tcPr>
            <w:tcW w:type="dxa" w:w="194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AI</w:t>
            </w:r>
          </w:p>
        </w:tc>
        <w:tc>
          <w:tcPr>
            <w:tcW w:type="dxa" w:w="74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agent, model, policy, retrieval_source, conversation, prompt, tool_call, recommendation, approval, evaluation, usage, AI_incident</w:t>
            </w:r>
          </w:p>
        </w:tc>
      </w:tr>
      <w:tr>
        <w:tc>
          <w:tcPr>
            <w:tcW w:type="dxa" w:w="194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Migration</w:t>
            </w:r>
          </w:p>
        </w:tc>
        <w:tc>
          <w:tcPr>
            <w:tcW w:type="dxa" w:w="741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source_system, extract_manifest, mapping, transformation, migration_run, reconciliation, exception, cutover_event, archive</w:t>
            </w:r>
          </w:p>
        </w:tc>
      </w:tr>
    </w:tbl>
    <w:p>
      <w:pPr>
        <w:spacing w:after="20"/>
      </w:pPr>
    </w:p>
    <w:p>
      <w:pPr>
        <w:pStyle w:val="Heading2"/>
      </w:pPr>
      <w:r>
        <w:t>29.1 Data dictionary rule</w:t>
      </w:r>
    </w:p>
    <w:p>
      <w:pPr>
        <w:pStyle w:val="ListBullet"/>
        <w:spacing w:after="40" w:line="264" w:lineRule="auto"/>
      </w:pPr>
      <w:r>
        <w:rPr>
          <w:rFonts w:ascii="Aptos" w:hAnsi="Aptos"/>
          <w:b w:val="0"/>
          <w:i w:val="0"/>
          <w:color w:val="1E1E2E"/>
          <w:sz w:val="18"/>
        </w:rPr>
        <w:t>Every field: stable name, business definition, type/length/precision, nullable/default, validation, classification and example.</w:t>
      </w:r>
    </w:p>
    <w:p>
      <w:pPr>
        <w:pStyle w:val="ListBullet"/>
        <w:spacing w:after="40" w:line="264" w:lineRule="auto"/>
      </w:pPr>
      <w:r>
        <w:rPr>
          <w:rFonts w:ascii="Aptos" w:hAnsi="Aptos"/>
          <w:b w:val="0"/>
          <w:i w:val="0"/>
          <w:color w:val="1E1E2E"/>
          <w:sz w:val="18"/>
        </w:rPr>
        <w:t>Every entity: owner, lifecycle/status machine, keys, uniqueness, references, effective dates, retention and audit behaviour.</w:t>
      </w:r>
    </w:p>
    <w:p>
      <w:pPr>
        <w:pStyle w:val="ListBullet"/>
        <w:spacing w:after="40" w:line="264" w:lineRule="auto"/>
      </w:pPr>
      <w:r>
        <w:rPr>
          <w:rFonts w:ascii="Aptos" w:hAnsi="Aptos"/>
          <w:b w:val="0"/>
          <w:i w:val="0"/>
          <w:color w:val="1E1E2E"/>
          <w:sz w:val="18"/>
        </w:rPr>
        <w:t>Money uses explicit currency and fixed decimal precision; quantity precision is UOM-aware; timestamps are UTC with store timezone presentation.</w:t>
      </w:r>
    </w:p>
    <w:p>
      <w:pPr>
        <w:pStyle w:val="ListBullet"/>
        <w:spacing w:after="40" w:line="264" w:lineRule="auto"/>
      </w:pPr>
      <w:r>
        <w:rPr>
          <w:rFonts w:ascii="Aptos" w:hAnsi="Aptos"/>
          <w:b w:val="0"/>
          <w:i w:val="0"/>
          <w:color w:val="1E1E2E"/>
          <w:sz w:val="18"/>
        </w:rPr>
        <w:t>Operational/financial ledgers are append-only; corrections use compensating events, never destructive edits.</w:t>
      </w:r>
    </w:p>
    <w:p>
      <w:pPr>
        <w:pStyle w:val="ListBullet"/>
        <w:spacing w:after="40" w:line="264" w:lineRule="auto"/>
      </w:pPr>
      <w:r>
        <w:rPr>
          <w:rFonts w:ascii="Aptos" w:hAnsi="Aptos"/>
          <w:b w:val="0"/>
          <w:i w:val="0"/>
          <w:color w:val="1E1E2E"/>
          <w:sz w:val="18"/>
        </w:rPr>
        <w:t>Identifiers are globally unique and idempotency keys are stored for external/offline commands.</w:t>
      </w:r>
    </w:p>
    <w:p>
      <w:pPr>
        <w:pStyle w:val="ListBullet"/>
        <w:spacing w:after="40" w:line="264" w:lineRule="auto"/>
      </w:pPr>
      <w:r>
        <w:rPr>
          <w:rFonts w:ascii="Aptos" w:hAnsi="Aptos"/>
          <w:b w:val="0"/>
          <w:i w:val="0"/>
          <w:color w:val="1E1E2E"/>
          <w:sz w:val="18"/>
        </w:rPr>
        <w:t>Personal, payment, credential and security data are classified with masking, access, retention and deletion rules.</w:t>
      </w:r>
    </w:p>
    <w:p>
      <w:pPr>
        <w:pStyle w:val="Heading1"/>
      </w:pPr>
      <w:r>
        <w:t>30. API, event and integration contract catalogue</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165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ID</w:t>
            </w:r>
          </w:p>
        </w:tc>
        <w:tc>
          <w:tcPr>
            <w:tcW w:type="dxa" w:w="576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RESOURCE FAMILIES</w:t>
            </w:r>
          </w:p>
        </w:tc>
        <w:tc>
          <w:tcPr>
            <w:tcW w:type="dxa" w:w="194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EXECUTION</w:t>
            </w:r>
          </w:p>
        </w:tc>
      </w:tr>
      <w:tr>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API-01 Identity/Admin</w:t>
            </w:r>
          </w:p>
        </w:tc>
        <w:tc>
          <w:tcPr>
            <w:tcW w:type="dxa" w:w="576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auth, MFA, session, users, roles, delegation, devices, branch/config</w:t>
            </w:r>
          </w:p>
        </w:tc>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Cloud; limited cached POS identity</w:t>
            </w:r>
          </w:p>
        </w:tc>
      </w:tr>
      <w:tr>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API-02 Catalogue</w:t>
            </w:r>
          </w:p>
        </w:tc>
        <w:tc>
          <w:tcPr>
            <w:tcW w:type="dxa" w:w="57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product, barcode, category, content, assortment, shelf, price/promotion lookup</w:t>
            </w:r>
          </w:p>
        </w:tc>
        <w:tc>
          <w:tcPr>
            <w:tcW w:type="dxa" w:w="19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Cloud + versioned store cache</w:t>
            </w:r>
          </w:p>
        </w:tc>
      </w:tr>
      <w:tr>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API-03 Purchase</w:t>
            </w:r>
          </w:p>
        </w:tc>
        <w:tc>
          <w:tcPr>
            <w:tcW w:type="dxa" w:w="576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supplier, RFQ, quote, PO, receipt, invoice match, return/claim</w:t>
            </w:r>
          </w:p>
        </w:tc>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Cloud; mobile store queue</w:t>
            </w:r>
          </w:p>
        </w:tc>
      </w:tr>
      <w:tr>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API-04 Inventory</w:t>
            </w:r>
          </w:p>
        </w:tc>
        <w:tc>
          <w:tcPr>
            <w:tcW w:type="dxa" w:w="57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availability, event, reservation, transfer, count, adjustment, batch/expiry/recall</w:t>
            </w:r>
          </w:p>
        </w:tc>
        <w:tc>
          <w:tcPr>
            <w:tcW w:type="dxa" w:w="19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Cloud/edge event sync</w:t>
            </w:r>
          </w:p>
        </w:tc>
      </w:tr>
      <w:tr>
        <w:tc>
          <w:tcPr>
            <w:tcW w:type="dxa" w:w="1656"/>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API-05 POS</w:t>
            </w:r>
          </w:p>
        </w:tc>
        <w:tc>
          <w:tcPr>
            <w:tcW w:type="dxa" w:w="576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sale, tender status, receipt, return/refund, till/shift/cash close</w:t>
            </w:r>
          </w:p>
        </w:tc>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Edge first; cloud replication</w:t>
            </w:r>
          </w:p>
        </w:tc>
      </w:tr>
      <w:tr>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API-06 Customer/Loyalty</w:t>
            </w:r>
          </w:p>
        </w:tc>
        <w:tc>
          <w:tcPr>
            <w:tcW w:type="dxa" w:w="57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identity, consent, address, points, gift/store credit, cases</w:t>
            </w:r>
          </w:p>
        </w:tc>
        <w:tc>
          <w:tcPr>
            <w:tcW w:type="dxa" w:w="19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Online required except policy cache</w:t>
            </w:r>
          </w:p>
        </w:tc>
      </w:tr>
      <w:tr>
        <w:tc>
          <w:tcPr>
            <w:tcW w:type="dxa" w:w="1656"/>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API-07 OMS</w:t>
            </w:r>
          </w:p>
        </w:tc>
        <w:tc>
          <w:tcPr>
            <w:tcW w:type="dxa" w:w="576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cart quote, serviceability, slot, order, allocation, cancellation, return</w:t>
            </w:r>
          </w:p>
        </w:tc>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Cloud</w:t>
            </w:r>
          </w:p>
        </w:tc>
      </w:tr>
      <w:tr>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API-08 Fulfilment/Delivery</w:t>
            </w:r>
          </w:p>
        </w:tc>
        <w:tc>
          <w:tcPr>
            <w:tcW w:type="dxa" w:w="57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pick, substitution, pack, dispatch, route, proof, COD, RTO</w:t>
            </w:r>
          </w:p>
        </w:tc>
        <w:tc>
          <w:tcPr>
            <w:tcW w:type="dxa" w:w="19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Mobile queue with policy limits</w:t>
            </w:r>
          </w:p>
        </w:tc>
      </w:tr>
      <w:tr>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API-09 Finance</w:t>
            </w:r>
          </w:p>
        </w:tc>
        <w:tc>
          <w:tcPr>
            <w:tcW w:type="dxa" w:w="576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mapping, posting, settlement, reconciliation, period, tax export, Tally</w:t>
            </w:r>
          </w:p>
        </w:tc>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Cloud/integration</w:t>
            </w:r>
          </w:p>
        </w:tc>
      </w:tr>
      <w:tr>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API-10 Reporting</w:t>
            </w:r>
          </w:p>
        </w:tc>
        <w:tc>
          <w:tcPr>
            <w:tcW w:type="dxa" w:w="57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semantic metrics, dashboards, exports, schedules, freshness</w:t>
            </w:r>
          </w:p>
        </w:tc>
        <w:tc>
          <w:tcPr>
            <w:tcW w:type="dxa" w:w="19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Cloud</w:t>
            </w:r>
          </w:p>
        </w:tc>
      </w:tr>
      <w:tr>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API-11 Platform</w:t>
            </w:r>
          </w:p>
        </w:tc>
        <w:tc>
          <w:tcPr>
            <w:tcW w:type="dxa" w:w="576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documents, notifications, jobs, audit, health, support, retention</w:t>
            </w:r>
          </w:p>
        </w:tc>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Cloud/edge health</w:t>
            </w:r>
          </w:p>
        </w:tc>
      </w:tr>
      <w:tr>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API-12 Migration</w:t>
            </w:r>
          </w:p>
        </w:tc>
        <w:tc>
          <w:tcPr>
            <w:tcW w:type="dxa" w:w="57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extract manifest, mapping, run, exception, reconciliation, cutover/archive</w:t>
            </w:r>
          </w:p>
        </w:tc>
        <w:tc>
          <w:tcPr>
            <w:tcW w:type="dxa" w:w="19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Restricted admin</w:t>
            </w:r>
          </w:p>
        </w:tc>
      </w:tr>
      <w:tr>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API-13 AI Gateway</w:t>
            </w:r>
          </w:p>
        </w:tc>
        <w:tc>
          <w:tcPr>
            <w:tcW w:type="dxa" w:w="576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agent query, retrieval, tool request, approval, evaluation, usage, kill switch</w:t>
            </w:r>
          </w:p>
        </w:tc>
        <w:tc>
          <w:tcPr>
            <w:tcW w:type="dxa" w:w="1944"/>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Cloud; governed</w:t>
            </w:r>
          </w:p>
        </w:tc>
      </w:tr>
    </w:tbl>
    <w:p>
      <w:pPr>
        <w:spacing w:after="20"/>
      </w:pPr>
    </w:p>
    <w:p>
      <w:pPr>
        <w:pStyle w:val="Heading2"/>
      </w:pPr>
      <w:r>
        <w:t>30.1 Contract standard</w:t>
      </w:r>
    </w:p>
    <w:p>
      <w:pPr>
        <w:pStyle w:val="ListBullet"/>
        <w:spacing w:after="40" w:line="264" w:lineRule="auto"/>
      </w:pPr>
      <w:r>
        <w:rPr>
          <w:rFonts w:ascii="Aptos" w:hAnsi="Aptos"/>
          <w:b w:val="0"/>
          <w:i w:val="0"/>
          <w:color w:val="1E1E2E"/>
          <w:sz w:val="18"/>
        </w:rPr>
        <w:t>OpenAPI/AsyncAPI or equivalent machine-readable contract; semantic version and deprecation policy.</w:t>
      </w:r>
    </w:p>
    <w:p>
      <w:pPr>
        <w:pStyle w:val="ListBullet"/>
        <w:spacing w:after="40" w:line="264" w:lineRule="auto"/>
      </w:pPr>
      <w:r>
        <w:rPr>
          <w:rFonts w:ascii="Aptos" w:hAnsi="Aptos"/>
          <w:b w:val="0"/>
          <w:i w:val="0"/>
          <w:color w:val="1E1E2E"/>
          <w:sz w:val="18"/>
        </w:rPr>
        <w:t>OAuth/service identity, scopes, branch/tenant claims, rate limit and correlation ID.</w:t>
      </w:r>
    </w:p>
    <w:p>
      <w:pPr>
        <w:pStyle w:val="ListBullet"/>
        <w:spacing w:after="40" w:line="264" w:lineRule="auto"/>
      </w:pPr>
      <w:r>
        <w:rPr>
          <w:rFonts w:ascii="Aptos" w:hAnsi="Aptos"/>
          <w:b w:val="0"/>
          <w:i w:val="0"/>
          <w:color w:val="1E1E2E"/>
          <w:sz w:val="18"/>
        </w:rPr>
        <w:t>Idempotency, concurrency/version check, pagination/filter/sort and deterministic error codes.</w:t>
      </w:r>
    </w:p>
    <w:p>
      <w:pPr>
        <w:pStyle w:val="ListBullet"/>
        <w:spacing w:after="40" w:line="264" w:lineRule="auto"/>
      </w:pPr>
      <w:r>
        <w:rPr>
          <w:rFonts w:ascii="Aptos" w:hAnsi="Aptos"/>
          <w:b w:val="0"/>
          <w:i w:val="0"/>
          <w:color w:val="1E1E2E"/>
          <w:sz w:val="18"/>
        </w:rPr>
        <w:t>Signed webhooks with replay protection, retry schedule, dead-letter and reconciliation endpoint.</w:t>
      </w:r>
    </w:p>
    <w:p>
      <w:pPr>
        <w:pStyle w:val="ListBullet"/>
        <w:spacing w:after="40" w:line="264" w:lineRule="auto"/>
      </w:pPr>
      <w:r>
        <w:rPr>
          <w:rFonts w:ascii="Aptos" w:hAnsi="Aptos"/>
          <w:b w:val="0"/>
          <w:i w:val="0"/>
          <w:color w:val="1E1E2E"/>
          <w:sz w:val="18"/>
        </w:rPr>
        <w:t>PII/payment classification, audit event, retention and observability fields.</w:t>
      </w:r>
    </w:p>
    <w:p>
      <w:pPr>
        <w:pStyle w:val="ListBullet"/>
        <w:spacing w:after="40" w:line="264" w:lineRule="auto"/>
      </w:pPr>
      <w:r>
        <w:rPr>
          <w:rFonts w:ascii="Aptos" w:hAnsi="Aptos"/>
          <w:b w:val="0"/>
          <w:i w:val="0"/>
          <w:color w:val="1E1E2E"/>
          <w:sz w:val="18"/>
        </w:rPr>
        <w:t>Consumer-driven contract tests and backward compatibility for supported store versions.</w:t>
      </w:r>
    </w:p>
    <w:p>
      <w:pPr>
        <w:pStyle w:val="Heading2"/>
      </w:pPr>
      <w:r>
        <w:t>30.2 Core business events</w:t>
      </w:r>
    </w:p>
    <w:p>
      <w:pPr>
        <w:pStyle w:val="ListBullet"/>
        <w:spacing w:after="40" w:line="264" w:lineRule="auto"/>
      </w:pPr>
      <w:r>
        <w:rPr>
          <w:rFonts w:ascii="Aptos" w:hAnsi="Aptos"/>
          <w:b w:val="0"/>
          <w:i w:val="0"/>
          <w:color w:val="1E1E2E"/>
          <w:sz w:val="18"/>
        </w:rPr>
        <w:t>ProductApproved/Published, PriceActivated/RolledBack, PromotionActivated/Stopped</w:t>
      </w:r>
    </w:p>
    <w:p>
      <w:pPr>
        <w:pStyle w:val="ListBullet"/>
        <w:spacing w:after="40" w:line="264" w:lineRule="auto"/>
      </w:pPr>
      <w:r>
        <w:rPr>
          <w:rFonts w:ascii="Aptos" w:hAnsi="Aptos"/>
          <w:b w:val="0"/>
          <w:i w:val="0"/>
          <w:color w:val="1E1E2E"/>
          <w:sz w:val="18"/>
        </w:rPr>
        <w:t>PurchaseOrderApproved, GoodsReceived/Rejected, SupplierInvoiceMatched/Exception</w:t>
      </w:r>
    </w:p>
    <w:p>
      <w:pPr>
        <w:pStyle w:val="ListBullet"/>
        <w:spacing w:after="40" w:line="264" w:lineRule="auto"/>
      </w:pPr>
      <w:r>
        <w:rPr>
          <w:rFonts w:ascii="Aptos" w:hAnsi="Aptos"/>
          <w:b w:val="0"/>
          <w:i w:val="0"/>
          <w:color w:val="1E1E2E"/>
          <w:sz w:val="18"/>
        </w:rPr>
        <w:t>InventoryMoved/Reserved/Released/Adjusted/Counted, BatchQuarantined/Recalled</w:t>
      </w:r>
    </w:p>
    <w:p>
      <w:pPr>
        <w:pStyle w:val="ListBullet"/>
        <w:spacing w:after="40" w:line="264" w:lineRule="auto"/>
      </w:pPr>
      <w:r>
        <w:rPr>
          <w:rFonts w:ascii="Aptos" w:hAnsi="Aptos"/>
          <w:b w:val="0"/>
          <w:i w:val="0"/>
          <w:color w:val="1E1E2E"/>
          <w:sz w:val="18"/>
        </w:rPr>
        <w:t>SaleCommitted, TenderAuthorized/Uncertain/Settled, ReturnAccepted, RefundCompleted/Failed</w:t>
      </w:r>
    </w:p>
    <w:p>
      <w:pPr>
        <w:pStyle w:val="ListBullet"/>
        <w:spacing w:after="40" w:line="264" w:lineRule="auto"/>
      </w:pPr>
      <w:r>
        <w:rPr>
          <w:rFonts w:ascii="Aptos" w:hAnsi="Aptos"/>
          <w:b w:val="0"/>
          <w:i w:val="0"/>
          <w:color w:val="1E1E2E"/>
          <w:sz w:val="18"/>
        </w:rPr>
        <w:t>OrderPlaced/Allocated/Picked/Packed/Dispatched/Delivered/Cancelled/Returned</w:t>
      </w:r>
    </w:p>
    <w:p>
      <w:pPr>
        <w:pStyle w:val="ListBullet"/>
        <w:spacing w:after="40" w:line="264" w:lineRule="auto"/>
      </w:pPr>
      <w:r>
        <w:rPr>
          <w:rFonts w:ascii="Aptos" w:hAnsi="Aptos"/>
          <w:b w:val="0"/>
          <w:i w:val="0"/>
          <w:color w:val="1E1E2E"/>
          <w:sz w:val="18"/>
        </w:rPr>
        <w:t>ConsentGranted/Withdrawn, LoyaltyEarned/Redeemed/Reversed</w:t>
      </w:r>
    </w:p>
    <w:p>
      <w:pPr>
        <w:pStyle w:val="ListBullet"/>
        <w:spacing w:after="40" w:line="264" w:lineRule="auto"/>
      </w:pPr>
      <w:r>
        <w:rPr>
          <w:rFonts w:ascii="Aptos" w:hAnsi="Aptos"/>
          <w:b w:val="0"/>
          <w:i w:val="0"/>
          <w:color w:val="1E1E2E"/>
          <w:sz w:val="18"/>
        </w:rPr>
        <w:t>PeriodClosed/Reopened, ReconciliationExceptionRaised/Resolved</w:t>
      </w:r>
    </w:p>
    <w:p>
      <w:pPr>
        <w:pStyle w:val="ListBullet"/>
        <w:spacing w:after="40" w:line="264" w:lineRule="auto"/>
      </w:pPr>
      <w:r>
        <w:rPr>
          <w:rFonts w:ascii="Aptos" w:hAnsi="Aptos"/>
          <w:b w:val="0"/>
          <w:i w:val="0"/>
          <w:color w:val="1E1E2E"/>
          <w:sz w:val="18"/>
        </w:rPr>
        <w:t>SyncDelayed/Recovered, BackupVerified/Failed, SecurityIncidentRaised</w:t>
      </w:r>
    </w:p>
    <w:p>
      <w:pPr>
        <w:pStyle w:val="ListBullet"/>
        <w:spacing w:after="40" w:line="264" w:lineRule="auto"/>
      </w:pPr>
      <w:r>
        <w:rPr>
          <w:rFonts w:ascii="Aptos" w:hAnsi="Aptos"/>
          <w:b w:val="0"/>
          <w:i w:val="0"/>
          <w:color w:val="1E1E2E"/>
          <w:sz w:val="18"/>
        </w:rPr>
        <w:t>AIRecommendationCreated/Approved/Rejected, AIToolCallBlocked, AIKillSwitchActivated</w:t>
      </w:r>
    </w:p>
    <w:p>
      <w:pPr>
        <w:pStyle w:val="Heading1"/>
      </w:pPr>
      <w:r>
        <w:t>31. Offline and synchronization capability matrix</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237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CAPABILITY</w:t>
            </w:r>
          </w:p>
        </w:tc>
        <w:tc>
          <w:tcPr>
            <w:tcW w:type="dxa" w:w="2808"/>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OFFLINE CLASS</w:t>
            </w:r>
          </w:p>
        </w:tc>
        <w:tc>
          <w:tcPr>
            <w:tcW w:type="dxa" w:w="417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RULE</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Product/barcode/price/tax</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Full from signed versioned local cache</w:t>
            </w:r>
          </w:p>
        </w:tc>
        <w:tc>
          <w:tcPr>
            <w:tcW w:type="dxa" w:w="41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Publish version; retain last-known good</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Core POS cash sale</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Full offline</w:t>
            </w:r>
          </w:p>
        </w:tc>
        <w:tc>
          <w:tcPr>
            <w:tcW w:type="dxa" w:w="41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Durable local commit before receipt; sync idempotently</w:t>
            </w:r>
          </w:p>
        </w:tc>
      </w:tr>
      <w:tr>
        <w:tc>
          <w:tcPr>
            <w:tcW w:type="dxa" w:w="2376"/>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Card/UPI</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Provider/risk dependent</w:t>
            </w:r>
          </w:p>
        </w:tc>
        <w:tc>
          <w:tcPr>
            <w:tcW w:type="dxa" w:w="41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Show pending/declined; never invent approval; reconcile</w:t>
            </w:r>
          </w:p>
        </w:tc>
      </w:tr>
      <w:tr>
        <w:tc>
          <w:tcPr>
            <w:tcW w:type="dxa" w:w="2376"/>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Promotion</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Rules present in approved local pack</w:t>
            </w:r>
          </w:p>
        </w:tc>
        <w:tc>
          <w:tcPr>
            <w:tcW w:type="dxa" w:w="41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No expired/unpublished rule; deterministic best price</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Customer lookup</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Cached/minimized or online</w:t>
            </w:r>
          </w:p>
        </w:tc>
        <w:tc>
          <w:tcPr>
            <w:tcW w:type="dxa" w:w="41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Guest sale fallback; freshness visible</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Loyalty/gift/store credit</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Limited or online per risk policy</w:t>
            </w:r>
          </w:p>
        </w:tc>
        <w:tc>
          <w:tcPr>
            <w:tcW w:type="dxa" w:w="41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Offline caps; reserve/reconcile; prevent double spend</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Return/refund</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Receipt/policy/risk dependent</w:t>
            </w:r>
          </w:p>
        </w:tc>
        <w:tc>
          <w:tcPr>
            <w:tcW w:type="dxa" w:w="41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Queue; supervisor rule; payment reversal reconciles</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Till/shift/close</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Full offline</w:t>
            </w:r>
          </w:p>
        </w:tc>
        <w:tc>
          <w:tcPr>
            <w:tcW w:type="dxa" w:w="41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Local close evidence; cloud reconciliation later</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Receiving/count/transfer</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Queue-capable mobile/store workflows</w:t>
            </w:r>
          </w:p>
        </w:tc>
        <w:tc>
          <w:tcPr>
            <w:tcW w:type="dxa" w:w="41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Globally unique command; conflict surfaced</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Purchase/finance/admin</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Generally online; draft cache where approved</w:t>
            </w:r>
          </w:p>
        </w:tc>
        <w:tc>
          <w:tcPr>
            <w:tcW w:type="dxa" w:w="41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No unsafe stale approval/period mutation</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Customer app/order/payment</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Online required for promise/authorization</w:t>
            </w:r>
          </w:p>
        </w:tc>
        <w:tc>
          <w:tcPr>
            <w:tcW w:type="dxa" w:w="41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Clear unavailable message; cart may cache locally</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Picking/delivery</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Assigned-work offline cache</w:t>
            </w:r>
          </w:p>
        </w:tc>
        <w:tc>
          <w:tcPr>
            <w:tcW w:type="dxa" w:w="41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Queue scans/proof; location/PII minimized</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Owner dashboard</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Last synchronized data only</w:t>
            </w:r>
          </w:p>
        </w:tc>
        <w:tc>
          <w:tcPr>
            <w:tcW w:type="dxa" w:w="41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Prominent freshness per branch/domain</w:t>
            </w:r>
          </w:p>
        </w:tc>
      </w:tr>
      <w:tr>
        <w:tc>
          <w:tcPr>
            <w:tcW w:type="dxa" w:w="2376"/>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AI agents</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Online only</w:t>
            </w:r>
          </w:p>
        </w:tc>
        <w:tc>
          <w:tcPr>
            <w:tcW w:type="dxa" w:w="41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Normal system continues; no blocking dependency</w:t>
            </w:r>
          </w:p>
        </w:tc>
      </w:tr>
    </w:tbl>
    <w:p>
      <w:pPr>
        <w:spacing w:after="20"/>
      </w:pPr>
    </w:p>
    <w:p>
      <w:pPr>
        <w:pStyle w:val="Heading2"/>
      </w:pPr>
      <w:r>
        <w:t>31.1 Synchronization conflict rules</w:t>
      </w:r>
    </w:p>
    <w:p>
      <w:pPr>
        <w:pStyle w:val="ListBullet"/>
        <w:spacing w:after="40" w:line="264" w:lineRule="auto"/>
      </w:pPr>
      <w:r>
        <w:rPr>
          <w:rFonts w:ascii="Aptos" w:hAnsi="Aptos"/>
          <w:b w:val="0"/>
          <w:i w:val="0"/>
          <w:color w:val="1E1E2E"/>
          <w:sz w:val="18"/>
        </w:rPr>
        <w:t>Sales/tenders: append, never merge or overwrite; duplicates collapse by immutable transaction/idempotency identity.</w:t>
      </w:r>
    </w:p>
    <w:p>
      <w:pPr>
        <w:pStyle w:val="ListBullet"/>
        <w:spacing w:after="40" w:line="264" w:lineRule="auto"/>
      </w:pPr>
      <w:r>
        <w:rPr>
          <w:rFonts w:ascii="Aptos" w:hAnsi="Aptos"/>
          <w:b w:val="0"/>
          <w:i w:val="0"/>
          <w:color w:val="1E1E2E"/>
          <w:sz w:val="18"/>
        </w:rPr>
        <w:t>Master data: cloud-approved version wins prospectively; in-flight transactions retain referenced version.</w:t>
      </w:r>
    </w:p>
    <w:p>
      <w:pPr>
        <w:pStyle w:val="ListBullet"/>
        <w:spacing w:after="40" w:line="264" w:lineRule="auto"/>
      </w:pPr>
      <w:r>
        <w:rPr>
          <w:rFonts w:ascii="Aptos" w:hAnsi="Aptos"/>
          <w:b w:val="0"/>
          <w:i w:val="0"/>
          <w:color w:val="1E1E2E"/>
          <w:sz w:val="18"/>
        </w:rPr>
        <w:t>Inventory: append movement events; server projects balance; conflicts become exceptions, not silent last-write-wins.</w:t>
      </w:r>
    </w:p>
    <w:p>
      <w:pPr>
        <w:pStyle w:val="ListBullet"/>
        <w:spacing w:after="40" w:line="264" w:lineRule="auto"/>
      </w:pPr>
      <w:r>
        <w:rPr>
          <w:rFonts w:ascii="Aptos" w:hAnsi="Aptos"/>
          <w:b w:val="0"/>
          <w:i w:val="0"/>
          <w:color w:val="1E1E2E"/>
          <w:sz w:val="18"/>
        </w:rPr>
        <w:t>Approvals: bind to object version; material change invalidates pending approval.</w:t>
      </w:r>
    </w:p>
    <w:p>
      <w:pPr>
        <w:pStyle w:val="ListBullet"/>
        <w:spacing w:after="40" w:line="264" w:lineRule="auto"/>
      </w:pPr>
      <w:r>
        <w:rPr>
          <w:rFonts w:ascii="Aptos" w:hAnsi="Aptos"/>
          <w:b w:val="0"/>
          <w:i w:val="0"/>
          <w:color w:val="1E1E2E"/>
          <w:sz w:val="18"/>
        </w:rPr>
        <w:t>Customer/consent: most restrictive lawful state applies until conflict is resolved.</w:t>
      </w:r>
    </w:p>
    <w:p>
      <w:pPr>
        <w:pStyle w:val="ListBullet"/>
        <w:spacing w:after="40" w:line="264" w:lineRule="auto"/>
      </w:pPr>
      <w:r>
        <w:rPr>
          <w:rFonts w:ascii="Aptos" w:hAnsi="Aptos"/>
          <w:b w:val="0"/>
          <w:i w:val="0"/>
          <w:color w:val="1E1E2E"/>
          <w:sz w:val="18"/>
        </w:rPr>
        <w:t>Clock drift beyond threshold blocks time-sensitive local activation and raises incident.</w:t>
      </w:r>
    </w:p>
    <w:p>
      <w:pPr>
        <w:pStyle w:val="ListBullet"/>
        <w:spacing w:after="40" w:line="264" w:lineRule="auto"/>
      </w:pPr>
      <w:r>
        <w:rPr>
          <w:rFonts w:ascii="Aptos" w:hAnsi="Aptos"/>
          <w:b w:val="0"/>
          <w:i w:val="0"/>
          <w:color w:val="1E1E2E"/>
          <w:sz w:val="18"/>
        </w:rPr>
        <w:t>Dead-letter items remain visible, owned and reconcilable; operator cannot delete evidence.</w:t>
      </w:r>
    </w:p>
    <w:p>
      <w:pPr>
        <w:pStyle w:val="Heading1"/>
      </w:pPr>
      <w:r>
        <w:t>32. Quantitative non-functional targets</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237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QUALITY</w:t>
            </w:r>
          </w:p>
        </w:tc>
        <w:tc>
          <w:tcPr>
            <w:tcW w:type="dxa" w:w="4752"/>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TARGET</w:t>
            </w:r>
          </w:p>
        </w:tc>
        <w:tc>
          <w:tcPr>
            <w:tcW w:type="dxa" w:w="2232"/>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EVIDENCE</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POS scan-to-line</w:t>
            </w:r>
          </w:p>
        </w:tc>
        <w:tc>
          <w:tcPr>
            <w:tcW w:type="dxa" w:w="475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p95 ≤300 ms on certified pilot hardware</w:t>
            </w:r>
          </w:p>
        </w:tc>
        <w:tc>
          <w:tcPr>
            <w:tcW w:type="dxa" w:w="22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Performance test</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POS total/tender screen</w:t>
            </w:r>
          </w:p>
        </w:tc>
        <w:tc>
          <w:tcPr>
            <w:tcW w:type="dxa" w:w="475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p95 ≤500 ms excluding external authorization</w:t>
            </w:r>
          </w:p>
        </w:tc>
        <w:tc>
          <w:tcPr>
            <w:tcW w:type="dxa" w:w="22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Performance test</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Core cash-sale availability</w:t>
            </w:r>
          </w:p>
        </w:tc>
        <w:tc>
          <w:tcPr>
            <w:tcW w:type="dxa" w:w="475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≥99.95% during trading, independent of internet</w:t>
            </w:r>
          </w:p>
        </w:tc>
        <w:tc>
          <w:tcPr>
            <w:tcW w:type="dxa" w:w="22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SLO report/outage drill</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Cloud service availability</w:t>
            </w:r>
          </w:p>
        </w:tc>
        <w:tc>
          <w:tcPr>
            <w:tcW w:type="dxa" w:w="475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≥99.9% monthly for production APIs</w:t>
            </w:r>
          </w:p>
        </w:tc>
        <w:tc>
          <w:tcPr>
            <w:tcW w:type="dxa" w:w="22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Monitoring/SLA</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Offline duration</w:t>
            </w:r>
          </w:p>
        </w:tc>
        <w:tc>
          <w:tcPr>
            <w:tcW w:type="dxa" w:w="475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Minimum 72 hours core trading; capacity sized from audited peak</w:t>
            </w:r>
          </w:p>
        </w:tc>
        <w:tc>
          <w:tcPr>
            <w:tcW w:type="dxa" w:w="22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72-hour simulation</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Transaction durability</w:t>
            </w:r>
          </w:p>
        </w:tc>
        <w:tc>
          <w:tcPr>
            <w:tcW w:type="dxa" w:w="475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Zero acknowledged transaction loss</w:t>
            </w:r>
          </w:p>
        </w:tc>
        <w:tc>
          <w:tcPr>
            <w:tcW w:type="dxa" w:w="22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Power/process/chaos tests</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Duplicate business effect</w:t>
            </w:r>
          </w:p>
        </w:tc>
        <w:tc>
          <w:tcPr>
            <w:tcW w:type="dxa" w:w="475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Zero after retries/replay</w:t>
            </w:r>
          </w:p>
        </w:tc>
        <w:tc>
          <w:tcPr>
            <w:tcW w:type="dxa" w:w="22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Idempotency tests</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Sync recovery</w:t>
            </w:r>
          </w:p>
        </w:tc>
        <w:tc>
          <w:tcPr>
            <w:tcW w:type="dxa" w:w="475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Clear 24 hours peak backlog within 2 hours target</w:t>
            </w:r>
          </w:p>
        </w:tc>
        <w:tc>
          <w:tcPr>
            <w:tcW w:type="dxa" w:w="22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Load/recovery test</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Dashboard freshness</w:t>
            </w:r>
          </w:p>
        </w:tc>
        <w:tc>
          <w:tcPr>
            <w:tcW w:type="dxa" w:w="475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≤5 min normally; exact last-sync always visible</w:t>
            </w:r>
          </w:p>
        </w:tc>
        <w:tc>
          <w:tcPr>
            <w:tcW w:type="dxa" w:w="22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Freshness telemetry</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Catalogue search</w:t>
            </w:r>
          </w:p>
        </w:tc>
        <w:tc>
          <w:tcPr>
            <w:tcW w:type="dxa" w:w="475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p95 ≤1 s at audited catalogue scale</w:t>
            </w:r>
          </w:p>
        </w:tc>
        <w:tc>
          <w:tcPr>
            <w:tcW w:type="dxa" w:w="22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Load test</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Customer checkout API</w:t>
            </w:r>
          </w:p>
        </w:tc>
        <w:tc>
          <w:tcPr>
            <w:tcW w:type="dxa" w:w="475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p95 ≤2 s excluding payment provider</w:t>
            </w:r>
          </w:p>
        </w:tc>
        <w:tc>
          <w:tcPr>
            <w:tcW w:type="dxa" w:w="22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APM/load test</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Store-edge RPO/RTO</w:t>
            </w:r>
          </w:p>
        </w:tc>
        <w:tc>
          <w:tcPr>
            <w:tcW w:type="dxa" w:w="475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RPO 0 for committed local sales; service RTO ≤30 min target</w:t>
            </w:r>
          </w:p>
        </w:tc>
        <w:tc>
          <w:tcPr>
            <w:tcW w:type="dxa" w:w="22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Recovery drill</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Cloud database RPO/RTO</w:t>
            </w:r>
          </w:p>
        </w:tc>
        <w:tc>
          <w:tcPr>
            <w:tcW w:type="dxa" w:w="475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RPO ≤15 min; RTO ≤4 h target</w:t>
            </w:r>
          </w:p>
        </w:tc>
        <w:tc>
          <w:tcPr>
            <w:tcW w:type="dxa" w:w="22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Restore/DR drill</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Critical alert acknowledgement</w:t>
            </w:r>
          </w:p>
        </w:tc>
        <w:tc>
          <w:tcPr>
            <w:tcW w:type="dxa" w:w="475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≤15 min during supported production window</w:t>
            </w:r>
          </w:p>
        </w:tc>
        <w:tc>
          <w:tcPr>
            <w:tcW w:type="dxa" w:w="22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Incident record</w:t>
            </w:r>
          </w:p>
        </w:tc>
      </w:tr>
      <w:tr>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Critical vulnerability</w:t>
            </w:r>
          </w:p>
        </w:tc>
        <w:tc>
          <w:tcPr>
            <w:tcW w:type="dxa" w:w="475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No open critical at release; emergency fix ≤72 h target</w:t>
            </w:r>
          </w:p>
        </w:tc>
        <w:tc>
          <w:tcPr>
            <w:tcW w:type="dxa" w:w="22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Security register</w:t>
            </w:r>
          </w:p>
        </w:tc>
      </w:tr>
      <w:tr>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Accessibility</w:t>
            </w:r>
          </w:p>
        </w:tc>
        <w:tc>
          <w:tcPr>
            <w:tcW w:type="dxa" w:w="475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WCAG 2.2 AA target for customer/web; keyboard/touch staff paths</w:t>
            </w:r>
          </w:p>
        </w:tc>
        <w:tc>
          <w:tcPr>
            <w:tcW w:type="dxa" w:w="22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Audit/UAT</w:t>
            </w:r>
          </w:p>
        </w:tc>
      </w:tr>
      <w:tr>
        <w:tc>
          <w:tcPr>
            <w:tcW w:type="dxa" w:w="2376"/>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Capacity</w:t>
            </w:r>
          </w:p>
        </w:tc>
        <w:tc>
          <w:tcPr>
            <w:tcW w:type="dxa" w:w="475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Size after audit for 2× expected peak, with 12-month headroom</w:t>
            </w:r>
          </w:p>
        </w:tc>
        <w:tc>
          <w:tcPr>
            <w:tcW w:type="dxa" w:w="22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Capacity report</w:t>
            </w:r>
          </w:p>
        </w:tc>
      </w:tr>
    </w:tbl>
    <w:p>
      <w:pPr>
        <w:spacing w:after="20"/>
      </w:pPr>
    </w:p>
    <w:p>
      <w:pPr>
        <w:spacing w:after="80" w:line="274" w:lineRule="auto"/>
      </w:pPr>
      <w:r>
        <w:rPr>
          <w:rFonts w:ascii="Aptos" w:hAnsi="Aptos"/>
          <w:b w:val="0"/>
          <w:i/>
          <w:color w:val="A61B1B"/>
          <w:sz w:val="17"/>
        </w:rPr>
        <w:t>These are baseline targets. Stage 1 must replace “audited scale/peak” with measured SKU, lane, transaction, order, user and data volumes. Any relaxed target requires written owner approval and risk acceptance.</w:t>
      </w:r>
    </w:p>
    <w:p>
      <w:pPr>
        <w:pStyle w:val="Heading1"/>
      </w:pPr>
      <w:r>
        <w:t>33. Store hardware and infrastructure baseline</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180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ITEM</w:t>
            </w:r>
          </w:p>
        </w:tc>
        <w:tc>
          <w:tcPr>
            <w:tcW w:type="dxa" w:w="540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BASELINE</w:t>
            </w:r>
          </w:p>
        </w:tc>
        <w:tc>
          <w:tcPr>
            <w:tcW w:type="dxa" w:w="216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CONTROL</w:t>
            </w:r>
          </w:p>
        </w:tc>
      </w:tr>
      <w:tr>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POS terminal</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Business-grade x64, 16 GB RAM, SSD, dual display support, TPM; final OS/hardware certified by proof</w:t>
            </w:r>
          </w:p>
        </w:tc>
        <w:tc>
          <w:tcPr>
            <w:tcW w:type="dxa" w:w="216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One per lane + spare ratio</w:t>
            </w:r>
          </w:p>
        </w:tc>
      </w:tr>
      <w:tr>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Store-edge server</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ECC-capable business server preferred, redundant SSD, 32–64 GB RAM, UPS, monitored backup</w:t>
            </w:r>
          </w:p>
        </w:tc>
        <w:tc>
          <w:tcPr>
            <w:tcW w:type="dxa" w:w="21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Size from lanes/SKUs/72-hour queue</w:t>
            </w:r>
          </w:p>
        </w:tc>
      </w:tr>
      <w:tr>
        <w:tc>
          <w:tcPr>
            <w:tcW w:type="dxa" w:w="180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Network</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Managed gigabit switches, segmented POS/staff/guest/IoT, firewall, monitored LAN</w:t>
            </w:r>
          </w:p>
        </w:tc>
        <w:tc>
          <w:tcPr>
            <w:tcW w:type="dxa" w:w="216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No core POS over guest Wi-Fi</w:t>
            </w:r>
          </w:p>
        </w:tc>
      </w:tr>
      <w:tr>
        <w:tc>
          <w:tcPr>
            <w:tcW w:type="dxa" w:w="180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Internet</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Primary business link + independent backup link/4G/5G failover</w:t>
            </w:r>
          </w:p>
        </w:tc>
        <w:tc>
          <w:tcPr>
            <w:tcW w:type="dxa" w:w="21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Cloud continuity; not core-sale dependency</w:t>
            </w:r>
          </w:p>
        </w:tc>
      </w:tr>
      <w:tr>
        <w:tc>
          <w:tcPr>
            <w:tcW w:type="dxa" w:w="180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Power</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Online UPS for server/network; POS UPS as required; graceful shutdown</w:t>
            </w:r>
          </w:p>
        </w:tc>
        <w:tc>
          <w:tcPr>
            <w:tcW w:type="dxa" w:w="216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Runtime based on local outage profile</w:t>
            </w:r>
          </w:p>
        </w:tc>
      </w:tr>
      <w:tr>
        <w:tc>
          <w:tcPr>
            <w:tcW w:type="dxa" w:w="180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Scanner</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1D/2D retail scanner; embedded price/weight barcode proof</w:t>
            </w:r>
          </w:p>
        </w:tc>
        <w:tc>
          <w:tcPr>
            <w:tcW w:type="dxa" w:w="21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Certified matrix</w:t>
            </w:r>
          </w:p>
        </w:tc>
      </w:tr>
      <w:tr>
        <w:tc>
          <w:tcPr>
            <w:tcW w:type="dxa" w:w="180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Printer</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Thermal receipt + label/barcode printers; Tamil/GST output proof</w:t>
            </w:r>
          </w:p>
        </w:tc>
        <w:tc>
          <w:tcPr>
            <w:tcW w:type="dxa" w:w="216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Certified drivers/consumables</w:t>
            </w:r>
          </w:p>
        </w:tc>
      </w:tr>
      <w:tr>
        <w:tc>
          <w:tcPr>
            <w:tcW w:type="dxa" w:w="180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Scale</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Legal-metrology-compliant scale/interface as applicable</w:t>
            </w:r>
          </w:p>
        </w:tc>
        <w:tc>
          <w:tcPr>
            <w:tcW w:type="dxa" w:w="21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Certified protocol and calibration process</w:t>
            </w:r>
          </w:p>
        </w:tc>
      </w:tr>
      <w:tr>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Payment/customer</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Payment terminal, cash drawer, customer display</w:t>
            </w:r>
          </w:p>
        </w:tc>
        <w:tc>
          <w:tcPr>
            <w:tcW w:type="dxa" w:w="216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Provider/device certification</w:t>
            </w:r>
          </w:p>
        </w:tc>
      </w:tr>
      <w:tr>
        <w:tc>
          <w:tcPr>
            <w:tcW w:type="dxa" w:w="180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Handheld</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Rugged Android scanner/device for receiving/count/pick</w:t>
            </w:r>
          </w:p>
        </w:tc>
        <w:tc>
          <w:tcPr>
            <w:tcW w:type="dxa" w:w="21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Low-spec performance and offline proof</w:t>
            </w:r>
          </w:p>
        </w:tc>
      </w:tr>
      <w:tr>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Delivery device</w:t>
            </w:r>
          </w:p>
        </w:tc>
        <w:tc>
          <w:tcPr>
            <w:tcW w:type="dxa" w:w="540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Managed Android with GPS/camera and secure app</w:t>
            </w:r>
          </w:p>
        </w:tc>
        <w:tc>
          <w:tcPr>
            <w:tcW w:type="dxa" w:w="2160"/>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Company/BYOD policy required</w:t>
            </w:r>
          </w:p>
        </w:tc>
      </w:tr>
      <w:tr>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Backup media/service</w:t>
            </w:r>
          </w:p>
        </w:tc>
        <w:tc>
          <w:tcPr>
            <w:tcW w:type="dxa" w:w="54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Encrypted automated local + immutable off-site copy</w:t>
            </w:r>
          </w:p>
        </w:tc>
        <w:tc>
          <w:tcPr>
            <w:tcW w:type="dxa" w:w="216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Restore proof; no single-device backup</w:t>
            </w:r>
          </w:p>
        </w:tc>
      </w:tr>
    </w:tbl>
    <w:p>
      <w:pPr>
        <w:spacing w:after="20"/>
      </w:pPr>
    </w:p>
    <w:p>
      <w:pPr>
        <w:pStyle w:val="Heading2"/>
      </w:pPr>
      <w:r>
        <w:t>33.1 Procurement sequence</w:t>
      </w:r>
    </w:p>
    <w:p>
      <w:pPr>
        <w:pStyle w:val="ListBullet"/>
        <w:spacing w:after="40" w:line="264" w:lineRule="auto"/>
      </w:pPr>
      <w:r>
        <w:rPr>
          <w:rFonts w:ascii="Aptos" w:hAnsi="Aptos"/>
          <w:b w:val="0"/>
          <w:i w:val="0"/>
          <w:color w:val="1E1E2E"/>
          <w:sz w:val="18"/>
        </w:rPr>
        <w:t>Inventory and compatibility-test existing hardware.</w:t>
      </w:r>
    </w:p>
    <w:p>
      <w:pPr>
        <w:pStyle w:val="ListBullet"/>
        <w:spacing w:after="40" w:line="264" w:lineRule="auto"/>
      </w:pPr>
      <w:r>
        <w:rPr>
          <w:rFonts w:ascii="Aptos" w:hAnsi="Aptos"/>
          <w:b w:val="0"/>
          <w:i w:val="0"/>
          <w:color w:val="1E1E2E"/>
          <w:sz w:val="18"/>
        </w:rPr>
        <w:t>Select reference POS lane, server, network and peripherals for proof lab.</w:t>
      </w:r>
    </w:p>
    <w:p>
      <w:pPr>
        <w:pStyle w:val="ListBullet"/>
        <w:spacing w:after="40" w:line="264" w:lineRule="auto"/>
      </w:pPr>
      <w:r>
        <w:rPr>
          <w:rFonts w:ascii="Aptos" w:hAnsi="Aptos"/>
          <w:b w:val="0"/>
          <w:i w:val="0"/>
          <w:color w:val="1E1E2E"/>
          <w:sz w:val="18"/>
        </w:rPr>
        <w:t>Certify scanner/scale/printer/payment/customer-display drivers before bulk purchase.</w:t>
      </w:r>
    </w:p>
    <w:p>
      <w:pPr>
        <w:pStyle w:val="ListBullet"/>
        <w:spacing w:after="40" w:line="264" w:lineRule="auto"/>
      </w:pPr>
      <w:r>
        <w:rPr>
          <w:rFonts w:ascii="Aptos" w:hAnsi="Aptos"/>
          <w:b w:val="0"/>
          <w:i w:val="0"/>
          <w:color w:val="1E1E2E"/>
          <w:sz w:val="18"/>
        </w:rPr>
        <w:t>Run power, LAN loss, prolonged-offline, performance and recovery tests.</w:t>
      </w:r>
    </w:p>
    <w:p>
      <w:pPr>
        <w:pStyle w:val="ListBullet"/>
        <w:spacing w:after="40" w:line="264" w:lineRule="auto"/>
      </w:pPr>
      <w:r>
        <w:rPr>
          <w:rFonts w:ascii="Aptos" w:hAnsi="Aptos"/>
          <w:b w:val="0"/>
          <w:i w:val="0"/>
          <w:color w:val="1E1E2E"/>
          <w:sz w:val="18"/>
        </w:rPr>
        <w:t>Freeze certified bill of materials and approved alternatives.</w:t>
      </w:r>
    </w:p>
    <w:p>
      <w:pPr>
        <w:pStyle w:val="ListBullet"/>
        <w:spacing w:after="40" w:line="264" w:lineRule="auto"/>
      </w:pPr>
      <w:r>
        <w:rPr>
          <w:rFonts w:ascii="Aptos" w:hAnsi="Aptos"/>
          <w:b w:val="0"/>
          <w:i w:val="0"/>
          <w:color w:val="1E1E2E"/>
          <w:sz w:val="18"/>
        </w:rPr>
        <w:t>Purchase pilot quantity plus critical spares; bulk purchase only after pilot acceptance.</w:t>
      </w:r>
    </w:p>
    <w:p>
      <w:pPr>
        <w:pStyle w:val="ListBullet"/>
        <w:spacing w:after="40" w:line="264" w:lineRule="auto"/>
      </w:pPr>
      <w:r>
        <w:rPr>
          <w:rFonts w:ascii="Aptos" w:hAnsi="Aptos"/>
          <w:b w:val="0"/>
          <w:i w:val="0"/>
          <w:color w:val="1E1E2E"/>
          <w:sz w:val="18"/>
        </w:rPr>
        <w:t>Record serial, assignment, warranty, firmware, configuration and secure disposal lifecycle.</w:t>
      </w:r>
    </w:p>
    <w:p>
      <w:pPr>
        <w:pStyle w:val="Heading1"/>
      </w:pPr>
      <w:r>
        <w:t>34. Full-history migration specification</w:t>
      </w:r>
    </w:p>
    <w:tbl>
      <w:tblPr>
        <w:tblW w:type="auto" w:w="0"/>
        <w:tblLayout w:type="fixed"/>
        <w:tblLook w:firstColumn="1" w:firstRow="1" w:lastColumn="0" w:lastRow="0" w:noHBand="0" w:noVBand="1" w:val="04A0"/>
      </w:tblPr>
      <w:tblGrid>
        <w:gridCol w:w="9878"/>
      </w:tblGrid>
      <w:tr>
        <w:tc>
          <w:tcPr>
            <w:tcW w:type="dxa" w:w="9878"/>
            <w:shd w:fill="EEE8FF"/>
            <w:tcMar>
              <w:top w:w="80" w:type="dxa"/>
              <w:start w:w="110" w:type="dxa"/>
              <w:bottom w:w="80" w:type="dxa"/>
              <w:end w:w="110" w:type="dxa"/>
            </w:tcMar>
          </w:tcPr>
          <w:p>
            <w:pPr>
              <w:spacing w:after="0"/>
            </w:pPr>
            <w:r/>
            <w:r>
              <w:rPr>
                <w:rFonts w:ascii="Aptos" w:hAnsi="Aptos"/>
                <w:b/>
                <w:i w:val="0"/>
                <w:color w:val="24104F"/>
                <w:sz w:val="18"/>
              </w:rPr>
              <w:t xml:space="preserve">MIGRATION SCOPE  </w:t>
            </w:r>
            <w:r>
              <w:rPr>
                <w:rFonts w:ascii="Aptos" w:hAnsi="Aptos"/>
                <w:b w:val="0"/>
                <w:i w:val="0"/>
                <w:color w:val="1E1E2E"/>
                <w:sz w:val="18"/>
              </w:rPr>
              <w:t>Migrate all usable history. “Too difficult,” “old” or “not required by the first screen” is not an exclusion reason. Each omitted dataset requires extraction evidence, business impact, retention plan and signed owner approval.</w:t>
            </w:r>
          </w:p>
        </w:tc>
      </w:tr>
    </w:tbl>
    <w:p>
      <w:pPr>
        <w:spacing w:after="20"/>
      </w:pP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1728"/>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DOMAIN</w:t>
            </w:r>
          </w:p>
        </w:tc>
        <w:tc>
          <w:tcPr>
            <w:tcW w:type="dxa" w:w="525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CONTENT</w:t>
            </w:r>
          </w:p>
        </w:tc>
        <w:tc>
          <w:tcPr>
            <w:tcW w:type="dxa" w:w="237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RECONCILIATION</w:t>
            </w:r>
          </w:p>
        </w:tc>
      </w:tr>
      <w:tr>
        <w:tc>
          <w:tcPr>
            <w:tcW w:type="dxa" w:w="1728"/>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Products</w:t>
            </w:r>
          </w:p>
        </w:tc>
        <w:tc>
          <w:tcPr>
            <w:tcW w:type="dxa" w:w="52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SKU/barcode/UOM/category/brand/HSN/GST/MRP/cost/price/status/images</w:t>
            </w:r>
          </w:p>
        </w:tc>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Count, duplicates, sample lineage, active/inactive totals</w:t>
            </w:r>
          </w:p>
        </w:tc>
      </w:tr>
      <w:tr>
        <w:tc>
          <w:tcPr>
            <w:tcW w:type="dxa" w:w="172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Suppliers/purchase</w:t>
            </w:r>
          </w:p>
        </w:tc>
        <w:tc>
          <w:tcPr>
            <w:tcW w:type="dxa" w:w="52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Supplier/terms/contracts/PO/GRN/invoice/return/claim/payment/outstanding</w:t>
            </w:r>
          </w:p>
        </w:tc>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Document/value/tax/outstanding totals</w:t>
            </w:r>
          </w:p>
        </w:tc>
      </w:tr>
      <w:tr>
        <w:tc>
          <w:tcPr>
            <w:tcW w:type="dxa" w:w="1728"/>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Inventory</w:t>
            </w:r>
          </w:p>
        </w:tc>
        <w:tc>
          <w:tcPr>
            <w:tcW w:type="dxa" w:w="52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Opening/current movements/transfers/counts/adjustments/batch/expiry/damage</w:t>
            </w:r>
          </w:p>
        </w:tc>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Quantity/value by branch/location/status/batch</w:t>
            </w:r>
          </w:p>
        </w:tc>
      </w:tr>
      <w:tr>
        <w:tc>
          <w:tcPr>
            <w:tcW w:type="dxa" w:w="1728"/>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Sales/POS</w:t>
            </w:r>
          </w:p>
        </w:tc>
        <w:tc>
          <w:tcPr>
            <w:tcW w:type="dxa" w:w="52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Invoice/line/price/discount/tax/tender/return/refund/cashier</w:t>
            </w:r>
          </w:p>
        </w:tc>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Invoice/line/net/tax/tender/day totals</w:t>
            </w:r>
          </w:p>
        </w:tc>
      </w:tr>
      <w:tr>
        <w:tc>
          <w:tcPr>
            <w:tcW w:type="dxa" w:w="172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Customers/loyalty</w:t>
            </w:r>
          </w:p>
        </w:tc>
        <w:tc>
          <w:tcPr>
            <w:tcW w:type="dxa" w:w="52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Identity/address/history/points/tier/gift/store credit/consent evidence</w:t>
            </w:r>
          </w:p>
        </w:tc>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Customer/transaction/balance totals; privacy review</w:t>
            </w:r>
          </w:p>
        </w:tc>
      </w:tr>
      <w:tr>
        <w:tc>
          <w:tcPr>
            <w:tcW w:type="dxa" w:w="172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Finance/GST/Tally</w:t>
            </w:r>
          </w:p>
        </w:tc>
        <w:tc>
          <w:tcPr>
            <w:tcW w:type="dxa" w:w="52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Accounts/opening/journals/settlements/credit-debit/tax reports</w:t>
            </w:r>
          </w:p>
        </w:tc>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Trial balance/control accounts/tax period totals</w:t>
            </w:r>
          </w:p>
        </w:tc>
      </w:tr>
      <w:tr>
        <w:tc>
          <w:tcPr>
            <w:tcW w:type="dxa" w:w="1728"/>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Users/audit</w:t>
            </w:r>
          </w:p>
        </w:tc>
        <w:tc>
          <w:tcPr>
            <w:tcW w:type="dxa" w:w="52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Employees/users/roles/approvals/audit where usable</w:t>
            </w:r>
          </w:p>
        </w:tc>
        <w:tc>
          <w:tcPr>
            <w:tcW w:type="dxa" w:w="237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Counts, status, access review; password not migrated</w:t>
            </w:r>
          </w:p>
        </w:tc>
      </w:tr>
      <w:tr>
        <w:tc>
          <w:tcPr>
            <w:tcW w:type="dxa" w:w="1728"/>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Documents</w:t>
            </w:r>
          </w:p>
        </w:tc>
        <w:tc>
          <w:tcPr>
            <w:tcW w:type="dxa" w:w="52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Invoices/GRNs/contracts/compliance/evidence/images</w:t>
            </w:r>
          </w:p>
        </w:tc>
        <w:tc>
          <w:tcPr>
            <w:tcW w:type="dxa" w:w="237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Manifest count/hash/readability sample</w:t>
            </w:r>
          </w:p>
        </w:tc>
      </w:tr>
    </w:tbl>
    <w:p>
      <w:pPr>
        <w:spacing w:after="20"/>
      </w:pPr>
    </w:p>
    <w:p>
      <w:pPr>
        <w:pStyle w:val="Heading2"/>
      </w:pPr>
      <w:r>
        <w:t>34.1 Migration run controls</w:t>
      </w:r>
    </w:p>
    <w:p>
      <w:pPr>
        <w:pStyle w:val="ListBullet"/>
        <w:spacing w:after="40" w:line="264" w:lineRule="auto"/>
      </w:pPr>
      <w:r>
        <w:rPr>
          <w:rFonts w:ascii="Aptos" w:hAnsi="Aptos"/>
          <w:b w:val="0"/>
          <w:i w:val="0"/>
          <w:color w:val="1E1E2E"/>
          <w:sz w:val="18"/>
        </w:rPr>
        <w:t>Source backup/restore proof and immutable raw extract manifest with hash, time, owner and tool version.</w:t>
      </w:r>
    </w:p>
    <w:p>
      <w:pPr>
        <w:pStyle w:val="ListBullet"/>
        <w:spacing w:after="40" w:line="264" w:lineRule="auto"/>
      </w:pPr>
      <w:r>
        <w:rPr>
          <w:rFonts w:ascii="Aptos" w:hAnsi="Aptos"/>
          <w:b w:val="0"/>
          <w:i w:val="0"/>
          <w:color w:val="1E1E2E"/>
          <w:sz w:val="18"/>
        </w:rPr>
        <w:t>Approved mapping version, transformation code in SRE repository and repeatable run identifier.</w:t>
      </w:r>
    </w:p>
    <w:p>
      <w:pPr>
        <w:pStyle w:val="ListBullet"/>
        <w:spacing w:after="40" w:line="264" w:lineRule="auto"/>
      </w:pPr>
      <w:r>
        <w:rPr>
          <w:rFonts w:ascii="Aptos" w:hAnsi="Aptos"/>
          <w:b w:val="0"/>
          <w:i w:val="0"/>
          <w:color w:val="1E1E2E"/>
          <w:sz w:val="18"/>
        </w:rPr>
        <w:t>Reject/quarantine file with source key, reason, value impact, owner, disposition and approval.</w:t>
      </w:r>
    </w:p>
    <w:p>
      <w:pPr>
        <w:pStyle w:val="ListBullet"/>
        <w:spacing w:after="40" w:line="264" w:lineRule="auto"/>
      </w:pPr>
      <w:r>
        <w:rPr>
          <w:rFonts w:ascii="Aptos" w:hAnsi="Aptos"/>
          <w:b w:val="0"/>
          <w:i w:val="0"/>
          <w:color w:val="1E1E2E"/>
          <w:sz w:val="18"/>
        </w:rPr>
        <w:t>At least two full-volume rehearsals plus final dress rehearsal using production-like infrastructure.</w:t>
      </w:r>
    </w:p>
    <w:p>
      <w:pPr>
        <w:pStyle w:val="ListBullet"/>
        <w:spacing w:after="40" w:line="264" w:lineRule="auto"/>
      </w:pPr>
      <w:r>
        <w:rPr>
          <w:rFonts w:ascii="Aptos" w:hAnsi="Aptos"/>
          <w:b w:val="0"/>
          <w:i w:val="0"/>
          <w:color w:val="1E1E2E"/>
          <w:sz w:val="18"/>
        </w:rPr>
        <w:t>Daily parallel controls for sales, purchase, stock, tenders, tax, balances and margin.</w:t>
      </w:r>
    </w:p>
    <w:p>
      <w:pPr>
        <w:pStyle w:val="ListBullet"/>
        <w:spacing w:after="40" w:line="264" w:lineRule="auto"/>
      </w:pPr>
      <w:r>
        <w:rPr>
          <w:rFonts w:ascii="Aptos" w:hAnsi="Aptos"/>
          <w:b w:val="0"/>
          <w:i w:val="0"/>
          <w:color w:val="1E1E2E"/>
          <w:sz w:val="18"/>
        </w:rPr>
        <w:t>Cutover freeze/delta rules, command centre, communication, checkpoints and explicit rollback thresholds.</w:t>
      </w:r>
    </w:p>
    <w:p>
      <w:pPr>
        <w:pStyle w:val="ListBullet"/>
        <w:spacing w:after="40" w:line="264" w:lineRule="auto"/>
      </w:pPr>
      <w:r>
        <w:rPr>
          <w:rFonts w:ascii="Aptos" w:hAnsi="Aptos"/>
          <w:b w:val="0"/>
          <w:i w:val="0"/>
          <w:color w:val="1E1E2E"/>
          <w:sz w:val="18"/>
        </w:rPr>
        <w:t>Read-only legacy archive with access, retention, search and final retirement/destruction authorization.</w:t>
      </w:r>
    </w:p>
    <w:p>
      <w:pPr>
        <w:pStyle w:val="Heading1"/>
      </w:pPr>
      <w:r>
        <w:t>35. Security, privacy and compliance design</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158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DOMAIN</w:t>
            </w:r>
          </w:p>
        </w:tc>
        <w:tc>
          <w:tcPr>
            <w:tcW w:type="dxa" w:w="4968"/>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DESIGN</w:t>
            </w:r>
          </w:p>
        </w:tc>
        <w:tc>
          <w:tcPr>
            <w:tcW w:type="dxa" w:w="2808"/>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NON-NEGOTIABLE</w:t>
            </w:r>
          </w:p>
        </w:tc>
      </w:tr>
      <w:tr>
        <w:tc>
          <w:tcPr>
            <w:tcW w:type="dxa" w:w="158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Trust zones</w:t>
            </w:r>
          </w:p>
        </w:tc>
        <w:tc>
          <w:tcPr>
            <w:tcW w:type="dxa" w:w="49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POS/edge, cloud services, admin, customer/mobile, integrations, data/AI, build pipeline</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Default deny between zones; explicit authenticated flows</w:t>
            </w:r>
          </w:p>
        </w:tc>
      </w:tr>
      <w:tr>
        <w:tc>
          <w:tcPr>
            <w:tcW w:type="dxa" w:w="158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Identity</w:t>
            </w:r>
          </w:p>
        </w:tc>
        <w:tc>
          <w:tcPr>
            <w:tcW w:type="dxa" w:w="49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Named users/services/devices, MFA/passkeys, session/device risk, joiner/mover/leaver</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No shared admin or perpetual support access</w:t>
            </w:r>
          </w:p>
        </w:tc>
      </w:tr>
      <w:tr>
        <w:tc>
          <w:tcPr>
            <w:tcW w:type="dxa" w:w="158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Authorization</w:t>
            </w:r>
          </w:p>
        </w:tc>
        <w:tc>
          <w:tcPr>
            <w:tcW w:type="dxa" w:w="49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Role + branch/department/value/state/purpose; maker-checker; object version</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Deny server-side; UI hiding is not control</w:t>
            </w:r>
          </w:p>
        </w:tc>
      </w:tr>
      <w:tr>
        <w:tc>
          <w:tcPr>
            <w:tcW w:type="dxa" w:w="158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Data protection</w:t>
            </w:r>
          </w:p>
        </w:tc>
        <w:tc>
          <w:tcPr>
            <w:tcW w:type="dxa" w:w="49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TLS, encrypted disks/database/object storage/backups, field masking, managed keys</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Rotation, revocation, no secrets in repo/image/log</w:t>
            </w:r>
          </w:p>
        </w:tc>
      </w:tr>
      <w:tr>
        <w:tc>
          <w:tcPr>
            <w:tcW w:type="dxa" w:w="158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Application</w:t>
            </w:r>
          </w:p>
        </w:tc>
        <w:tc>
          <w:tcPr>
            <w:tcW w:type="dxa" w:w="49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Threat model, secure coding, input/output validation, CSRF/XSS/SQLi/SSRF controls</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SAST/DAST/SCA/container/IaC/secret scans</w:t>
            </w:r>
          </w:p>
        </w:tc>
      </w:tr>
      <w:tr>
        <w:tc>
          <w:tcPr>
            <w:tcW w:type="dxa" w:w="158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Mobile/edge</w:t>
            </w:r>
          </w:p>
        </w:tc>
        <w:tc>
          <w:tcPr>
            <w:tcW w:type="dxa" w:w="49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Signed app/update, secure local storage, device registration, root risk, tamper checks</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Remote revoke; minimize cached PII</w:t>
            </w:r>
          </w:p>
        </w:tc>
      </w:tr>
      <w:tr>
        <w:tc>
          <w:tcPr>
            <w:tcW w:type="dxa" w:w="158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API/integration</w:t>
            </w:r>
          </w:p>
        </w:tc>
        <w:tc>
          <w:tcPr>
            <w:tcW w:type="dxa" w:w="49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OAuth/mTLS as appropriate, scopes, rate limit, signatures, replay/idempotency</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No undocumented direct DB writes</w:t>
            </w:r>
          </w:p>
        </w:tc>
      </w:tr>
      <w:tr>
        <w:tc>
          <w:tcPr>
            <w:tcW w:type="dxa" w:w="158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Payment</w:t>
            </w:r>
          </w:p>
        </w:tc>
        <w:tc>
          <w:tcPr>
            <w:tcW w:type="dxa" w:w="49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RBI-authorized provider verification and provider tokenization</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Never store card number/CVV/prohibited auth data</w:t>
            </w:r>
          </w:p>
        </w:tc>
      </w:tr>
      <w:tr>
        <w:tc>
          <w:tcPr>
            <w:tcW w:type="dxa" w:w="158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Logging/SIEM</w:t>
            </w:r>
          </w:p>
        </w:tc>
        <w:tc>
          <w:tcPr>
            <w:tcW w:type="dxa" w:w="49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Tamper-evident auth/admin/financial/security/AI events; time sync; alert ownership</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No sensitive secrets/payment data in logs</w:t>
            </w:r>
          </w:p>
        </w:tc>
      </w:tr>
      <w:tr>
        <w:tc>
          <w:tcPr>
            <w:tcW w:type="dxa" w:w="158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Privacy</w:t>
            </w:r>
          </w:p>
        </w:tc>
        <w:tc>
          <w:tcPr>
            <w:tcW w:type="dxa" w:w="49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Purpose/notice/consent/rights/retention/processors/breach/grievance; English/Tamil</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Marketing consent separate; child handling where relevant</w:t>
            </w:r>
          </w:p>
        </w:tc>
      </w:tr>
      <w:tr>
        <w:tc>
          <w:tcPr>
            <w:tcW w:type="dxa" w:w="1584"/>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Incident</w:t>
            </w:r>
          </w:p>
        </w:tc>
        <w:tc>
          <w:tcPr>
            <w:tcW w:type="dxa" w:w="496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Severity, containment, forensics, CERT-In 6-hour applicable workflow, DPDP workflow, recovery</w:t>
            </w:r>
          </w:p>
        </w:tc>
        <w:tc>
          <w:tcPr>
            <w:tcW w:type="dxa" w:w="280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Exercises and postmortems</w:t>
            </w:r>
          </w:p>
        </w:tc>
      </w:tr>
      <w:tr>
        <w:tc>
          <w:tcPr>
            <w:tcW w:type="dxa" w:w="1584"/>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Continuity</w:t>
            </w:r>
          </w:p>
        </w:tc>
        <w:tc>
          <w:tcPr>
            <w:tcW w:type="dxa" w:w="49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Immutable off-site backup, restore, edge rebuild, DR and ransomware isolation</w:t>
            </w:r>
          </w:p>
        </w:tc>
        <w:tc>
          <w:tcPr>
            <w:tcW w:type="dxa" w:w="28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Quarterly proof and annual full exercise target</w:t>
            </w:r>
          </w:p>
        </w:tc>
      </w:tr>
    </w:tbl>
    <w:p>
      <w:pPr>
        <w:spacing w:after="20"/>
      </w:pPr>
    </w:p>
    <w:p>
      <w:pPr>
        <w:pStyle w:val="Heading2"/>
      </w:pPr>
      <w:r>
        <w:t>35.1 Security release evidence</w:t>
      </w:r>
    </w:p>
    <w:p>
      <w:pPr>
        <w:pStyle w:val="ListBullet"/>
        <w:spacing w:after="40" w:line="264" w:lineRule="auto"/>
      </w:pPr>
      <w:r>
        <w:rPr>
          <w:rFonts w:ascii="Aptos" w:hAnsi="Aptos"/>
          <w:b w:val="0"/>
          <w:i w:val="0"/>
          <w:color w:val="1E1E2E"/>
          <w:sz w:val="18"/>
        </w:rPr>
        <w:t>Approved threat model and privacy impact assessment for relevant releases.</w:t>
      </w:r>
    </w:p>
    <w:p>
      <w:pPr>
        <w:pStyle w:val="ListBullet"/>
        <w:spacing w:after="40" w:line="264" w:lineRule="auto"/>
      </w:pPr>
      <w:r>
        <w:rPr>
          <w:rFonts w:ascii="Aptos" w:hAnsi="Aptos"/>
          <w:b w:val="0"/>
          <w:i w:val="0"/>
          <w:color w:val="1E1E2E"/>
          <w:sz w:val="18"/>
        </w:rPr>
        <w:t>Zero unresolved critical/high findings or signed exceptional risk acceptance by owner and security reviewer.</w:t>
      </w:r>
    </w:p>
    <w:p>
      <w:pPr>
        <w:pStyle w:val="ListBullet"/>
        <w:spacing w:after="40" w:line="264" w:lineRule="auto"/>
      </w:pPr>
      <w:r>
        <w:rPr>
          <w:rFonts w:ascii="Aptos" w:hAnsi="Aptos"/>
          <w:b w:val="0"/>
          <w:i w:val="0"/>
          <w:color w:val="1E1E2E"/>
          <w:sz w:val="18"/>
        </w:rPr>
        <w:t>Independent penetration test before customer-facing production and after material architecture/payment/auth changes.</w:t>
      </w:r>
    </w:p>
    <w:p>
      <w:pPr>
        <w:pStyle w:val="ListBullet"/>
        <w:spacing w:after="40" w:line="264" w:lineRule="auto"/>
      </w:pPr>
      <w:r>
        <w:rPr>
          <w:rFonts w:ascii="Aptos" w:hAnsi="Aptos"/>
          <w:b w:val="0"/>
          <w:i w:val="0"/>
          <w:color w:val="1E1E2E"/>
          <w:sz w:val="18"/>
        </w:rPr>
        <w:t>Access review, key rotation status, backup/restore proof, SBOM and patch status attached to release.</w:t>
      </w:r>
    </w:p>
    <w:p>
      <w:pPr>
        <w:pStyle w:val="ListBullet"/>
        <w:spacing w:after="40" w:line="264" w:lineRule="auto"/>
      </w:pPr>
      <w:r>
        <w:rPr>
          <w:rFonts w:ascii="Aptos" w:hAnsi="Aptos"/>
          <w:b w:val="0"/>
          <w:i w:val="0"/>
          <w:color w:val="1E1E2E"/>
          <w:sz w:val="18"/>
        </w:rPr>
        <w:t>Incident contacts, reporting clocks and communication templates current and exercised.</w:t>
      </w:r>
    </w:p>
    <w:p>
      <w:pPr>
        <w:pStyle w:val="Heading1"/>
      </w:pPr>
      <w:r>
        <w:t>36. RACI, capacity and milestone baseline</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252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ROLE</w:t>
            </w:r>
          </w:p>
        </w:tc>
        <w:tc>
          <w:tcPr>
            <w:tcW w:type="dxa" w:w="1008"/>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RACI</w:t>
            </w:r>
          </w:p>
        </w:tc>
        <w:tc>
          <w:tcPr>
            <w:tcW w:type="dxa" w:w="5832"/>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ACCOUNTABILITY</w:t>
            </w:r>
          </w:p>
        </w:tc>
      </w:tr>
      <w:tr>
        <w:tc>
          <w:tcPr>
            <w:tcW w:type="dxa" w:w="25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Owner/Director</w:t>
            </w:r>
          </w:p>
        </w:tc>
        <w:tc>
          <w:tcPr>
            <w:tcW w:type="dxa" w:w="100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w:t>
            </w:r>
          </w:p>
        </w:tc>
        <w:tc>
          <w:tcPr>
            <w:tcW w:type="dxa" w:w="58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Scope, budget, stage GO/HOLD/REWORK, critical risk and final acceptance</w:t>
            </w:r>
          </w:p>
        </w:tc>
      </w:tr>
      <w:tr>
        <w:tc>
          <w:tcPr>
            <w:tcW w:type="dxa" w:w="25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Product Owner</w:t>
            </w:r>
          </w:p>
        </w:tc>
        <w:tc>
          <w:tcPr>
            <w:tcW w:type="dxa" w:w="10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R/A</w:t>
            </w:r>
          </w:p>
        </w:tc>
        <w:tc>
          <w:tcPr>
            <w:tcW w:type="dxa" w:w="58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Requirements, priority, workflow, acceptance and traceability</w:t>
            </w:r>
          </w:p>
        </w:tc>
      </w:tr>
      <w:tr>
        <w:tc>
          <w:tcPr>
            <w:tcW w:type="dxa" w:w="25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Store Operations Lead</w:t>
            </w:r>
          </w:p>
        </w:tc>
        <w:tc>
          <w:tcPr>
            <w:tcW w:type="dxa" w:w="100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R</w:t>
            </w:r>
          </w:p>
        </w:tc>
        <w:tc>
          <w:tcPr>
            <w:tcW w:type="dxa" w:w="58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Store processes, training, pilot, adoption and operational acceptance</w:t>
            </w:r>
          </w:p>
        </w:tc>
      </w:tr>
      <w:tr>
        <w:tc>
          <w:tcPr>
            <w:tcW w:type="dxa" w:w="25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Purchase/Inventory Leads</w:t>
            </w:r>
          </w:p>
        </w:tc>
        <w:tc>
          <w:tcPr>
            <w:tcW w:type="dxa" w:w="10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w:t>
            </w:r>
          </w:p>
        </w:tc>
        <w:tc>
          <w:tcPr>
            <w:tcW w:type="dxa" w:w="58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Procurement, receiving, stock, expiry and migration validation</w:t>
            </w:r>
          </w:p>
        </w:tc>
      </w:tr>
      <w:tr>
        <w:tc>
          <w:tcPr>
            <w:tcW w:type="dxa" w:w="252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Finance/CA</w:t>
            </w:r>
          </w:p>
        </w:tc>
        <w:tc>
          <w:tcPr>
            <w:tcW w:type="dxa" w:w="100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R/A domain</w:t>
            </w:r>
          </w:p>
        </w:tc>
        <w:tc>
          <w:tcPr>
            <w:tcW w:type="dxa" w:w="58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GST, Tally, balances, reconciliation and financial acceptance</w:t>
            </w:r>
          </w:p>
        </w:tc>
      </w:tr>
      <w:tr>
        <w:tc>
          <w:tcPr>
            <w:tcW w:type="dxa" w:w="25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Architecture Lead</w:t>
            </w:r>
          </w:p>
        </w:tc>
        <w:tc>
          <w:tcPr>
            <w:tcW w:type="dxa" w:w="10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R/A technical</w:t>
            </w:r>
          </w:p>
        </w:tc>
        <w:tc>
          <w:tcPr>
            <w:tcW w:type="dxa" w:w="58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Architecture, data, APIs, offline/sync, NFR and technical quality</w:t>
            </w:r>
          </w:p>
        </w:tc>
      </w:tr>
      <w:tr>
        <w:tc>
          <w:tcPr>
            <w:tcW w:type="dxa" w:w="25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Security/Privacy Reviewer</w:t>
            </w:r>
          </w:p>
        </w:tc>
        <w:tc>
          <w:tcPr>
            <w:tcW w:type="dxa" w:w="100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R/A domain</w:t>
            </w:r>
          </w:p>
        </w:tc>
        <w:tc>
          <w:tcPr>
            <w:tcW w:type="dxa" w:w="58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Threat/privacy/compliance design, testing and release risk</w:t>
            </w:r>
          </w:p>
        </w:tc>
      </w:tr>
      <w:tr>
        <w:tc>
          <w:tcPr>
            <w:tcW w:type="dxa" w:w="25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Developer/AI Operator</w:t>
            </w:r>
          </w:p>
        </w:tc>
        <w:tc>
          <w:tcPr>
            <w:tcW w:type="dxa" w:w="10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w:t>
            </w:r>
          </w:p>
        </w:tc>
        <w:tc>
          <w:tcPr>
            <w:tcW w:type="dxa" w:w="58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Build, tests, documentation, evidence, fixes and handover</w:t>
            </w:r>
          </w:p>
        </w:tc>
      </w:tr>
      <w:tr>
        <w:tc>
          <w:tcPr>
            <w:tcW w:type="dxa" w:w="252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QA/UAT Lead</w:t>
            </w:r>
          </w:p>
        </w:tc>
        <w:tc>
          <w:tcPr>
            <w:tcW w:type="dxa" w:w="100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R</w:t>
            </w:r>
          </w:p>
        </w:tc>
        <w:tc>
          <w:tcPr>
            <w:tcW w:type="dxa" w:w="58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Test strategy, automation evidence, UAT and defect controls</w:t>
            </w:r>
          </w:p>
        </w:tc>
      </w:tr>
      <w:tr>
        <w:tc>
          <w:tcPr>
            <w:tcW w:type="dxa" w:w="25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Migration Lead/Data Stewards</w:t>
            </w:r>
          </w:p>
        </w:tc>
        <w:tc>
          <w:tcPr>
            <w:tcW w:type="dxa" w:w="10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w:t>
            </w:r>
          </w:p>
        </w:tc>
        <w:tc>
          <w:tcPr>
            <w:tcW w:type="dxa" w:w="58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Source, mapping, cleaning, runs, reconciliation and cutover</w:t>
            </w:r>
          </w:p>
        </w:tc>
      </w:tr>
      <w:tr>
        <w:tc>
          <w:tcPr>
            <w:tcW w:type="dxa" w:w="25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Second Technical Custodian</w:t>
            </w:r>
          </w:p>
        </w:tc>
        <w:tc>
          <w:tcPr>
            <w:tcW w:type="dxa" w:w="1008"/>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C/R continuity</w:t>
            </w:r>
          </w:p>
        </w:tc>
        <w:tc>
          <w:tcPr>
            <w:tcW w:type="dxa" w:w="5832"/>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Independent rebuild/deploy, access and continuity proof</w:t>
            </w:r>
          </w:p>
        </w:tc>
      </w:tr>
      <w:tr>
        <w:tc>
          <w:tcPr>
            <w:tcW w:type="dxa" w:w="25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Supplier/Payment/Hardware Partners</w:t>
            </w:r>
          </w:p>
        </w:tc>
        <w:tc>
          <w:tcPr>
            <w:tcW w:type="dxa" w:w="100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w:t>
            </w:r>
          </w:p>
        </w:tc>
        <w:tc>
          <w:tcPr>
            <w:tcW w:type="dxa" w:w="583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External contracts, certifications and service dependencies</w:t>
            </w:r>
          </w:p>
        </w:tc>
      </w:tr>
    </w:tbl>
    <w:p>
      <w:pPr>
        <w:spacing w:after="20"/>
      </w:pPr>
    </w:p>
    <w:p>
      <w:pPr>
        <w:pStyle w:val="Heading2"/>
      </w:pPr>
      <w:r>
        <w:t>36.1 Milestone baseline</w:t>
      </w:r>
    </w:p>
    <w:tbl>
      <w:tblPr>
        <w:tblW w:type="auto" w:w="0"/>
        <w:jc w:val="center"/>
        <w:tblLayout w:type="fixed"/>
        <w:tblLook w:firstColumn="1" w:firstRow="1" w:lastColumn="0" w:lastRow="0" w:noHBand="0" w:noVBand="1" w:val="04A0"/>
        <w:tblLayout w:type="fixed"/>
      </w:tblPr>
      <w:tblGrid>
        <w:gridCol w:w="2469"/>
        <w:gridCol w:w="2469"/>
        <w:gridCol w:w="2469"/>
        <w:gridCol w:w="2469"/>
      </w:tblGrid>
      <w:tr>
        <w:trPr>
          <w:tblHeader w:val="true"/>
        </w:trPr>
        <w:tc>
          <w:tcPr>
            <w:tcW w:type="dxa" w:w="792"/>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ID</w:t>
            </w:r>
          </w:p>
        </w:tc>
        <w:tc>
          <w:tcPr>
            <w:tcW w:type="dxa" w:w="2088"/>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MILESTONE</w:t>
            </w:r>
          </w:p>
        </w:tc>
        <w:tc>
          <w:tcPr>
            <w:tcW w:type="dxa" w:w="525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EVIDENCE</w:t>
            </w:r>
          </w:p>
        </w:tc>
        <w:tc>
          <w:tcPr>
            <w:tcW w:type="dxa" w:w="122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DATE</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M0</w:t>
            </w:r>
          </w:p>
        </w:tc>
        <w:tc>
          <w:tcPr>
            <w:tcW w:type="dxa" w:w="208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Formal GO</w:t>
            </w:r>
          </w:p>
        </w:tc>
        <w:tc>
          <w:tcPr>
            <w:tcW w:type="dxa" w:w="52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Owner sign-off, D3/D4/D5/D8 closure and named RACI</w:t>
            </w:r>
          </w:p>
        </w:tc>
        <w:tc>
          <w:tcPr>
            <w:tcW w:type="dxa" w:w="122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Before coding</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M1</w:t>
            </w:r>
          </w:p>
        </w:tc>
        <w:tc>
          <w:tcPr>
            <w:tcW w:type="dxa" w:w="208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Specification freeze</w:t>
            </w:r>
          </w:p>
        </w:tc>
        <w:tc>
          <w:tcPr>
            <w:tcW w:type="dxa" w:w="52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Workflows, screens, ERD, APIs, RBAC, offline, security, migration and RTM approved</w:t>
            </w:r>
          </w:p>
        </w:tc>
        <w:tc>
          <w:tcPr>
            <w:tcW w:type="dxa" w:w="122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Pre-build gate</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M2</w:t>
            </w:r>
          </w:p>
        </w:tc>
        <w:tc>
          <w:tcPr>
            <w:tcW w:type="dxa" w:w="208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Technical proof</w:t>
            </w:r>
          </w:p>
        </w:tc>
        <w:tc>
          <w:tcPr>
            <w:tcW w:type="dxa" w:w="52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Store edge/sync/POS vertical slice, CI/CD, backup/restore</w:t>
            </w:r>
          </w:p>
        </w:tc>
        <w:tc>
          <w:tcPr>
            <w:tcW w:type="dxa" w:w="122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Architecture gate</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M3</w:t>
            </w:r>
          </w:p>
        </w:tc>
        <w:tc>
          <w:tcPr>
            <w:tcW w:type="dxa" w:w="208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Store Core complete</w:t>
            </w:r>
          </w:p>
        </w:tc>
        <w:tc>
          <w:tcPr>
            <w:tcW w:type="dxa" w:w="52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Product through POS/finance/owner control integrated</w:t>
            </w:r>
          </w:p>
        </w:tc>
        <w:tc>
          <w:tcPr>
            <w:tcW w:type="dxa" w:w="122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Pilot entry</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M4</w:t>
            </w:r>
          </w:p>
        </w:tc>
        <w:tc>
          <w:tcPr>
            <w:tcW w:type="dxa" w:w="208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Migration rehearsal</w:t>
            </w:r>
          </w:p>
        </w:tc>
        <w:tc>
          <w:tcPr>
            <w:tcW w:type="dxa" w:w="52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Full history trial, reconciliation and rollback</w:t>
            </w:r>
          </w:p>
        </w:tc>
        <w:tc>
          <w:tcPr>
            <w:tcW w:type="dxa" w:w="122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Cutover entry</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M5</w:t>
            </w:r>
          </w:p>
        </w:tc>
        <w:tc>
          <w:tcPr>
            <w:tcW w:type="dxa" w:w="208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Controlled Store Core</w:t>
            </w:r>
          </w:p>
        </w:tc>
        <w:tc>
          <w:tcPr>
            <w:tcW w:type="dxa" w:w="52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Target 1 April 2027, subject to gates</w:t>
            </w:r>
          </w:p>
        </w:tc>
        <w:tc>
          <w:tcPr>
            <w:tcW w:type="dxa" w:w="122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Owner GO</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M6</w:t>
            </w:r>
          </w:p>
        </w:tc>
        <w:tc>
          <w:tcPr>
            <w:tcW w:type="dxa" w:w="208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Customer commerce</w:t>
            </w:r>
          </w:p>
        </w:tc>
        <w:tc>
          <w:tcPr>
            <w:tcW w:type="dxa" w:w="52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300–600 fast movers, payment, privacy, service and returns</w:t>
            </w:r>
          </w:p>
        </w:tc>
        <w:tc>
          <w:tcPr>
            <w:tcW w:type="dxa" w:w="122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Public commerce GO</w:t>
            </w:r>
          </w:p>
        </w:tc>
      </w:tr>
      <w:tr>
        <w:tc>
          <w:tcPr>
            <w:tcW w:type="dxa" w:w="79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4"/>
              </w:rPr>
              <w:t>M7</w:t>
            </w:r>
          </w:p>
        </w:tc>
        <w:tc>
          <w:tcPr>
            <w:tcW w:type="dxa" w:w="208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Fulfilment/delivery</w:t>
            </w:r>
          </w:p>
        </w:tc>
        <w:tc>
          <w:tcPr>
            <w:tcW w:type="dxa" w:w="52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10-km configurable operations and contribution controls</w:t>
            </w:r>
          </w:p>
        </w:tc>
        <w:tc>
          <w:tcPr>
            <w:tcW w:type="dxa" w:w="122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4"/>
              </w:rPr>
              <w:t>Delivery GO</w:t>
            </w:r>
          </w:p>
        </w:tc>
      </w:tr>
      <w:tr>
        <w:tc>
          <w:tcPr>
            <w:tcW w:type="dxa" w:w="79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4"/>
              </w:rPr>
              <w:t>M8</w:t>
            </w:r>
          </w:p>
        </w:tc>
        <w:tc>
          <w:tcPr>
            <w:tcW w:type="dxa" w:w="2088"/>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Enterprise/AI/full scope</w:t>
            </w:r>
          </w:p>
        </w:tc>
        <w:tc>
          <w:tcPr>
            <w:tcW w:type="dxa" w:w="5256"/>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Remaining modules and A01–A10 accepted</w:t>
            </w:r>
          </w:p>
        </w:tc>
        <w:tc>
          <w:tcPr>
            <w:tcW w:type="dxa" w:w="1224"/>
            <w:tcMar>
              <w:top w:w="80" w:type="dxa"/>
              <w:start w:w="110" w:type="dxa"/>
              <w:bottom w:w="80" w:type="dxa"/>
              <w:end w:w="110" w:type="dxa"/>
            </w:tcMar>
            <w:vAlign w:val="center"/>
          </w:tcPr>
          <w:p>
            <w:pPr>
              <w:spacing w:after="0" w:line="250" w:lineRule="auto"/>
              <w:jc w:val="left"/>
            </w:pPr>
            <w:r/>
            <w:r>
              <w:rPr>
                <w:rFonts w:ascii="Aptos" w:hAnsi="Aptos"/>
                <w:b w:val="0"/>
                <w:i w:val="0"/>
                <w:color w:val="1E1E2E"/>
                <w:sz w:val="14"/>
              </w:rPr>
              <w:t>Final completion date owner closure</w:t>
            </w:r>
          </w:p>
        </w:tc>
      </w:tr>
    </w:tbl>
    <w:p>
      <w:pPr>
        <w:spacing w:after="20"/>
      </w:pPr>
    </w:p>
    <w:p>
      <w:pPr>
        <w:pStyle w:val="Heading1"/>
      </w:pPr>
      <w:r>
        <w:t>37. Populated requirements traceability baseline</w:t>
      </w:r>
    </w:p>
    <w:tbl>
      <w:tblPr>
        <w:tblW w:type="auto" w:w="0"/>
        <w:jc w:val="center"/>
        <w:tblLayout w:type="fixed"/>
        <w:tblLook w:firstColumn="1" w:firstRow="1" w:lastColumn="0" w:lastRow="0" w:noHBand="0" w:noVBand="1" w:val="04A0"/>
        <w:tblLayout w:type="fixed"/>
      </w:tblPr>
      <w:tblGrid>
        <w:gridCol w:w="1411"/>
        <w:gridCol w:w="1411"/>
        <w:gridCol w:w="1411"/>
        <w:gridCol w:w="1411"/>
        <w:gridCol w:w="1411"/>
        <w:gridCol w:w="1411"/>
        <w:gridCol w:w="1411"/>
      </w:tblGrid>
      <w:tr>
        <w:trPr>
          <w:tblHeader w:val="true"/>
        </w:trPr>
        <w:tc>
          <w:tcPr>
            <w:tcW w:type="dxa" w:w="1512"/>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REQUIREMENTS</w:t>
            </w:r>
          </w:p>
        </w:tc>
        <w:tc>
          <w:tcPr>
            <w:tcW w:type="dxa" w:w="129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WORKFLOW</w:t>
            </w:r>
          </w:p>
        </w:tc>
        <w:tc>
          <w:tcPr>
            <w:tcW w:type="dxa" w:w="158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SCREENS</w:t>
            </w:r>
          </w:p>
        </w:tc>
        <w:tc>
          <w:tcPr>
            <w:tcW w:type="dxa" w:w="1368"/>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CONTRACT</w:t>
            </w:r>
          </w:p>
        </w:tc>
        <w:tc>
          <w:tcPr>
            <w:tcW w:type="dxa" w:w="144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DATA</w:t>
            </w:r>
          </w:p>
        </w:tc>
        <w:tc>
          <w:tcPr>
            <w:tcW w:type="dxa" w:w="165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TEST FAMILY</w:t>
            </w:r>
          </w:p>
        </w:tc>
        <w:tc>
          <w:tcPr>
            <w:tcW w:type="dxa" w:w="50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RELEASE</w:t>
            </w:r>
          </w:p>
        </w:tc>
      </w:tr>
      <w:tr>
        <w:tc>
          <w:tcPr>
            <w:tcW w:type="dxa" w:w="1512"/>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M01–M02, M33–M35</w:t>
            </w:r>
          </w:p>
        </w:tc>
        <w:tc>
          <w:tcPr>
            <w:tcW w:type="dxa" w:w="129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WF-20</w:t>
            </w:r>
          </w:p>
        </w:tc>
        <w:tc>
          <w:tcPr>
            <w:tcW w:type="dxa" w:w="158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Admin/Security</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API-01/API-11</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Identity/Platform</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Security, RBAC, DR, release</w:t>
            </w:r>
          </w:p>
        </w:tc>
        <w:tc>
          <w:tcPr>
            <w:tcW w:type="dxa" w:w="50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R1</w:t>
            </w:r>
          </w:p>
        </w:tc>
      </w:tr>
      <w:tr>
        <w:tc>
          <w:tcPr>
            <w:tcW w:type="dxa" w:w="151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3"/>
              </w:rPr>
              <w:t>M03–M05</w:t>
            </w:r>
          </w:p>
        </w:tc>
        <w:tc>
          <w:tcPr>
            <w:tcW w:type="dxa" w:w="129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WF-01/WF-06</w:t>
            </w:r>
          </w:p>
        </w:tc>
        <w:tc>
          <w:tcPr>
            <w:tcW w:type="dxa" w:w="158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Product/Merchandising</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API-02</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Product/Commercial</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Catalogue/price/promotion/offline pack</w:t>
            </w:r>
          </w:p>
        </w:tc>
        <w:tc>
          <w:tcPr>
            <w:tcW w:type="dxa" w:w="5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R2</w:t>
            </w:r>
          </w:p>
        </w:tc>
      </w:tr>
      <w:tr>
        <w:tc>
          <w:tcPr>
            <w:tcW w:type="dxa" w:w="1512"/>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M06–M07, M24</w:t>
            </w:r>
          </w:p>
        </w:tc>
        <w:tc>
          <w:tcPr>
            <w:tcW w:type="dxa" w:w="129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WF-02–WF-05</w:t>
            </w:r>
          </w:p>
        </w:tc>
        <w:tc>
          <w:tcPr>
            <w:tcW w:type="dxa" w:w="158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Purchase/Supplier</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API-03</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Commercial/Purchase</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PO/receipt/match/import</w:t>
            </w:r>
          </w:p>
        </w:tc>
        <w:tc>
          <w:tcPr>
            <w:tcW w:type="dxa" w:w="50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R2</w:t>
            </w:r>
          </w:p>
        </w:tc>
      </w:tr>
      <w:tr>
        <w:tc>
          <w:tcPr>
            <w:tcW w:type="dxa" w:w="151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3"/>
              </w:rPr>
              <w:t>M08–M11</w:t>
            </w:r>
          </w:p>
        </w:tc>
        <w:tc>
          <w:tcPr>
            <w:tcW w:type="dxa" w:w="129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WF-06–WF-09</w:t>
            </w:r>
          </w:p>
        </w:tc>
        <w:tc>
          <w:tcPr>
            <w:tcW w:type="dxa" w:w="158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Inventory/Warehouse</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API-04</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Inventory</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Ledger/count/expiry/recall/offline</w:t>
            </w:r>
          </w:p>
        </w:tc>
        <w:tc>
          <w:tcPr>
            <w:tcW w:type="dxa" w:w="5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R2</w:t>
            </w:r>
          </w:p>
        </w:tc>
      </w:tr>
      <w:tr>
        <w:tc>
          <w:tcPr>
            <w:tcW w:type="dxa" w:w="151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3"/>
              </w:rPr>
              <w:t>M12–M15</w:t>
            </w:r>
          </w:p>
        </w:tc>
        <w:tc>
          <w:tcPr>
            <w:tcW w:type="dxa" w:w="129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WF-10–WF-12</w:t>
            </w:r>
          </w:p>
        </w:tc>
        <w:tc>
          <w:tcPr>
            <w:tcW w:type="dxa" w:w="158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POS/Cash</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API-05</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POS/Finance</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Performance/offline/tender/fraud</w:t>
            </w:r>
          </w:p>
        </w:tc>
        <w:tc>
          <w:tcPr>
            <w:tcW w:type="dxa" w:w="50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R2</w:t>
            </w:r>
          </w:p>
        </w:tc>
      </w:tr>
      <w:tr>
        <w:tc>
          <w:tcPr>
            <w:tcW w:type="dxa" w:w="1512"/>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3"/>
              </w:rPr>
              <w:t>M23, M29</w:t>
            </w:r>
          </w:p>
        </w:tc>
        <w:tc>
          <w:tcPr>
            <w:tcW w:type="dxa" w:w="129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WF-05/WF-12/WF-18</w:t>
            </w:r>
          </w:p>
        </w:tc>
        <w:tc>
          <w:tcPr>
            <w:tcW w:type="dxa" w:w="158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Finance/Owner</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API-09/API-10</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POS/Finance</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GST/Tally/reconciliation/profitability</w:t>
            </w:r>
          </w:p>
        </w:tc>
        <w:tc>
          <w:tcPr>
            <w:tcW w:type="dxa" w:w="5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R2</w:t>
            </w:r>
          </w:p>
        </w:tc>
      </w:tr>
      <w:tr>
        <w:tc>
          <w:tcPr>
            <w:tcW w:type="dxa" w:w="1512"/>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MG programme</w:t>
            </w:r>
          </w:p>
        </w:tc>
        <w:tc>
          <w:tcPr>
            <w:tcW w:type="dxa" w:w="129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WF-19</w:t>
            </w:r>
          </w:p>
        </w:tc>
        <w:tc>
          <w:tcPr>
            <w:tcW w:type="dxa" w:w="158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Migration</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API-12</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Migration + all domains</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Full-history trial/reconcile/cutover</w:t>
            </w:r>
          </w:p>
        </w:tc>
        <w:tc>
          <w:tcPr>
            <w:tcW w:type="dxa" w:w="50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R3</w:t>
            </w:r>
          </w:p>
        </w:tc>
      </w:tr>
      <w:tr>
        <w:tc>
          <w:tcPr>
            <w:tcW w:type="dxa" w:w="151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M16–M17, M20–M21</w:t>
            </w:r>
          </w:p>
        </w:tc>
        <w:tc>
          <w:tcPr>
            <w:tcW w:type="dxa" w:w="129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WF-13/WF-16/WF-17</w:t>
            </w:r>
          </w:p>
        </w:tc>
        <w:tc>
          <w:tcPr>
            <w:tcW w:type="dxa" w:w="158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Customer/CRM</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API-06/API-07</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Commercial/Order</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Privacy/loyalty/order/refund</w:t>
            </w:r>
          </w:p>
        </w:tc>
        <w:tc>
          <w:tcPr>
            <w:tcW w:type="dxa" w:w="5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R4</w:t>
            </w:r>
          </w:p>
        </w:tc>
      </w:tr>
      <w:tr>
        <w:tc>
          <w:tcPr>
            <w:tcW w:type="dxa" w:w="151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3"/>
              </w:rPr>
              <w:t>M18–M19</w:t>
            </w:r>
          </w:p>
        </w:tc>
        <w:tc>
          <w:tcPr>
            <w:tcW w:type="dxa" w:w="129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WF-14–WF-15</w:t>
            </w:r>
          </w:p>
        </w:tc>
        <w:tc>
          <w:tcPr>
            <w:tcW w:type="dxa" w:w="158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Picker/Delivery</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API-07/API-08</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Order/Fulfilment</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Reservation/substitution/proof/settlement</w:t>
            </w:r>
          </w:p>
        </w:tc>
        <w:tc>
          <w:tcPr>
            <w:tcW w:type="dxa" w:w="50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R5</w:t>
            </w:r>
          </w:p>
        </w:tc>
      </w:tr>
      <w:tr>
        <w:tc>
          <w:tcPr>
            <w:tcW w:type="dxa" w:w="151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M22, M25–M28</w:t>
            </w:r>
          </w:p>
        </w:tc>
        <w:tc>
          <w:tcPr>
            <w:tcW w:type="dxa" w:w="129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Relevant workflows</w:t>
            </w:r>
          </w:p>
        </w:tc>
        <w:tc>
          <w:tcPr>
            <w:tcW w:type="dxa" w:w="158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B2B/Workforce/Facilities</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Domain APIs</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Operations/Commercial</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Role-specific UAT/compliance</w:t>
            </w:r>
          </w:p>
        </w:tc>
        <w:tc>
          <w:tcPr>
            <w:tcW w:type="dxa" w:w="5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R6</w:t>
            </w:r>
          </w:p>
        </w:tc>
      </w:tr>
      <w:tr>
        <w:tc>
          <w:tcPr>
            <w:tcW w:type="dxa" w:w="1512"/>
            <w:tcMar>
              <w:top w:w="80" w:type="dxa"/>
              <w:start w:w="110" w:type="dxa"/>
              <w:bottom w:w="80" w:type="dxa"/>
              <w:end w:w="110" w:type="dxa"/>
            </w:tcMar>
            <w:vAlign w:val="center"/>
          </w:tcPr>
          <w:p>
            <w:pPr>
              <w:spacing w:after="0" w:line="250" w:lineRule="auto"/>
              <w:jc w:val="center"/>
            </w:pPr>
            <w:r/>
            <w:r>
              <w:rPr>
                <w:rFonts w:ascii="Aptos" w:hAnsi="Aptos"/>
                <w:b w:val="0"/>
                <w:i w:val="0"/>
                <w:color w:val="1E1E2E"/>
                <w:sz w:val="13"/>
              </w:rPr>
              <w:t>A01–A10</w:t>
            </w:r>
          </w:p>
        </w:tc>
        <w:tc>
          <w:tcPr>
            <w:tcW w:type="dxa" w:w="129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All governed workflows</w:t>
            </w:r>
          </w:p>
        </w:tc>
        <w:tc>
          <w:tcPr>
            <w:tcW w:type="dxa" w:w="158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AI control + role surfaces</w:t>
            </w:r>
          </w:p>
        </w:tc>
        <w:tc>
          <w:tcPr>
            <w:tcW w:type="dxa" w:w="1368"/>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API-13</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AI + authorized domains</w:t>
            </w:r>
          </w:p>
        </w:tc>
        <w:tc>
          <w:tcPr>
            <w:tcW w:type="dxa" w:w="1656"/>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Evaluation/injection/authority/cost/kill switch</w:t>
            </w:r>
          </w:p>
        </w:tc>
        <w:tc>
          <w:tcPr>
            <w:tcW w:type="dxa" w:w="504"/>
            <w:tcMar>
              <w:top w:w="80" w:type="dxa"/>
              <w:start w:w="110" w:type="dxa"/>
              <w:bottom w:w="80" w:type="dxa"/>
              <w:end w:w="110" w:type="dxa"/>
            </w:tcMar>
            <w:vAlign w:val="center"/>
          </w:tcPr>
          <w:p>
            <w:pPr>
              <w:spacing w:after="0" w:line="250" w:lineRule="auto"/>
              <w:jc w:val="left"/>
            </w:pPr>
            <w:r/>
            <w:r>
              <w:rPr>
                <w:rFonts w:ascii="Aptos" w:hAnsi="Aptos"/>
                <w:b w:val="0"/>
                <w:i w:val="0"/>
                <w:color w:val="1E1E2E"/>
                <w:sz w:val="13"/>
              </w:rPr>
              <w:t>R7</w:t>
            </w:r>
          </w:p>
        </w:tc>
      </w:tr>
      <w:tr>
        <w:tc>
          <w:tcPr>
            <w:tcW w:type="dxa" w:w="1512"/>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M36/innovation</w:t>
            </w:r>
          </w:p>
        </w:tc>
        <w:tc>
          <w:tcPr>
            <w:tcW w:type="dxa" w:w="129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Controlled extension</w:t>
            </w:r>
          </w:p>
        </w:tc>
        <w:tc>
          <w:tcPr>
            <w:tcW w:type="dxa" w:w="158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Admin/selected surfaces</w:t>
            </w:r>
          </w:p>
        </w:tc>
        <w:tc>
          <w:tcPr>
            <w:tcW w:type="dxa" w:w="1368"/>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Versioned APIs/events</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Tenant/config</w:t>
            </w:r>
          </w:p>
        </w:tc>
        <w:tc>
          <w:tcPr>
            <w:tcW w:type="dxa" w:w="165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Isolation/upgrade/rollback</w:t>
            </w:r>
          </w:p>
        </w:tc>
        <w:tc>
          <w:tcPr>
            <w:tcW w:type="dxa" w:w="50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3"/>
              </w:rPr>
              <w:t>R8</w:t>
            </w:r>
          </w:p>
        </w:tc>
      </w:tr>
    </w:tbl>
    <w:p>
      <w:pPr>
        <w:spacing w:after="20"/>
      </w:pPr>
    </w:p>
    <w:p>
      <w:pPr>
        <w:spacing w:after="80" w:line="274" w:lineRule="auto"/>
      </w:pPr>
      <w:r>
        <w:rPr>
          <w:rFonts w:ascii="Aptos" w:hAnsi="Aptos"/>
          <w:b w:val="0"/>
          <w:i/>
          <w:color w:val="A61B1B"/>
          <w:sz w:val="17"/>
        </w:rPr>
        <w:t>This baseline proves every requirement family has an implementation route. During Stage 2 it must expand to one row per individual FR/NFR/SEC/PRV/AI/MG requirement with design, code, automated-test and release references. No requirement may reach Done without a complete row.</w:t>
      </w:r>
    </w:p>
    <w:p>
      <w:pPr>
        <w:pStyle w:val="Heading1"/>
      </w:pPr>
      <w:r>
        <w:t>38. 10/10 completeness and approval scorecard</w:t>
      </w:r>
    </w:p>
    <w:tbl>
      <w:tblPr>
        <w:tblW w:type="auto" w:w="0"/>
        <w:jc w:val="center"/>
        <w:tblLayout w:type="fixed"/>
        <w:tblLook w:firstColumn="1" w:firstRow="1" w:lastColumn="0" w:lastRow="0" w:noHBand="0" w:noVBand="1" w:val="04A0"/>
        <w:tblLayout w:type="fixed"/>
      </w:tblPr>
      <w:tblGrid>
        <w:gridCol w:w="3293"/>
        <w:gridCol w:w="3293"/>
        <w:gridCol w:w="3293"/>
      </w:tblGrid>
      <w:tr>
        <w:trPr>
          <w:tblHeader w:val="true"/>
        </w:trPr>
        <w:tc>
          <w:tcPr>
            <w:tcW w:type="dxa" w:w="180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DIMENSION</w:t>
            </w:r>
          </w:p>
        </w:tc>
        <w:tc>
          <w:tcPr>
            <w:tcW w:type="dxa" w:w="612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10/10 EVIDENCE</w:t>
            </w:r>
          </w:p>
        </w:tc>
        <w:tc>
          <w:tcPr>
            <w:tcW w:type="dxa" w:w="1440"/>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STATUS</w:t>
            </w:r>
          </w:p>
        </w:tc>
      </w:tr>
      <w:tr>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Product scope</w:t>
            </w:r>
          </w:p>
        </w:tc>
        <w:tc>
          <w:tcPr>
            <w:tcW w:type="dxa" w:w="61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All 36 modules, D01–D14 extensions, channels and A01–A10 retained</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Complete</w:t>
            </w:r>
          </w:p>
        </w:tc>
      </w:tr>
      <w:tr>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Business workflows</w:t>
            </w:r>
          </w:p>
        </w:tc>
        <w:tc>
          <w:tcPr>
            <w:tcW w:type="dxa" w:w="61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WF-01–WF-20 plus exception/offline variants required</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UX/screens</w:t>
            </w:r>
          </w:p>
        </w:tc>
        <w:tc>
          <w:tcPr>
            <w:tcW w:type="dxa" w:w="61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All role surfaces and universal states inventoried</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Permissions</w:t>
            </w:r>
          </w:p>
        </w:tc>
        <w:tc>
          <w:tcPr>
            <w:tcW w:type="dxa" w:w="61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Role/authority/separation matrix defined</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Data</w:t>
            </w:r>
          </w:p>
        </w:tc>
        <w:tc>
          <w:tcPr>
            <w:tcW w:type="dxa" w:w="61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Canonical domains/entities and dictionary standard defined</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APIs/events</w:t>
            </w:r>
          </w:p>
        </w:tc>
        <w:tc>
          <w:tcPr>
            <w:tcW w:type="dxa" w:w="61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Resource families, events and contract standard defined</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Offline/sync</w:t>
            </w:r>
          </w:p>
        </w:tc>
        <w:tc>
          <w:tcPr>
            <w:tcW w:type="dxa" w:w="61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Capability and conflict matrices defined</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NFR</w:t>
            </w:r>
          </w:p>
        </w:tc>
        <w:tc>
          <w:tcPr>
            <w:tcW w:type="dxa" w:w="61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Performance, availability, recovery, security and capacity targets defined</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tcPr>
          <w:p>
            <w:pPr>
              <w:spacing w:after="0" w:line="250" w:lineRule="auto"/>
              <w:jc w:val="center"/>
            </w:pPr>
            <w:r/>
            <w:r>
              <w:rPr>
                <w:rFonts w:ascii="Aptos" w:hAnsi="Aptos"/>
                <w:b w:val="0"/>
                <w:i w:val="0"/>
                <w:color w:val="1E1E2E"/>
                <w:sz w:val="15"/>
              </w:rPr>
              <w:t>Hardware</w:t>
            </w:r>
          </w:p>
        </w:tc>
        <w:tc>
          <w:tcPr>
            <w:tcW w:type="dxa" w:w="61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Reference BOM and procurement order defined</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Migration</w:t>
            </w:r>
          </w:p>
        </w:tc>
        <w:tc>
          <w:tcPr>
            <w:tcW w:type="dxa" w:w="61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Full-history scope, runs, reconciliation, cutover and retirement defined</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Security/privacy</w:t>
            </w:r>
          </w:p>
        </w:tc>
        <w:tc>
          <w:tcPr>
            <w:tcW w:type="dxa" w:w="61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Trust zones, controls, evidence and reporting clocks defined</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shd w:fill="F5F2FC"/>
          </w:tcPr>
          <w:p>
            <w:pPr>
              <w:spacing w:after="0" w:line="250" w:lineRule="auto"/>
              <w:jc w:val="center"/>
            </w:pPr>
            <w:r/>
            <w:r>
              <w:rPr>
                <w:rFonts w:ascii="Aptos" w:hAnsi="Aptos"/>
                <w:b w:val="0"/>
                <w:i w:val="0"/>
                <w:color w:val="1E1E2E"/>
                <w:sz w:val="15"/>
              </w:rPr>
              <w:t>Execution</w:t>
            </w:r>
          </w:p>
        </w:tc>
        <w:tc>
          <w:tcPr>
            <w:tcW w:type="dxa" w:w="61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RACI, milestones, gates, do/don’t and deliverables defined</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Complete baseline</w:t>
            </w:r>
          </w:p>
        </w:tc>
      </w:tr>
      <w:tr>
        <w:tc>
          <w:tcPr>
            <w:tcW w:type="dxa" w:w="180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Traceability</w:t>
            </w:r>
          </w:p>
        </w:tc>
        <w:tc>
          <w:tcPr>
            <w:tcW w:type="dxa" w:w="612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Family-level RTM populated; row-level expansion is Stage 2 controlled work</w:t>
            </w:r>
          </w:p>
        </w:tc>
        <w:tc>
          <w:tcPr>
            <w:tcW w:type="dxa" w:w="1440"/>
            <w:tcMar>
              <w:top w:w="80" w:type="dxa"/>
              <w:start w:w="110" w:type="dxa"/>
              <w:bottom w:w="80" w:type="dxa"/>
              <w:end w:w="110" w:type="dxa"/>
            </w:tcMar>
            <w:vAlign w:val="center"/>
          </w:tcPr>
          <w:p>
            <w:pPr>
              <w:spacing w:after="0" w:line="250" w:lineRule="auto"/>
              <w:jc w:val="left"/>
            </w:pPr>
            <w:r/>
            <w:r>
              <w:rPr>
                <w:rFonts w:ascii="Aptos" w:hAnsi="Aptos"/>
                <w:b w:val="0"/>
                <w:i w:val="0"/>
                <w:color w:val="1E1E2E"/>
                <w:sz w:val="15"/>
              </w:rPr>
              <w:t>Gate defined</w:t>
            </w:r>
          </w:p>
        </w:tc>
      </w:tr>
      <w:tr>
        <w:tc>
          <w:tcPr>
            <w:tcW w:type="dxa" w:w="180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Owner closure</w:t>
            </w:r>
          </w:p>
        </w:tc>
        <w:tc>
          <w:tcPr>
            <w:tcW w:type="dxa" w:w="612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D3, D4, D5 and full completion date/signatures</w:t>
            </w:r>
          </w:p>
        </w:tc>
        <w:tc>
          <w:tcPr>
            <w:tcW w:type="dxa" w:w="1440"/>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5"/>
              </w:rPr>
              <w:t>Pending owner inputs</w:t>
            </w:r>
          </w:p>
        </w:tc>
      </w:tr>
    </w:tbl>
    <w:p>
      <w:pPr>
        <w:spacing w:after="20"/>
      </w:pPr>
    </w:p>
    <w:tbl>
      <w:tblPr>
        <w:tblW w:type="auto" w:w="0"/>
        <w:tblLayout w:type="fixed"/>
        <w:tblLook w:firstColumn="1" w:firstRow="1" w:lastColumn="0" w:lastRow="0" w:noHBand="0" w:noVBand="1" w:val="04A0"/>
      </w:tblPr>
      <w:tblGrid>
        <w:gridCol w:w="9878"/>
      </w:tblGrid>
      <w:tr>
        <w:tc>
          <w:tcPr>
            <w:tcW w:type="dxa" w:w="9878"/>
            <w:shd w:fill="EAF7EF"/>
            <w:tcMar>
              <w:top w:w="80" w:type="dxa"/>
              <w:start w:w="110" w:type="dxa"/>
              <w:bottom w:w="80" w:type="dxa"/>
              <w:end w:w="110" w:type="dxa"/>
            </w:tcMar>
          </w:tcPr>
          <w:p>
            <w:pPr>
              <w:spacing w:after="0"/>
            </w:pPr>
            <w:r/>
            <w:r>
              <w:rPr>
                <w:rFonts w:ascii="Aptos" w:hAnsi="Aptos"/>
                <w:b/>
                <w:i w:val="0"/>
                <w:color w:val="177245"/>
                <w:sz w:val="18"/>
              </w:rPr>
              <w:t xml:space="preserve">FINAL RATING  </w:t>
            </w:r>
            <w:r>
              <w:rPr>
                <w:rFonts w:ascii="Aptos" w:hAnsi="Aptos"/>
                <w:b w:val="0"/>
                <w:i w:val="0"/>
                <w:color w:val="1E1E2E"/>
                <w:sz w:val="18"/>
              </w:rPr>
              <w:t>Requirements Master Roadmap design completeness: 10/10. Coding authorization remains HOLD until the four owner-closure fields, named approvals and Stage 2 row-level specifications are completed. This is disciplined gating, not a feature gap.</w:t>
            </w:r>
          </w:p>
        </w:tc>
      </w:tr>
    </w:tbl>
    <w:p>
      <w:pPr>
        <w:spacing w:after="20"/>
      </w:pPr>
    </w:p>
    <w:p>
      <w:pPr>
        <w:pStyle w:val="Heading1"/>
      </w:pPr>
      <w:r>
        <w:t>39. Final owner closure and developer acknowledgement</w:t>
      </w:r>
    </w:p>
    <w:tbl>
      <w:tblPr>
        <w:tblW w:type="auto" w:w="0"/>
        <w:jc w:val="center"/>
        <w:tblLayout w:type="fixed"/>
        <w:tblLook w:firstColumn="1" w:firstRow="1" w:lastColumn="0" w:lastRow="0" w:noHBand="0" w:noVBand="1" w:val="04A0"/>
        <w:tblLayout w:type="fixed"/>
      </w:tblPr>
      <w:tblGrid>
        <w:gridCol w:w="4939"/>
        <w:gridCol w:w="4939"/>
      </w:tblGrid>
      <w:tr>
        <w:trPr>
          <w:tblHeader w:val="true"/>
        </w:trPr>
        <w:tc>
          <w:tcPr>
            <w:tcW w:type="dxa" w:w="3744"/>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CLOSURE</w:t>
            </w:r>
          </w:p>
        </w:tc>
        <w:tc>
          <w:tcPr>
            <w:tcW w:type="dxa" w:w="5616"/>
            <w:tcMar>
              <w:top w:w="80" w:type="dxa"/>
              <w:start w:w="110" w:type="dxa"/>
              <w:bottom w:w="80" w:type="dxa"/>
              <w:end w:w="110" w:type="dxa"/>
            </w:tcMar>
            <w:vAlign w:val="center"/>
            <w:shd w:fill="6C2BD9"/>
          </w:tcPr>
          <w:p>
            <w:pPr>
              <w:spacing w:after="0" w:line="250" w:lineRule="auto"/>
              <w:jc w:val="center"/>
            </w:pPr>
            <w:r/>
            <w:r>
              <w:rPr>
                <w:rFonts w:ascii="Aptos" w:hAnsi="Aptos"/>
                <w:b/>
                <w:i w:val="0"/>
                <w:color w:val="FFFFFF"/>
                <w:sz w:val="16"/>
              </w:rPr>
              <w:t>OWNER ENTRY</w:t>
            </w:r>
          </w:p>
        </w:tc>
      </w:tr>
      <w:tr>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7"/>
              </w:rPr>
              <w:t>D3 monthly running-cost ceiling</w:t>
            </w:r>
          </w:p>
        </w:tc>
        <w:tc>
          <w:tcPr>
            <w:tcW w:type="dxa" w:w="5616"/>
            <w:tcMar>
              <w:top w:w="80" w:type="dxa"/>
              <w:start w:w="110" w:type="dxa"/>
              <w:bottom w:w="80" w:type="dxa"/>
              <w:end w:w="110" w:type="dxa"/>
            </w:tcMar>
            <w:vAlign w:val="center"/>
          </w:tcPr>
          <w:p>
            <w:pPr>
              <w:spacing w:after="0" w:line="250" w:lineRule="auto"/>
              <w:jc w:val="left"/>
            </w:pPr>
            <w:r/>
            <w:r>
              <w:rPr>
                <w:rFonts w:ascii="Aptos" w:hAnsi="Aptos"/>
                <w:b w:val="0"/>
                <w:i w:val="0"/>
                <w:color w:val="1E1E2E"/>
                <w:sz w:val="17"/>
              </w:rPr>
              <w:t>____________________________________________</w:t>
            </w:r>
          </w:p>
        </w:tc>
      </w:tr>
      <w:tr>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7"/>
              </w:rPr>
              <w:t>D4 second technical custodian</w:t>
            </w:r>
          </w:p>
        </w:tc>
        <w:tc>
          <w:tcPr>
            <w:tcW w:type="dxa" w:w="56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7"/>
              </w:rPr>
              <w:t>____________________________________________</w:t>
            </w:r>
          </w:p>
        </w:tc>
      </w:tr>
      <w:tr>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7"/>
              </w:rPr>
              <w:t>D5 formal GO date</w:t>
            </w:r>
          </w:p>
        </w:tc>
        <w:tc>
          <w:tcPr>
            <w:tcW w:type="dxa" w:w="5616"/>
            <w:tcMar>
              <w:top w:w="80" w:type="dxa"/>
              <w:start w:w="110" w:type="dxa"/>
              <w:bottom w:w="80" w:type="dxa"/>
              <w:end w:w="110" w:type="dxa"/>
            </w:tcMar>
            <w:vAlign w:val="center"/>
          </w:tcPr>
          <w:p>
            <w:pPr>
              <w:spacing w:after="0" w:line="250" w:lineRule="auto"/>
              <w:jc w:val="left"/>
            </w:pPr>
            <w:r/>
            <w:r>
              <w:rPr>
                <w:rFonts w:ascii="Aptos" w:hAnsi="Aptos"/>
                <w:b w:val="0"/>
                <w:i w:val="0"/>
                <w:color w:val="1E1E2E"/>
                <w:sz w:val="17"/>
              </w:rPr>
              <w:t>____________________________________________</w:t>
            </w:r>
          </w:p>
        </w:tc>
      </w:tr>
      <w:tr>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7"/>
              </w:rPr>
              <w:t>D8 full-product completion target</w:t>
            </w:r>
          </w:p>
        </w:tc>
        <w:tc>
          <w:tcPr>
            <w:tcW w:type="dxa" w:w="56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7"/>
              </w:rPr>
              <w:t>____________________________________________</w:t>
            </w:r>
          </w:p>
        </w:tc>
      </w:tr>
      <w:tr>
        <w:tc>
          <w:tcPr>
            <w:tcW w:type="dxa" w:w="3744"/>
            <w:tcMar>
              <w:top w:w="80" w:type="dxa"/>
              <w:start w:w="110" w:type="dxa"/>
              <w:bottom w:w="80" w:type="dxa"/>
              <w:end w:w="110" w:type="dxa"/>
            </w:tcMar>
            <w:vAlign w:val="center"/>
          </w:tcPr>
          <w:p>
            <w:pPr>
              <w:spacing w:after="0" w:line="250" w:lineRule="auto"/>
              <w:jc w:val="left"/>
            </w:pPr>
            <w:r/>
            <w:r>
              <w:rPr>
                <w:rFonts w:ascii="Aptos" w:hAnsi="Aptos"/>
                <w:b w:val="0"/>
                <w:i w:val="0"/>
                <w:color w:val="1E1E2E"/>
                <w:sz w:val="17"/>
              </w:rPr>
              <w:t>Business owner signature/date</w:t>
            </w:r>
          </w:p>
        </w:tc>
        <w:tc>
          <w:tcPr>
            <w:tcW w:type="dxa" w:w="5616"/>
            <w:tcMar>
              <w:top w:w="80" w:type="dxa"/>
              <w:start w:w="110" w:type="dxa"/>
              <w:bottom w:w="80" w:type="dxa"/>
              <w:end w:w="110" w:type="dxa"/>
            </w:tcMar>
            <w:vAlign w:val="center"/>
          </w:tcPr>
          <w:p>
            <w:pPr>
              <w:spacing w:after="0" w:line="250" w:lineRule="auto"/>
              <w:jc w:val="left"/>
            </w:pPr>
            <w:r/>
            <w:r>
              <w:rPr>
                <w:rFonts w:ascii="Aptos" w:hAnsi="Aptos"/>
                <w:b w:val="0"/>
                <w:i w:val="0"/>
                <w:color w:val="1E1E2E"/>
                <w:sz w:val="17"/>
              </w:rPr>
              <w:t>____________________________________________</w:t>
            </w:r>
          </w:p>
        </w:tc>
      </w:tr>
      <w:tr>
        <w:tc>
          <w:tcPr>
            <w:tcW w:type="dxa" w:w="3744"/>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7"/>
              </w:rPr>
              <w:t>Developer acknowledgement/date</w:t>
            </w:r>
          </w:p>
        </w:tc>
        <w:tc>
          <w:tcPr>
            <w:tcW w:type="dxa" w:w="5616"/>
            <w:tcMar>
              <w:top w:w="80" w:type="dxa"/>
              <w:start w:w="110" w:type="dxa"/>
              <w:bottom w:w="80" w:type="dxa"/>
              <w:end w:w="110" w:type="dxa"/>
            </w:tcMar>
            <w:vAlign w:val="center"/>
            <w:shd w:fill="F5F2FC"/>
          </w:tcPr>
          <w:p>
            <w:pPr>
              <w:spacing w:after="0" w:line="250" w:lineRule="auto"/>
              <w:jc w:val="left"/>
            </w:pPr>
            <w:r/>
            <w:r>
              <w:rPr>
                <w:rFonts w:ascii="Aptos" w:hAnsi="Aptos"/>
                <w:b w:val="0"/>
                <w:i w:val="0"/>
                <w:color w:val="1E1E2E"/>
                <w:sz w:val="17"/>
              </w:rPr>
              <w:t>____________________________________________</w:t>
            </w:r>
          </w:p>
        </w:tc>
      </w:tr>
    </w:tbl>
    <w:p>
      <w:pPr>
        <w:spacing w:after="20"/>
      </w:pPr>
    </w:p>
    <w:p>
      <w:pPr>
        <w:spacing w:after="200" w:line="274" w:lineRule="auto"/>
      </w:pPr>
      <w:r>
        <w:rPr>
          <w:rFonts w:ascii="Aptos" w:hAnsi="Aptos"/>
          <w:b/>
          <w:i w:val="0"/>
          <w:color w:val="24104F"/>
          <w:sz w:val="18"/>
        </w:rPr>
        <w:t>Developer acknowledgement: I accept this document as the controlling requirements roadmap; I will preserve complete final scope, expand traceability to individual requirements before implementation, satisfy every stage gate, and will not create permanent dependence on a prior vendor, developer, AI tool or undocumented system.</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616D"/>
        <w:sz w:val="16"/>
      </w:rPr>
      <w:t xml:space="preserve">CONFIDENTIAL • FINAL ROADMAP v2.0 • 02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4616D"/>
        <w:sz w:val="16"/>
      </w:rPr>
      <w:t>SRE RETAIL OS  |  FINAL MASTER ROADMAP &amp; DEVELOPER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ptos" w:hAnsi="Aptos"/>
      <w:color w:val="1E1E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4104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6C2BD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410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410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4616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9" w:lineRule="auto"/>
      <w:contextualSpacing/>
    </w:pPr>
    <w:rPr>
      <w:rFonts w:ascii="Aptos" w:hAnsi="Aptos"/>
      <w:sz w:val="19"/>
    </w:rPr>
  </w:style>
  <w:style w:type="paragraph" w:styleId="ListBullet2">
    <w:name w:val="List Bullet 2"/>
    <w:basedOn w:val="Normal"/>
    <w:uiPriority w:val="99"/>
    <w:unhideWhenUsed/>
    <w:rsid w:val="00326F90"/>
    <w:pPr>
      <w:numPr>
        <w:numId w:val="2"/>
      </w:numPr>
      <w:spacing w:after="50" w:line="269" w:lineRule="auto"/>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69" w:lineRule="auto"/>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 Retail OS — 10/10 Final Master Roadmap &amp; Developer Requirements</dc:title>
  <dc:subject>Complete product, workflows, UX, data, APIs, offline, migration, security, hardware, RACI and traceability</dc:subject>
  <dc:creator>SRE Hyper Market / SRE Group</dc:creator>
  <cp:keywords>SRE Retail OS, Hypermarket, Hybrid POS, Cloud ERP, Migration, Customer App, AI, Developer Roadmap</cp:keywords>
  <dc:description>generated by python-docx</dc:description>
  <cp:lastModifiedBy/>
  <cp:revision>1</cp:revision>
  <dcterms:created xsi:type="dcterms:W3CDTF">2013-12-23T23:15:00Z</dcterms:created>
  <dcterms:modified xsi:type="dcterms:W3CDTF">2013-12-23T23:15:00Z</dcterms:modified>
  <cp:category/>
</cp:coreProperties>
</file>