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182" w:rsidRDefault="0019748A">
      <w:r>
        <w:t>ECON 758 HW 2</w:t>
      </w:r>
    </w:p>
    <w:p w:rsidR="0019748A" w:rsidRDefault="0019748A">
      <w:proofErr w:type="spellStart"/>
      <w:proofErr w:type="gramStart"/>
      <w:r w:rsidRPr="0019748A">
        <w:t>a.Why</w:t>
      </w:r>
      <w:proofErr w:type="spellEnd"/>
      <w:proofErr w:type="gramEnd"/>
      <w:r w:rsidRPr="0019748A">
        <w:t xml:space="preserve"> would you expect income to respond to tax rate changes? Give examples of different potential adjustment reactions that would lead to income changes.</w:t>
      </w:r>
    </w:p>
    <w:p w:rsidR="0019748A" w:rsidRDefault="0019748A"/>
    <w:p w:rsidR="0019748A" w:rsidRDefault="0019748A">
      <w:r>
        <w:t xml:space="preserve">A change in the tax on income will change the net income remaining that taxpayers have to dispose of into other consuming or investing activities. A </w:t>
      </w:r>
      <w:r w:rsidR="004F6BC8">
        <w:t>taxpayer’s</w:t>
      </w:r>
      <w:r>
        <w:t xml:space="preserve"> natural response is to engage in activities that minimize additional tax burden or maximizes a decreasing tax burden.</w:t>
      </w:r>
    </w:p>
    <w:p w:rsidR="0079722F" w:rsidRDefault="0079722F">
      <w:r>
        <w:t>Taxpayers facing an increase in the marginal tax rate may choose to decrease labor force participation. This reaction may be more pronounced for individuals that are clustered near an end of a step between two income brackets.</w:t>
      </w:r>
    </w:p>
    <w:p w:rsidR="0079722F" w:rsidRDefault="001D6FC5">
      <w:r>
        <w:t>Higher income taxpayers are likely to be more sensitive to tax changes and may engage in tax aversion strategies, or shift forms of compensation to compensation schemes less exposed to tax changes.</w:t>
      </w:r>
    </w:p>
    <w:p w:rsidR="001D6FC5" w:rsidRDefault="001D6FC5"/>
    <w:p w:rsidR="001D6FC5" w:rsidRDefault="00582031">
      <w:proofErr w:type="spellStart"/>
      <w:proofErr w:type="gramStart"/>
      <w:r w:rsidRPr="00582031">
        <w:t>b.Familiarize</w:t>
      </w:r>
      <w:proofErr w:type="spellEnd"/>
      <w:proofErr w:type="gramEnd"/>
      <w:r w:rsidRPr="00582031">
        <w:t xml:space="preserve"> yourselves with the data. Provide a </w:t>
      </w:r>
      <w:proofErr w:type="gramStart"/>
      <w:r w:rsidRPr="00582031">
        <w:t>table(</w:t>
      </w:r>
      <w:proofErr w:type="gramEnd"/>
      <w:r w:rsidRPr="00582031">
        <w:t>Table 1)with summary statistics (means and standard deviations) of the variables included in the dataset</w:t>
      </w:r>
    </w:p>
    <w:p w:rsidR="00582031" w:rsidRDefault="00DA05BB">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t</m:t>
                          </m:r>
                        </m:sub>
                      </m:sSub>
                    </m:num>
                    <m:den>
                      <m:sSub>
                        <m:sSubPr>
                          <m:ctrlPr>
                            <w:rPr>
                              <w:rFonts w:ascii="Cambria Math" w:hAnsi="Cambria Math"/>
                              <w:i/>
                            </w:rPr>
                          </m:ctrlPr>
                        </m:sSubPr>
                        <m:e>
                          <m:r>
                            <w:rPr>
                              <w:rFonts w:ascii="Cambria Math" w:hAnsi="Cambria Math"/>
                            </w:rPr>
                            <m:t>z</m:t>
                          </m:r>
                        </m:e>
                        <m:sub>
                          <m:r>
                            <w:rPr>
                              <w:rFonts w:ascii="Cambria Math" w:hAnsi="Cambria Math"/>
                            </w:rPr>
                            <m:t>t-1</m:t>
                          </m:r>
                        </m:sub>
                      </m:sSub>
                    </m:den>
                  </m:f>
                </m:e>
              </m:d>
            </m:e>
          </m:func>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r>
            <w:rPr>
              <w:rFonts w:ascii="Cambria Math" w:eastAsiaTheme="minorEastAsia" w:hAnsi="Cambria Math"/>
            </w:rPr>
            <m:t>ξ</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t</m:t>
                          </m:r>
                        </m:sub>
                        <m:sup>
                          <m:r>
                            <w:rPr>
                              <w:rFonts w:ascii="Cambria Math" w:eastAsiaTheme="minorEastAsia" w:hAnsi="Cambria Math"/>
                            </w:rPr>
                            <m:t>'</m:t>
                          </m:r>
                        </m:sup>
                      </m:sSubSup>
                    </m:num>
                    <m:den>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t-1</m:t>
                          </m:r>
                        </m:sub>
                        <m:sup>
                          <m:r>
                            <w:rPr>
                              <w:rFonts w:ascii="Cambria Math" w:eastAsiaTheme="minorEastAsia" w:hAnsi="Cambria Math"/>
                            </w:rPr>
                            <m:t>'</m:t>
                          </m:r>
                        </m:sup>
                      </m:sSubSup>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m:t>
              </m:r>
            </m:e>
            <m:sub>
              <m:r>
                <w:rPr>
                  <w:rFonts w:ascii="Cambria Math" w:eastAsiaTheme="minorEastAsia" w:hAnsi="Cambria Math"/>
                </w:rPr>
                <m:t>1</m:t>
              </m:r>
            </m:sub>
          </m:sSub>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t-1</m:t>
                      </m:r>
                    </m:sub>
                  </m:sSub>
                  <m:ctrlPr>
                    <w:rPr>
                      <w:rFonts w:ascii="Cambria Math" w:hAnsi="Cambria Math"/>
                      <w:i/>
                    </w:rPr>
                  </m:ctrlPr>
                </m:e>
              </m:d>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Married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Children</m:t>
              </m:r>
            </m:e>
            <m:sub>
              <m:r>
                <w:rPr>
                  <w:rFonts w:ascii="Cambria Math" w:hAnsi="Cambria Math"/>
                </w:rPr>
                <m:t>i</m:t>
              </m:r>
            </m:sub>
          </m:sSub>
          <m:r>
            <w:rPr>
              <w:rFonts w:ascii="Cambria Math" w:hAnsi="Cambria Math"/>
            </w:rPr>
            <m:t>+ϵ</m:t>
          </m:r>
        </m:oMath>
      </m:oMathPara>
    </w:p>
    <w:p w:rsidR="0019748A" w:rsidRDefault="00C92650">
      <w:r>
        <w:t xml:space="preserve">Part E) </w:t>
      </w:r>
    </w:p>
    <w:p w:rsidR="00C92650" w:rsidRDefault="00C92650">
      <w:pPr>
        <w:rPr>
          <w:rFonts w:eastAsiaTheme="minorEastAsia"/>
        </w:rPr>
      </w:pPr>
      <w:r>
        <w:t xml:space="preserve">The magnitude of the estimated tax rate elasticity of income is the coefficient chi </w:t>
      </w:r>
      <m:oMath>
        <m:r>
          <w:rPr>
            <w:rFonts w:ascii="Cambria Math" w:eastAsiaTheme="minorEastAsia" w:hAnsi="Cambria Math"/>
          </w:rPr>
          <m:t>ξ</m:t>
        </m:r>
      </m:oMath>
      <w:r>
        <w:rPr>
          <w:rFonts w:eastAsiaTheme="minorEastAsia"/>
        </w:rPr>
        <w:t xml:space="preserve"> which for our regression results using </w:t>
      </w:r>
      <w:proofErr w:type="spellStart"/>
      <w:r>
        <w:rPr>
          <w:rFonts w:eastAsiaTheme="minorEastAsia"/>
        </w:rPr>
        <w:t>xtreg</w:t>
      </w:r>
      <w:proofErr w:type="spellEnd"/>
      <w:r>
        <w:rPr>
          <w:rFonts w:eastAsiaTheme="minorEastAsia"/>
        </w:rPr>
        <w:t xml:space="preserve"> is </w:t>
      </w:r>
      <w:r w:rsidRPr="00C92650">
        <w:rPr>
          <w:rFonts w:eastAsiaTheme="minorEastAsia"/>
        </w:rPr>
        <w:t>.0330515</w:t>
      </w:r>
      <w:r>
        <w:rPr>
          <w:rFonts w:eastAsiaTheme="minorEastAsia"/>
        </w:rPr>
        <w:t xml:space="preserve"> which </w:t>
      </w:r>
      <w:r w:rsidR="001D2062">
        <w:rPr>
          <w:rFonts w:eastAsiaTheme="minorEastAsia"/>
        </w:rPr>
        <w:t xml:space="preserve">means a change in gross income </w:t>
      </w:r>
      <w:r>
        <w:rPr>
          <w:rFonts w:eastAsiaTheme="minorEastAsia"/>
        </w:rPr>
        <w:t xml:space="preserve">is close to being perfectly </w:t>
      </w:r>
      <w:r w:rsidR="004D721F">
        <w:rPr>
          <w:rFonts w:eastAsiaTheme="minorEastAsia"/>
        </w:rPr>
        <w:t>in</w:t>
      </w:r>
      <w:r>
        <w:rPr>
          <w:rFonts w:eastAsiaTheme="minorEastAsia"/>
        </w:rPr>
        <w:t xml:space="preserve">elastic </w:t>
      </w:r>
      <w:r w:rsidR="001D2062">
        <w:rPr>
          <w:rFonts w:eastAsiaTheme="minorEastAsia"/>
        </w:rPr>
        <w:t xml:space="preserve">with respect to a change in marginal tax rates. </w:t>
      </w:r>
      <w:r w:rsidR="00DA4066">
        <w:rPr>
          <w:rFonts w:eastAsiaTheme="minorEastAsia"/>
        </w:rPr>
        <w:t xml:space="preserve"> </w:t>
      </w:r>
    </w:p>
    <w:p w:rsidR="00DA4066" w:rsidRDefault="00DA4066">
      <w:pPr>
        <w:rPr>
          <w:rFonts w:eastAsiaTheme="minorEastAsia"/>
        </w:rPr>
      </w:pPr>
      <w:r>
        <w:rPr>
          <w:rFonts w:eastAsiaTheme="minorEastAsia"/>
        </w:rPr>
        <w:t xml:space="preserve">If however we regress </w:t>
      </w:r>
    </w:p>
    <w:p w:rsidR="00DA4066" w:rsidRDefault="00DA4066" w:rsidP="00DA4066">
      <m:oMathPara>
        <m:oMath>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t</m:t>
                  </m:r>
                </m:sub>
              </m:sSub>
            </m:num>
            <m:den>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r>
            <w:rPr>
              <w:rFonts w:ascii="Cambria Math" w:eastAsiaTheme="minorEastAsia" w:hAnsi="Cambria Math"/>
            </w:rPr>
            <m:t>ξ</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m:t>
              </m:r>
            </m:e>
            <m:sub>
              <m:r>
                <w:rPr>
                  <w:rFonts w:ascii="Cambria Math" w:eastAsiaTheme="minorEastAsia"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Married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Children</m:t>
              </m:r>
            </m:e>
            <m:sub>
              <m:r>
                <w:rPr>
                  <w:rFonts w:ascii="Cambria Math" w:hAnsi="Cambria Math"/>
                </w:rPr>
                <m:t>i</m:t>
              </m:r>
            </m:sub>
          </m:sSub>
          <m:r>
            <w:rPr>
              <w:rFonts w:ascii="Cambria Math" w:hAnsi="Cambria Math"/>
            </w:rPr>
            <m:t>+ϵ</m:t>
          </m:r>
        </m:oMath>
      </m:oMathPara>
    </w:p>
    <w:p w:rsidR="00DA4066" w:rsidRDefault="004D721F">
      <w:pPr>
        <w:rPr>
          <w:rFonts w:eastAsiaTheme="minorEastAsia"/>
        </w:rPr>
      </w:pPr>
      <w:r>
        <w:rPr>
          <w:rFonts w:eastAsiaTheme="minorEastAsia"/>
        </w:rPr>
        <w:t xml:space="preserve">We obtain a coefficient for </w:t>
      </w:r>
      <w:proofErr w:type="spellStart"/>
      <w:r>
        <w:rPr>
          <w:rFonts w:eastAsiaTheme="minorEastAsia"/>
        </w:rPr>
        <w:t>mtr</w:t>
      </w:r>
      <w:proofErr w:type="spellEnd"/>
      <w:r>
        <w:rPr>
          <w:rFonts w:eastAsiaTheme="minorEastAsia"/>
        </w:rPr>
        <w:t xml:space="preserve"> of </w:t>
      </w:r>
      <w:r w:rsidRPr="004D721F">
        <w:rPr>
          <w:rFonts w:eastAsiaTheme="minorEastAsia"/>
        </w:rPr>
        <w:t>.5206842</w:t>
      </w:r>
      <w:r>
        <w:rPr>
          <w:rFonts w:eastAsiaTheme="minorEastAsia"/>
        </w:rPr>
        <w:t xml:space="preserve"> which is still inelastic but more in line the </w:t>
      </w:r>
      <w:proofErr w:type="gramStart"/>
      <w:r>
        <w:rPr>
          <w:rFonts w:eastAsiaTheme="minorEastAsia"/>
        </w:rPr>
        <w:t>authors</w:t>
      </w:r>
      <w:proofErr w:type="gramEnd"/>
      <w:r>
        <w:rPr>
          <w:rFonts w:eastAsiaTheme="minorEastAsia"/>
        </w:rPr>
        <w:t xml:space="preserve"> results. IN either case we are still in the “good”</w:t>
      </w:r>
      <w:r w:rsidR="00F00B37">
        <w:rPr>
          <w:rFonts w:eastAsiaTheme="minorEastAsia"/>
        </w:rPr>
        <w:t xml:space="preserve"> part of the </w:t>
      </w:r>
      <w:proofErr w:type="spellStart"/>
      <w:r w:rsidR="00F00B37">
        <w:rPr>
          <w:rFonts w:eastAsiaTheme="minorEastAsia"/>
        </w:rPr>
        <w:t>Laffer</w:t>
      </w:r>
      <w:proofErr w:type="spellEnd"/>
      <w:r w:rsidR="00F00B37">
        <w:rPr>
          <w:rFonts w:eastAsiaTheme="minorEastAsia"/>
        </w:rPr>
        <w:t xml:space="preserve"> curve, meaning the government could further increases taxes to increase tax revenue without taxpayers being too sensitive to the tax increase.</w:t>
      </w:r>
    </w:p>
    <w:p w:rsidR="00DA4066" w:rsidRDefault="00DA05BB">
      <w:pPr>
        <w:rPr>
          <w:rFonts w:eastAsiaTheme="minorEastAsia"/>
        </w:rPr>
      </w:pPr>
      <w:r>
        <w:rPr>
          <w:rFonts w:eastAsiaTheme="minorEastAsia"/>
        </w:rPr>
        <w:t>We also tried…</w:t>
      </w:r>
    </w:p>
    <w:p w:rsidR="00DA05BB" w:rsidRDefault="00DA05BB" w:rsidP="00DA05BB">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r>
            <w:rPr>
              <w:rFonts w:ascii="Cambria Math" w:eastAsiaTheme="minorEastAsia" w:hAnsi="Cambria Math"/>
            </w:rPr>
            <m:t>ξ</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t</m:t>
                          </m:r>
                        </m:sub>
                        <m:sup>
                          <m:r>
                            <w:rPr>
                              <w:rFonts w:ascii="Cambria Math" w:eastAsiaTheme="minorEastAsia" w:hAnsi="Cambria Math"/>
                            </w:rPr>
                            <m:t>'</m:t>
                          </m:r>
                        </m:sup>
                      </m:sSubSup>
                    </m:num>
                    <m:den>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t-1</m:t>
                          </m:r>
                        </m:sub>
                        <m:sup>
                          <m:r>
                            <w:rPr>
                              <w:rFonts w:ascii="Cambria Math" w:eastAsiaTheme="minorEastAsia" w:hAnsi="Cambria Math"/>
                            </w:rPr>
                            <m:t>'</m:t>
                          </m:r>
                        </m:sup>
                      </m:sSubSup>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m:t>
              </m:r>
            </m:e>
            <m:sub>
              <m:r>
                <w:rPr>
                  <w:rFonts w:ascii="Cambria Math" w:eastAsiaTheme="minorEastAsia"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Married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Children</m:t>
              </m:r>
            </m:e>
            <m:sub>
              <m:r>
                <w:rPr>
                  <w:rFonts w:ascii="Cambria Math" w:hAnsi="Cambria Math"/>
                </w:rPr>
                <m:t>i</m:t>
              </m:r>
            </m:sub>
          </m:sSub>
          <m:r>
            <w:rPr>
              <w:rFonts w:ascii="Cambria Math" w:hAnsi="Cambria Math"/>
            </w:rPr>
            <m:t>+ϵ</m:t>
          </m:r>
        </m:oMath>
      </m:oMathPara>
    </w:p>
    <w:p w:rsidR="00DA05BB" w:rsidRDefault="00DA05BB">
      <w:pPr>
        <w:rPr>
          <w:rFonts w:eastAsiaTheme="minorEastAsia"/>
        </w:rPr>
      </w:pPr>
      <w:r>
        <w:rPr>
          <w:rFonts w:eastAsiaTheme="minorEastAsia"/>
        </w:rPr>
        <w:t xml:space="preserve">And got </w:t>
      </w:r>
      <w:r w:rsidRPr="00DA05BB">
        <w:rPr>
          <w:rFonts w:eastAsiaTheme="minorEastAsia"/>
        </w:rPr>
        <w:t>.2164459</w:t>
      </w:r>
      <w:r>
        <w:rPr>
          <w:rFonts w:eastAsiaTheme="minorEastAsia"/>
        </w:rPr>
        <w:t xml:space="preserve"> for the </w:t>
      </w:r>
      <m:oMath>
        <m:r>
          <w:rPr>
            <w:rFonts w:ascii="Cambria Math" w:eastAsiaTheme="minorEastAsia" w:hAnsi="Cambria Math"/>
          </w:rPr>
          <m:t>ξ</m:t>
        </m:r>
      </m:oMath>
      <w:r>
        <w:rPr>
          <w:rFonts w:eastAsiaTheme="minorEastAsia"/>
        </w:rPr>
        <w:t xml:space="preserve"> coefficient which is still inelastic but more sensible than other regressions</w:t>
      </w:r>
    </w:p>
    <w:p w:rsidR="00DA4066" w:rsidRDefault="00DA4066">
      <w:pPr>
        <w:rPr>
          <w:rFonts w:eastAsiaTheme="minorEastAsia"/>
        </w:rPr>
      </w:pPr>
      <w:r>
        <w:rPr>
          <w:rFonts w:eastAsiaTheme="minorEastAsia"/>
        </w:rPr>
        <w:t>Part F)</w:t>
      </w:r>
    </w:p>
    <w:p w:rsidR="00B30DAE" w:rsidRDefault="00B30DAE">
      <w:pPr>
        <w:rPr>
          <w:rFonts w:eastAsiaTheme="minorEastAsia"/>
        </w:rPr>
      </w:pPr>
      <w:r w:rsidRPr="00B30DAE">
        <w:rPr>
          <w:rFonts w:eastAsiaTheme="minorEastAsia"/>
        </w:rPr>
        <w:lastRenderedPageBreak/>
        <w:t>Why do you think this</w:t>
      </w:r>
      <w:r>
        <w:rPr>
          <w:rFonts w:eastAsiaTheme="minorEastAsia"/>
        </w:rPr>
        <w:t xml:space="preserve"> </w:t>
      </w:r>
      <w:r w:rsidRPr="00B30DAE">
        <w:rPr>
          <w:rFonts w:eastAsiaTheme="minorEastAsia"/>
        </w:rPr>
        <w:t>OLS</w:t>
      </w:r>
      <w:r>
        <w:rPr>
          <w:rFonts w:eastAsiaTheme="minorEastAsia"/>
        </w:rPr>
        <w:t xml:space="preserve"> </w:t>
      </w:r>
      <w:r w:rsidRPr="00B30DAE">
        <w:rPr>
          <w:rFonts w:eastAsiaTheme="minorEastAsia"/>
        </w:rPr>
        <w:t>estimate</w:t>
      </w:r>
      <w:r>
        <w:rPr>
          <w:rFonts w:eastAsiaTheme="minorEastAsia"/>
        </w:rPr>
        <w:t xml:space="preserve"> </w:t>
      </w:r>
      <w:r w:rsidRPr="00B30DAE">
        <w:rPr>
          <w:rFonts w:eastAsiaTheme="minorEastAsia"/>
        </w:rPr>
        <w:t>could be biased? In which direction do you expect the</w:t>
      </w:r>
      <w:r>
        <w:rPr>
          <w:rFonts w:eastAsiaTheme="minorEastAsia"/>
        </w:rPr>
        <w:t xml:space="preserve"> </w:t>
      </w:r>
      <w:r w:rsidRPr="00B30DAE">
        <w:rPr>
          <w:rFonts w:eastAsiaTheme="minorEastAsia"/>
        </w:rPr>
        <w:t>bias to go, and why?</w:t>
      </w:r>
      <w:r>
        <w:rPr>
          <w:rFonts w:eastAsiaTheme="minorEastAsia"/>
        </w:rPr>
        <w:t xml:space="preserve"> </w:t>
      </w:r>
      <w:r w:rsidRPr="00B30DAE">
        <w:rPr>
          <w:rFonts w:eastAsiaTheme="minorEastAsia"/>
        </w:rPr>
        <w:t>Hint:</w:t>
      </w:r>
      <w:r>
        <w:rPr>
          <w:rFonts w:eastAsiaTheme="minorEastAsia"/>
        </w:rPr>
        <w:t xml:space="preserve"> </w:t>
      </w:r>
      <w:r w:rsidRPr="00B30DAE">
        <w:rPr>
          <w:rFonts w:eastAsiaTheme="minorEastAsia"/>
        </w:rPr>
        <w:t>Germany has a progressive personal income tax schedule. Below you can find the schedule for 2002, 2007and 2012:</w:t>
      </w:r>
    </w:p>
    <w:p w:rsidR="00DA4066" w:rsidRDefault="00B30DAE">
      <w:r>
        <w:t>We think the i</w:t>
      </w:r>
      <w:r w:rsidR="00515899">
        <w:t>nitial OLS estimates are biased</w:t>
      </w:r>
      <w:r w:rsidR="00B7034B">
        <w:t xml:space="preserve"> downward because </w:t>
      </w:r>
      <w:r>
        <w:t>our proxy for net o</w:t>
      </w:r>
      <w:r w:rsidR="00B7034B">
        <w:t>f tax rate, marginal taxes</w:t>
      </w:r>
      <w:r>
        <w:t xml:space="preserve"> is endogenous with Germany’</w:t>
      </w:r>
      <w:r w:rsidR="00515899">
        <w:t xml:space="preserve">s progressive tax system. This tax system over time between panel years has decreased marginal tax rates overall.  We expect our X1 (current </w:t>
      </w:r>
      <w:proofErr w:type="spellStart"/>
      <w:r w:rsidR="00515899">
        <w:t>mtr</w:t>
      </w:r>
      <w:proofErr w:type="spellEnd"/>
      <w:r w:rsidR="00515899">
        <w:t xml:space="preserve">) is negatively correlated with X2 (decreases in </w:t>
      </w:r>
      <w:proofErr w:type="spellStart"/>
      <w:r w:rsidR="00515899">
        <w:t>mtr</w:t>
      </w:r>
      <w:proofErr w:type="spellEnd"/>
      <w:r w:rsidR="00515899">
        <w:t xml:space="preserve"> in later panel years). We would expect the coefficient on X2 to be positive since higher income taxpayers face a higher gross income from a</w:t>
      </w:r>
      <w:r w:rsidR="00B7034B">
        <w:t xml:space="preserve"> </w:t>
      </w:r>
      <w:r w:rsidR="00515899">
        <w:t>lower tax burden in an environment wi</w:t>
      </w:r>
      <w:r w:rsidR="0073214E">
        <w:t xml:space="preserve">th decrease </w:t>
      </w:r>
      <w:proofErr w:type="spellStart"/>
      <w:r w:rsidR="0073214E">
        <w:t>mtr</w:t>
      </w:r>
      <w:proofErr w:type="spellEnd"/>
      <w:r w:rsidR="0073214E">
        <w:t xml:space="preserve"> over time as a lower </w:t>
      </w:r>
      <w:proofErr w:type="spellStart"/>
      <w:r w:rsidR="0073214E">
        <w:t>mtr</w:t>
      </w:r>
      <w:proofErr w:type="spellEnd"/>
      <w:r w:rsidR="0073214E">
        <w:t xml:space="preserve"> gives greater incentive to earn more and increase gross income of individual taxpayers.</w:t>
      </w:r>
    </w:p>
    <w:p w:rsidR="00DA05BB" w:rsidRDefault="00DA05BB"/>
    <w:p w:rsidR="00DA05BB" w:rsidRDefault="00DA05BB"/>
    <w:p w:rsidR="00DA05BB" w:rsidRDefault="00DA05BB"/>
    <w:p w:rsidR="00DA05BB" w:rsidRDefault="00DA05BB"/>
    <w:p w:rsidR="00DA05BB" w:rsidRDefault="00DA05BB">
      <w:r>
        <w:t xml:space="preserve">Questions for </w:t>
      </w:r>
      <w:proofErr w:type="spellStart"/>
      <w:r>
        <w:t>Fossen</w:t>
      </w:r>
      <w:proofErr w:type="spellEnd"/>
      <w:r>
        <w:t xml:space="preserve">: </w:t>
      </w:r>
    </w:p>
    <w:p w:rsidR="00DA05BB" w:rsidRDefault="00DA05BB">
      <w:r>
        <w:t>For the base model we are running, we get results of a super low elasticity for what we think the model should be (no logs)</w:t>
      </w:r>
    </w:p>
    <w:p w:rsidR="00DA05BB" w:rsidRDefault="00DA05BB">
      <w:bookmarkStart w:id="0" w:name="_GoBack"/>
      <w:bookmarkEnd w:id="0"/>
      <w:r>
        <w:t>“Don’t use log GI”---instruction means lagged GI or the LHS GI ratio? (</w:t>
      </w:r>
      <w:proofErr w:type="gramStart"/>
      <w:r>
        <w:t>or</w:t>
      </w:r>
      <w:proofErr w:type="gramEnd"/>
      <w:r>
        <w:t xml:space="preserve"> both)</w:t>
      </w:r>
    </w:p>
    <w:p w:rsidR="00DA05BB" w:rsidRDefault="00DA05BB">
      <w:r>
        <w:t xml:space="preserve">Is the weights referring to the income ratio on the LHS of regression? (Implied by 2002 paper </w:t>
      </w:r>
      <w:proofErr w:type="spellStart"/>
      <w:r>
        <w:t>pg</w:t>
      </w:r>
      <w:proofErr w:type="spellEnd"/>
      <w:r>
        <w:t xml:space="preserve"> 15)</w:t>
      </w:r>
    </w:p>
    <w:sectPr w:rsidR="00DA0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48A"/>
    <w:rsid w:val="0019748A"/>
    <w:rsid w:val="001D2062"/>
    <w:rsid w:val="001D6FC5"/>
    <w:rsid w:val="0020567B"/>
    <w:rsid w:val="004D721F"/>
    <w:rsid w:val="004F6BC8"/>
    <w:rsid w:val="00515899"/>
    <w:rsid w:val="00582031"/>
    <w:rsid w:val="0073214E"/>
    <w:rsid w:val="0079722F"/>
    <w:rsid w:val="00B30DAE"/>
    <w:rsid w:val="00B7034B"/>
    <w:rsid w:val="00C74999"/>
    <w:rsid w:val="00C92650"/>
    <w:rsid w:val="00D23800"/>
    <w:rsid w:val="00DA05BB"/>
    <w:rsid w:val="00DA4066"/>
    <w:rsid w:val="00F00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C4FB6"/>
  <w15:chartTrackingRefBased/>
  <w15:docId w15:val="{E4F841FE-D1B5-4F5D-84A6-CDA486A64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49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4758635">
      <w:bodyDiv w:val="1"/>
      <w:marLeft w:val="0"/>
      <w:marRight w:val="0"/>
      <w:marTop w:val="0"/>
      <w:marBottom w:val="0"/>
      <w:divBdr>
        <w:top w:val="none" w:sz="0" w:space="0" w:color="auto"/>
        <w:left w:val="none" w:sz="0" w:space="0" w:color="auto"/>
        <w:bottom w:val="none" w:sz="0" w:space="0" w:color="auto"/>
        <w:right w:val="none" w:sz="0" w:space="0" w:color="auto"/>
      </w:divBdr>
      <w:divsChild>
        <w:div w:id="1110050758">
          <w:marLeft w:val="0"/>
          <w:marRight w:val="-13770"/>
          <w:marTop w:val="0"/>
          <w:marBottom w:val="0"/>
          <w:divBdr>
            <w:top w:val="none" w:sz="0" w:space="0" w:color="auto"/>
            <w:left w:val="none" w:sz="0" w:space="0" w:color="auto"/>
            <w:bottom w:val="none" w:sz="0" w:space="0" w:color="auto"/>
            <w:right w:val="none" w:sz="0" w:space="0" w:color="auto"/>
          </w:divBdr>
        </w:div>
        <w:div w:id="1110517029">
          <w:marLeft w:val="0"/>
          <w:marRight w:val="-13770"/>
          <w:marTop w:val="0"/>
          <w:marBottom w:val="0"/>
          <w:divBdr>
            <w:top w:val="none" w:sz="0" w:space="0" w:color="auto"/>
            <w:left w:val="none" w:sz="0" w:space="0" w:color="auto"/>
            <w:bottom w:val="none" w:sz="0" w:space="0" w:color="auto"/>
            <w:right w:val="none" w:sz="0" w:space="0" w:color="auto"/>
          </w:divBdr>
        </w:div>
        <w:div w:id="106628760">
          <w:marLeft w:val="0"/>
          <w:marRight w:val="-13770"/>
          <w:marTop w:val="0"/>
          <w:marBottom w:val="0"/>
          <w:divBdr>
            <w:top w:val="none" w:sz="0" w:space="0" w:color="auto"/>
            <w:left w:val="none" w:sz="0" w:space="0" w:color="auto"/>
            <w:bottom w:val="none" w:sz="0" w:space="0" w:color="auto"/>
            <w:right w:val="none" w:sz="0" w:space="0" w:color="auto"/>
          </w:divBdr>
        </w:div>
        <w:div w:id="1849442201">
          <w:marLeft w:val="0"/>
          <w:marRight w:val="-13770"/>
          <w:marTop w:val="0"/>
          <w:marBottom w:val="0"/>
          <w:divBdr>
            <w:top w:val="none" w:sz="0" w:space="0" w:color="auto"/>
            <w:left w:val="none" w:sz="0" w:space="0" w:color="auto"/>
            <w:bottom w:val="none" w:sz="0" w:space="0" w:color="auto"/>
            <w:right w:val="none" w:sz="0" w:space="0" w:color="auto"/>
          </w:divBdr>
        </w:div>
      </w:divsChild>
    </w:div>
    <w:div w:id="2076274855">
      <w:bodyDiv w:val="1"/>
      <w:marLeft w:val="0"/>
      <w:marRight w:val="0"/>
      <w:marTop w:val="0"/>
      <w:marBottom w:val="0"/>
      <w:divBdr>
        <w:top w:val="none" w:sz="0" w:space="0" w:color="auto"/>
        <w:left w:val="none" w:sz="0" w:space="0" w:color="auto"/>
        <w:bottom w:val="none" w:sz="0" w:space="0" w:color="auto"/>
        <w:right w:val="none" w:sz="0" w:space="0" w:color="auto"/>
      </w:divBdr>
      <w:divsChild>
        <w:div w:id="1437292923">
          <w:marLeft w:val="0"/>
          <w:marRight w:val="-13770"/>
          <w:marTop w:val="0"/>
          <w:marBottom w:val="0"/>
          <w:divBdr>
            <w:top w:val="none" w:sz="0" w:space="0" w:color="auto"/>
            <w:left w:val="none" w:sz="0" w:space="0" w:color="auto"/>
            <w:bottom w:val="none" w:sz="0" w:space="0" w:color="auto"/>
            <w:right w:val="none" w:sz="0" w:space="0" w:color="auto"/>
          </w:divBdr>
        </w:div>
        <w:div w:id="1590626539">
          <w:marLeft w:val="0"/>
          <w:marRight w:val="-13770"/>
          <w:marTop w:val="0"/>
          <w:marBottom w:val="0"/>
          <w:divBdr>
            <w:top w:val="none" w:sz="0" w:space="0" w:color="auto"/>
            <w:left w:val="none" w:sz="0" w:space="0" w:color="auto"/>
            <w:bottom w:val="none" w:sz="0" w:space="0" w:color="auto"/>
            <w:right w:val="none" w:sz="0" w:space="0" w:color="auto"/>
          </w:divBdr>
        </w:div>
        <w:div w:id="703099178">
          <w:marLeft w:val="0"/>
          <w:marRight w:val="-13770"/>
          <w:marTop w:val="0"/>
          <w:marBottom w:val="0"/>
          <w:divBdr>
            <w:top w:val="none" w:sz="0" w:space="0" w:color="auto"/>
            <w:left w:val="none" w:sz="0" w:space="0" w:color="auto"/>
            <w:bottom w:val="none" w:sz="0" w:space="0" w:color="auto"/>
            <w:right w:val="none" w:sz="0" w:space="0" w:color="auto"/>
          </w:divBdr>
        </w:div>
        <w:div w:id="175773320">
          <w:marLeft w:val="0"/>
          <w:marRight w:val="-13770"/>
          <w:marTop w:val="0"/>
          <w:marBottom w:val="0"/>
          <w:divBdr>
            <w:top w:val="none" w:sz="0" w:space="0" w:color="auto"/>
            <w:left w:val="none" w:sz="0" w:space="0" w:color="auto"/>
            <w:bottom w:val="none" w:sz="0" w:space="0" w:color="auto"/>
            <w:right w:val="none" w:sz="0" w:space="0" w:color="auto"/>
          </w:divBdr>
        </w:div>
        <w:div w:id="1547913218">
          <w:marLeft w:val="0"/>
          <w:marRight w:val="-13770"/>
          <w:marTop w:val="0"/>
          <w:marBottom w:val="0"/>
          <w:divBdr>
            <w:top w:val="none" w:sz="0" w:space="0" w:color="auto"/>
            <w:left w:val="none" w:sz="0" w:space="0" w:color="auto"/>
            <w:bottom w:val="none" w:sz="0" w:space="0" w:color="auto"/>
            <w:right w:val="none" w:sz="0" w:space="0" w:color="auto"/>
          </w:divBdr>
        </w:div>
        <w:div w:id="569997546">
          <w:marLeft w:val="0"/>
          <w:marRight w:val="-13770"/>
          <w:marTop w:val="0"/>
          <w:marBottom w:val="0"/>
          <w:divBdr>
            <w:top w:val="none" w:sz="0" w:space="0" w:color="auto"/>
            <w:left w:val="none" w:sz="0" w:space="0" w:color="auto"/>
            <w:bottom w:val="none" w:sz="0" w:space="0" w:color="auto"/>
            <w:right w:val="none" w:sz="0" w:space="0" w:color="auto"/>
          </w:divBdr>
        </w:div>
        <w:div w:id="1343585399">
          <w:marLeft w:val="0"/>
          <w:marRight w:val="-13770"/>
          <w:marTop w:val="0"/>
          <w:marBottom w:val="0"/>
          <w:divBdr>
            <w:top w:val="none" w:sz="0" w:space="0" w:color="auto"/>
            <w:left w:val="none" w:sz="0" w:space="0" w:color="auto"/>
            <w:bottom w:val="none" w:sz="0" w:space="0" w:color="auto"/>
            <w:right w:val="none" w:sz="0" w:space="0" w:color="auto"/>
          </w:divBdr>
        </w:div>
        <w:div w:id="519584094">
          <w:marLeft w:val="0"/>
          <w:marRight w:val="-13770"/>
          <w:marTop w:val="0"/>
          <w:marBottom w:val="0"/>
          <w:divBdr>
            <w:top w:val="none" w:sz="0" w:space="0" w:color="auto"/>
            <w:left w:val="none" w:sz="0" w:space="0" w:color="auto"/>
            <w:bottom w:val="none" w:sz="0" w:space="0" w:color="auto"/>
            <w:right w:val="none" w:sz="0" w:space="0" w:color="auto"/>
          </w:divBdr>
        </w:div>
        <w:div w:id="1560242911">
          <w:marLeft w:val="0"/>
          <w:marRight w:val="-13770"/>
          <w:marTop w:val="0"/>
          <w:marBottom w:val="0"/>
          <w:divBdr>
            <w:top w:val="none" w:sz="0" w:space="0" w:color="auto"/>
            <w:left w:val="none" w:sz="0" w:space="0" w:color="auto"/>
            <w:bottom w:val="none" w:sz="0" w:space="0" w:color="auto"/>
            <w:right w:val="none" w:sz="0" w:space="0" w:color="auto"/>
          </w:divBdr>
        </w:div>
        <w:div w:id="231745177">
          <w:marLeft w:val="0"/>
          <w:marRight w:val="-13770"/>
          <w:marTop w:val="0"/>
          <w:marBottom w:val="0"/>
          <w:divBdr>
            <w:top w:val="none" w:sz="0" w:space="0" w:color="auto"/>
            <w:left w:val="none" w:sz="0" w:space="0" w:color="auto"/>
            <w:bottom w:val="none" w:sz="0" w:space="0" w:color="auto"/>
            <w:right w:val="none" w:sz="0" w:space="0" w:color="auto"/>
          </w:divBdr>
        </w:div>
        <w:div w:id="1497722832">
          <w:marLeft w:val="0"/>
          <w:marRight w:val="-13770"/>
          <w:marTop w:val="0"/>
          <w:marBottom w:val="0"/>
          <w:divBdr>
            <w:top w:val="none" w:sz="0" w:space="0" w:color="auto"/>
            <w:left w:val="none" w:sz="0" w:space="0" w:color="auto"/>
            <w:bottom w:val="none" w:sz="0" w:space="0" w:color="auto"/>
            <w:right w:val="none" w:sz="0" w:space="0" w:color="auto"/>
          </w:divBdr>
        </w:div>
        <w:div w:id="661465090">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UNR Dataworks</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Chicola</dc:creator>
  <cp:keywords/>
  <dc:description/>
  <cp:lastModifiedBy>Randall Chicola</cp:lastModifiedBy>
  <cp:revision>12</cp:revision>
  <dcterms:created xsi:type="dcterms:W3CDTF">2020-02-27T22:08:00Z</dcterms:created>
  <dcterms:modified xsi:type="dcterms:W3CDTF">2020-03-02T01:01:00Z</dcterms:modified>
</cp:coreProperties>
</file>