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81656" w14:textId="10104AAD" w:rsidR="00894655" w:rsidRDefault="00A76C7E">
      <w:pPr>
        <w:rPr>
          <w:rFonts w:ascii="Arial" w:hAnsi="Arial" w:cs="Arial"/>
          <w:b/>
          <w:sz w:val="28"/>
        </w:rPr>
      </w:pPr>
      <w:r w:rsidRPr="00A76C7E">
        <w:rPr>
          <w:rFonts w:ascii="Arial" w:hAnsi="Arial" w:cs="Arial"/>
          <w:b/>
          <w:sz w:val="28"/>
        </w:rPr>
        <w:t>Basic Guidelines for Index Designs for Illumina Sequencing</w:t>
      </w:r>
      <w:bookmarkStart w:id="0" w:name="_GoBack"/>
      <w:bookmarkEnd w:id="0"/>
    </w:p>
    <w:p w14:paraId="54528C92" w14:textId="72E35083" w:rsidR="00C96B95" w:rsidRPr="00894655" w:rsidRDefault="00894655">
      <w:pPr>
        <w:rPr>
          <w:rFonts w:ascii="Arial" w:hAnsi="Arial" w:cs="Arial"/>
        </w:rPr>
      </w:pPr>
      <w:r w:rsidRPr="00894655">
        <w:rPr>
          <w:rFonts w:ascii="Arial" w:hAnsi="Arial" w:cs="Arial"/>
        </w:rPr>
        <w:t xml:space="preserve">Costello M. et al., BMC Genomics </w:t>
      </w:r>
    </w:p>
    <w:p w14:paraId="04D0F26B" w14:textId="77777777" w:rsidR="00A76C7E" w:rsidRPr="00A76C7E" w:rsidRDefault="00A76C7E">
      <w:pPr>
        <w:rPr>
          <w:rFonts w:ascii="Arial" w:hAnsi="Arial" w:cs="Arial"/>
          <w:b/>
          <w:sz w:val="28"/>
        </w:rPr>
      </w:pPr>
    </w:p>
    <w:p w14:paraId="5EF0A419" w14:textId="77777777" w:rsidR="00A76C7E" w:rsidRDefault="00A76C7E">
      <w:pPr>
        <w:rPr>
          <w:rFonts w:ascii="Arial" w:hAnsi="Arial" w:cs="Arial"/>
          <w:b/>
        </w:rPr>
      </w:pPr>
    </w:p>
    <w:p w14:paraId="14D5EC4F" w14:textId="6DD75D2D" w:rsidR="00BD7C1F" w:rsidRDefault="00A76C7E" w:rsidP="00A76C7E">
      <w:pPr>
        <w:spacing w:line="360" w:lineRule="auto"/>
        <w:rPr>
          <w:rFonts w:ascii="Arial" w:hAnsi="Arial" w:cs="Arial"/>
          <w:b/>
        </w:rPr>
      </w:pPr>
      <w:r>
        <w:rPr>
          <w:rFonts w:ascii="Arial" w:hAnsi="Arial" w:cs="Arial"/>
          <w:b/>
        </w:rPr>
        <w:t>Background</w:t>
      </w:r>
    </w:p>
    <w:p w14:paraId="78BD7508" w14:textId="55B2EA69" w:rsidR="00A76C7E" w:rsidRDefault="00A76C7E" w:rsidP="00A76C7E">
      <w:pPr>
        <w:spacing w:line="360" w:lineRule="auto"/>
        <w:rPr>
          <w:rFonts w:ascii="Arial" w:hAnsi="Arial" w:cs="Arial"/>
        </w:rPr>
      </w:pPr>
      <w:r>
        <w:rPr>
          <w:rFonts w:ascii="Arial" w:hAnsi="Arial" w:cs="Arial"/>
        </w:rPr>
        <w:t xml:space="preserve">While a variety of vendors provide indexing solutions for sample multiplexing prior to sequencing, it may be necessary for individual researchers to design their own set of indexes that meet the needs of their unique projects. While selecting from a list of all possible 8-bp library indexes may seem daunting, we provide here in this document some basic guidelines that can help screen indexes </w:t>
      </w:r>
      <w:r w:rsidRPr="00A76C7E">
        <w:rPr>
          <w:rFonts w:ascii="Arial" w:hAnsi="Arial" w:cs="Arial"/>
          <w:i/>
        </w:rPr>
        <w:t>in silico</w:t>
      </w:r>
      <w:r>
        <w:rPr>
          <w:rFonts w:ascii="Arial" w:hAnsi="Arial" w:cs="Arial"/>
        </w:rPr>
        <w:t>.</w:t>
      </w:r>
    </w:p>
    <w:p w14:paraId="546DA388" w14:textId="77777777" w:rsidR="00A76C7E" w:rsidRDefault="00A76C7E" w:rsidP="00A76C7E">
      <w:pPr>
        <w:spacing w:line="360" w:lineRule="auto"/>
        <w:rPr>
          <w:rFonts w:ascii="Arial" w:hAnsi="Arial" w:cs="Arial"/>
        </w:rPr>
      </w:pPr>
    </w:p>
    <w:p w14:paraId="0D276A4E" w14:textId="3C25FA45" w:rsidR="00A76C7E" w:rsidRDefault="00A76C7E" w:rsidP="00A76C7E">
      <w:pPr>
        <w:spacing w:line="360" w:lineRule="auto"/>
        <w:rPr>
          <w:rFonts w:ascii="Arial" w:hAnsi="Arial" w:cs="Arial"/>
          <w:b/>
        </w:rPr>
      </w:pPr>
      <w:r w:rsidRPr="00A76C7E">
        <w:rPr>
          <w:rFonts w:ascii="Arial" w:hAnsi="Arial" w:cs="Arial"/>
          <w:b/>
        </w:rPr>
        <w:t>Best Practice Guidelines for Index Design</w:t>
      </w:r>
    </w:p>
    <w:p w14:paraId="161DEB3B" w14:textId="77777777" w:rsidR="00BD7C1F" w:rsidRDefault="00BD7C1F" w:rsidP="00A76C7E">
      <w:pPr>
        <w:spacing w:line="360" w:lineRule="auto"/>
        <w:rPr>
          <w:rFonts w:ascii="Arial" w:hAnsi="Arial" w:cs="Arial"/>
          <w:b/>
        </w:rPr>
      </w:pPr>
    </w:p>
    <w:p w14:paraId="558E7207" w14:textId="79FBB66E" w:rsidR="00A76C7E" w:rsidRPr="00971F6D" w:rsidRDefault="00A76C7E" w:rsidP="00A76C7E">
      <w:pPr>
        <w:pStyle w:val="ListParagraph"/>
        <w:numPr>
          <w:ilvl w:val="0"/>
          <w:numId w:val="1"/>
        </w:numPr>
        <w:spacing w:line="360" w:lineRule="auto"/>
        <w:rPr>
          <w:rFonts w:ascii="Arial" w:hAnsi="Arial" w:cs="Arial"/>
          <w:b/>
        </w:rPr>
      </w:pPr>
      <w:r>
        <w:rPr>
          <w:rFonts w:ascii="Arial" w:hAnsi="Arial" w:cs="Arial"/>
          <w:b/>
        </w:rPr>
        <w:t xml:space="preserve">Ensure </w:t>
      </w:r>
      <w:r w:rsidR="003E759C">
        <w:rPr>
          <w:rFonts w:ascii="Arial" w:hAnsi="Arial" w:cs="Arial"/>
          <w:b/>
        </w:rPr>
        <w:t xml:space="preserve">8-bp </w:t>
      </w:r>
      <w:r>
        <w:rPr>
          <w:rFonts w:ascii="Arial" w:hAnsi="Arial" w:cs="Arial"/>
          <w:b/>
        </w:rPr>
        <w:t>indexes are more</w:t>
      </w:r>
      <w:r w:rsidR="00D2655C">
        <w:rPr>
          <w:rFonts w:ascii="Arial" w:hAnsi="Arial" w:cs="Arial"/>
          <w:b/>
        </w:rPr>
        <w:t xml:space="preserve"> than two</w:t>
      </w:r>
      <w:r>
        <w:rPr>
          <w:rFonts w:ascii="Arial" w:hAnsi="Arial" w:cs="Arial"/>
          <w:b/>
        </w:rPr>
        <w:t xml:space="preserve"> errors away from each other within a set</w:t>
      </w:r>
      <w:r w:rsidR="003E759C">
        <w:rPr>
          <w:rFonts w:ascii="Arial" w:hAnsi="Arial" w:cs="Arial"/>
          <w:b/>
        </w:rPr>
        <w:t xml:space="preserve"> (Hamming Distance 3 or greater)</w:t>
      </w:r>
      <w:r>
        <w:rPr>
          <w:rFonts w:ascii="Arial" w:hAnsi="Arial" w:cs="Arial"/>
          <w:b/>
        </w:rPr>
        <w:t>.</w:t>
      </w:r>
      <w:r w:rsidR="003E759C">
        <w:rPr>
          <w:rFonts w:ascii="Arial" w:hAnsi="Arial" w:cs="Arial"/>
          <w:b/>
        </w:rPr>
        <w:t xml:space="preserve"> </w:t>
      </w:r>
      <w:r w:rsidR="00324C34">
        <w:rPr>
          <w:rFonts w:ascii="Arial" w:hAnsi="Arial" w:cs="Arial"/>
        </w:rPr>
        <w:t>E</w:t>
      </w:r>
      <w:r w:rsidR="003E759C" w:rsidRPr="003E759C">
        <w:rPr>
          <w:rFonts w:ascii="Arial" w:hAnsi="Arial" w:cs="Arial"/>
        </w:rPr>
        <w:t xml:space="preserve">rrors </w:t>
      </w:r>
      <w:r w:rsidR="003E759C">
        <w:rPr>
          <w:rFonts w:ascii="Arial" w:hAnsi="Arial" w:cs="Arial"/>
        </w:rPr>
        <w:t xml:space="preserve">regularly </w:t>
      </w:r>
      <w:r w:rsidR="00D2655C">
        <w:rPr>
          <w:rFonts w:ascii="Arial" w:hAnsi="Arial" w:cs="Arial"/>
        </w:rPr>
        <w:t xml:space="preserve">occur during both the i7 and i5 </w:t>
      </w:r>
      <w:r w:rsidR="003E759C">
        <w:rPr>
          <w:rFonts w:ascii="Arial" w:hAnsi="Arial" w:cs="Arial"/>
        </w:rPr>
        <w:t>index sequencing reads</w:t>
      </w:r>
      <w:r w:rsidR="00D2655C">
        <w:rPr>
          <w:rFonts w:ascii="Arial" w:hAnsi="Arial" w:cs="Arial"/>
        </w:rPr>
        <w:t xml:space="preserve">, and we observe that ~10% of high quality index reads contain 1 or 2 </w:t>
      </w:r>
      <w:r w:rsidR="00EF4BCE">
        <w:rPr>
          <w:rFonts w:ascii="Arial" w:hAnsi="Arial" w:cs="Arial"/>
        </w:rPr>
        <w:t>substitu</w:t>
      </w:r>
      <w:r w:rsidR="00D2655C">
        <w:rPr>
          <w:rFonts w:ascii="Arial" w:hAnsi="Arial" w:cs="Arial"/>
        </w:rPr>
        <w:t>tion errors. It is therefore</w:t>
      </w:r>
      <w:r w:rsidR="00EF4BCE">
        <w:rPr>
          <w:rFonts w:ascii="Arial" w:hAnsi="Arial" w:cs="Arial"/>
        </w:rPr>
        <w:t xml:space="preserve"> extremely</w:t>
      </w:r>
      <w:r w:rsidR="00D2655C">
        <w:rPr>
          <w:rFonts w:ascii="Arial" w:hAnsi="Arial" w:cs="Arial"/>
        </w:rPr>
        <w:t xml:space="preserve"> important that a</w:t>
      </w:r>
      <w:r w:rsidR="00EF4BCE">
        <w:rPr>
          <w:rFonts w:ascii="Arial" w:hAnsi="Arial" w:cs="Arial"/>
        </w:rPr>
        <w:t xml:space="preserve">ll indexes within a set are </w:t>
      </w:r>
      <w:r w:rsidR="00D2655C">
        <w:rPr>
          <w:rFonts w:ascii="Arial" w:hAnsi="Arial" w:cs="Arial"/>
        </w:rPr>
        <w:t xml:space="preserve">greater than 2 errors away from each other to avoid any index </w:t>
      </w:r>
      <w:r w:rsidR="00EF4BCE">
        <w:rPr>
          <w:rFonts w:ascii="Arial" w:hAnsi="Arial" w:cs="Arial"/>
        </w:rPr>
        <w:t>turning into another</w:t>
      </w:r>
      <w:r w:rsidR="00D2655C">
        <w:rPr>
          <w:rFonts w:ascii="Arial" w:hAnsi="Arial" w:cs="Arial"/>
        </w:rPr>
        <w:t xml:space="preserve"> index in</w:t>
      </w:r>
      <w:r w:rsidR="00EF4BCE">
        <w:rPr>
          <w:rFonts w:ascii="Arial" w:hAnsi="Arial" w:cs="Arial"/>
        </w:rPr>
        <w:t xml:space="preserve"> the </w:t>
      </w:r>
      <w:r w:rsidR="00D2655C">
        <w:rPr>
          <w:rFonts w:ascii="Arial" w:hAnsi="Arial" w:cs="Arial"/>
        </w:rPr>
        <w:t xml:space="preserve">set due to sequencing errors. </w:t>
      </w:r>
      <w:r w:rsidR="00971F6D">
        <w:rPr>
          <w:rFonts w:ascii="Arial" w:hAnsi="Arial" w:cs="Arial"/>
        </w:rPr>
        <w:t>This also provides an opportunity to computationally correct indexes with 1</w:t>
      </w:r>
      <w:r w:rsidR="00266B9D">
        <w:rPr>
          <w:rFonts w:ascii="Arial" w:hAnsi="Arial" w:cs="Arial"/>
        </w:rPr>
        <w:t xml:space="preserve"> or 2 errors to rescue </w:t>
      </w:r>
      <w:r w:rsidR="00971F6D">
        <w:rPr>
          <w:rFonts w:ascii="Arial" w:hAnsi="Arial" w:cs="Arial"/>
        </w:rPr>
        <w:t xml:space="preserve">reads. </w:t>
      </w:r>
      <w:r w:rsidR="00D2655C">
        <w:rPr>
          <w:rFonts w:ascii="Arial" w:hAnsi="Arial" w:cs="Arial"/>
        </w:rPr>
        <w:t xml:space="preserve">Alternatively, others have proposed using </w:t>
      </w:r>
      <w:r w:rsidR="00DF5E9C">
        <w:rPr>
          <w:rFonts w:ascii="Arial" w:hAnsi="Arial" w:cs="Arial"/>
        </w:rPr>
        <w:t>a</w:t>
      </w:r>
      <w:r w:rsidR="00D2655C">
        <w:rPr>
          <w:rFonts w:ascii="Arial" w:hAnsi="Arial" w:cs="Arial"/>
        </w:rPr>
        <w:t xml:space="preserve"> </w:t>
      </w:r>
      <w:proofErr w:type="spellStart"/>
      <w:r w:rsidR="00D2655C">
        <w:rPr>
          <w:rFonts w:ascii="Arial" w:hAnsi="Arial" w:cs="Arial"/>
        </w:rPr>
        <w:t>Levenshtein</w:t>
      </w:r>
      <w:proofErr w:type="spellEnd"/>
      <w:r w:rsidR="00D2655C">
        <w:rPr>
          <w:rFonts w:ascii="Arial" w:hAnsi="Arial" w:cs="Arial"/>
        </w:rPr>
        <w:t xml:space="preserve"> </w:t>
      </w:r>
      <w:r w:rsidR="007E47DB">
        <w:rPr>
          <w:rFonts w:ascii="Arial" w:hAnsi="Arial" w:cs="Arial"/>
        </w:rPr>
        <w:t>Distance screen that not only takes base errors into account</w:t>
      </w:r>
      <w:r w:rsidR="00DF5E9C">
        <w:rPr>
          <w:rFonts w:ascii="Arial" w:hAnsi="Arial" w:cs="Arial"/>
        </w:rPr>
        <w:t>,</w:t>
      </w:r>
      <w:r w:rsidR="007E47DB">
        <w:rPr>
          <w:rFonts w:ascii="Arial" w:hAnsi="Arial" w:cs="Arial"/>
        </w:rPr>
        <w:t xml:space="preserve"> but also frameshifts [</w:t>
      </w:r>
      <w:r w:rsidR="00971F6D">
        <w:rPr>
          <w:rFonts w:ascii="Arial" w:hAnsi="Arial" w:cs="Arial"/>
        </w:rPr>
        <w:t>1].</w:t>
      </w:r>
    </w:p>
    <w:p w14:paraId="402417BF" w14:textId="77777777" w:rsidR="00971F6D" w:rsidRDefault="00971F6D" w:rsidP="00971F6D">
      <w:pPr>
        <w:pStyle w:val="ListParagraph"/>
        <w:spacing w:line="360" w:lineRule="auto"/>
        <w:ind w:left="360"/>
        <w:rPr>
          <w:rFonts w:ascii="Arial" w:hAnsi="Arial" w:cs="Arial"/>
          <w:b/>
        </w:rPr>
      </w:pPr>
    </w:p>
    <w:p w14:paraId="4C4E41A8" w14:textId="57D81429" w:rsidR="00BD7C1F" w:rsidRDefault="00BD7C1F" w:rsidP="00A76C7E">
      <w:pPr>
        <w:pStyle w:val="ListParagraph"/>
        <w:numPr>
          <w:ilvl w:val="0"/>
          <w:numId w:val="1"/>
        </w:numPr>
        <w:spacing w:line="360" w:lineRule="auto"/>
        <w:rPr>
          <w:rFonts w:ascii="Arial" w:hAnsi="Arial" w:cs="Arial"/>
        </w:rPr>
      </w:pPr>
      <w:r>
        <w:rPr>
          <w:rFonts w:ascii="Arial" w:hAnsi="Arial" w:cs="Arial"/>
          <w:b/>
        </w:rPr>
        <w:t xml:space="preserve">i5 indexes should never </w:t>
      </w:r>
      <w:r w:rsidR="00266B9D">
        <w:rPr>
          <w:rFonts w:ascii="Arial" w:hAnsi="Arial" w:cs="Arial"/>
          <w:b/>
        </w:rPr>
        <w:t>begin with</w:t>
      </w:r>
      <w:r>
        <w:rPr>
          <w:rFonts w:ascii="Arial" w:hAnsi="Arial" w:cs="Arial"/>
          <w:b/>
        </w:rPr>
        <w:t xml:space="preserve"> “AC” as the first 2 bases (ACXXXXXX).</w:t>
      </w:r>
      <w:r w:rsidR="00DF5E9C">
        <w:rPr>
          <w:rFonts w:ascii="Arial" w:hAnsi="Arial" w:cs="Arial"/>
          <w:b/>
        </w:rPr>
        <w:t xml:space="preserve"> </w:t>
      </w:r>
      <w:r w:rsidR="00DF5E9C">
        <w:rPr>
          <w:rFonts w:ascii="Arial" w:hAnsi="Arial" w:cs="Arial"/>
        </w:rPr>
        <w:t xml:space="preserve">Any index starting with “AC” should not be used in the i5 second index read position due to a known </w:t>
      </w:r>
      <w:proofErr w:type="spellStart"/>
      <w:r w:rsidR="00DF5E9C">
        <w:rPr>
          <w:rFonts w:ascii="Arial" w:hAnsi="Arial" w:cs="Arial"/>
        </w:rPr>
        <w:t>mis</w:t>
      </w:r>
      <w:proofErr w:type="spellEnd"/>
      <w:r w:rsidR="00DF5E9C">
        <w:rPr>
          <w:rFonts w:ascii="Arial" w:hAnsi="Arial" w:cs="Arial"/>
        </w:rPr>
        <w:t xml:space="preserve">-priming issue effecting MiSeq, </w:t>
      </w:r>
      <w:proofErr w:type="spellStart"/>
      <w:r w:rsidR="00DF5E9C">
        <w:rPr>
          <w:rFonts w:ascii="Arial" w:hAnsi="Arial" w:cs="Arial"/>
        </w:rPr>
        <w:t>HiSeq</w:t>
      </w:r>
      <w:proofErr w:type="spellEnd"/>
      <w:r w:rsidR="00DF5E9C">
        <w:rPr>
          <w:rFonts w:ascii="Arial" w:hAnsi="Arial" w:cs="Arial"/>
        </w:rPr>
        <w:t xml:space="preserve"> 2500, and NovaSeq. This error mode leads to the first two “AC” bases being skipped, resulting in a frameshifted index read starting at base 3. While </w:t>
      </w:r>
      <w:proofErr w:type="spellStart"/>
      <w:r w:rsidR="00DF5E9C">
        <w:rPr>
          <w:rFonts w:ascii="Arial" w:hAnsi="Arial" w:cs="Arial"/>
        </w:rPr>
        <w:t>HiSeq</w:t>
      </w:r>
      <w:proofErr w:type="spellEnd"/>
      <w:r w:rsidR="00DF5E9C">
        <w:rPr>
          <w:rFonts w:ascii="Arial" w:hAnsi="Arial" w:cs="Arial"/>
        </w:rPr>
        <w:t xml:space="preserve"> X, </w:t>
      </w:r>
      <w:proofErr w:type="spellStart"/>
      <w:r w:rsidR="00DF5E9C">
        <w:rPr>
          <w:rFonts w:ascii="Arial" w:hAnsi="Arial" w:cs="Arial"/>
        </w:rPr>
        <w:t>HiSeq</w:t>
      </w:r>
      <w:proofErr w:type="spellEnd"/>
      <w:r w:rsidR="00DF5E9C">
        <w:rPr>
          <w:rFonts w:ascii="Arial" w:hAnsi="Arial" w:cs="Arial"/>
        </w:rPr>
        <w:t xml:space="preserve"> 4000, and </w:t>
      </w:r>
      <w:proofErr w:type="spellStart"/>
      <w:r w:rsidR="00DF5E9C">
        <w:rPr>
          <w:rFonts w:ascii="Arial" w:hAnsi="Arial" w:cs="Arial"/>
        </w:rPr>
        <w:t>NextSeq</w:t>
      </w:r>
      <w:proofErr w:type="spellEnd"/>
      <w:r w:rsidR="00DF5E9C">
        <w:rPr>
          <w:rFonts w:ascii="Arial" w:hAnsi="Arial" w:cs="Arial"/>
        </w:rPr>
        <w:t xml:space="preserve"> do not have this </w:t>
      </w:r>
      <w:proofErr w:type="spellStart"/>
      <w:r w:rsidR="00DF5E9C">
        <w:rPr>
          <w:rFonts w:ascii="Arial" w:hAnsi="Arial" w:cs="Arial"/>
        </w:rPr>
        <w:t>mis</w:t>
      </w:r>
      <w:proofErr w:type="spellEnd"/>
      <w:r w:rsidR="00DF5E9C">
        <w:rPr>
          <w:rFonts w:ascii="Arial" w:hAnsi="Arial" w:cs="Arial"/>
        </w:rPr>
        <w:t>-priming issue, we recommend avoiding “ACXXXXXX” i5 reads altogether to el</w:t>
      </w:r>
      <w:r w:rsidR="00266B9D">
        <w:rPr>
          <w:rFonts w:ascii="Arial" w:hAnsi="Arial" w:cs="Arial"/>
        </w:rPr>
        <w:t>iminate the need to re-validate new index sets</w:t>
      </w:r>
      <w:r w:rsidR="00DF5E9C">
        <w:rPr>
          <w:rFonts w:ascii="Arial" w:hAnsi="Arial" w:cs="Arial"/>
        </w:rPr>
        <w:t xml:space="preserve"> as technologies change.</w:t>
      </w:r>
    </w:p>
    <w:p w14:paraId="110FA102" w14:textId="77777777" w:rsidR="00DF5E9C" w:rsidRPr="00DF5E9C" w:rsidRDefault="00DF5E9C" w:rsidP="00DF5E9C">
      <w:pPr>
        <w:pStyle w:val="ListParagraph"/>
        <w:spacing w:line="360" w:lineRule="auto"/>
        <w:ind w:left="360"/>
        <w:rPr>
          <w:rFonts w:ascii="Arial" w:hAnsi="Arial" w:cs="Arial"/>
        </w:rPr>
      </w:pPr>
    </w:p>
    <w:p w14:paraId="52FF2E59" w14:textId="77777777" w:rsidR="00870B50" w:rsidRPr="00870B50" w:rsidRDefault="00BD7C1F" w:rsidP="00A76C7E">
      <w:pPr>
        <w:pStyle w:val="ListParagraph"/>
        <w:numPr>
          <w:ilvl w:val="0"/>
          <w:numId w:val="1"/>
        </w:numPr>
        <w:spacing w:line="360" w:lineRule="auto"/>
        <w:rPr>
          <w:rFonts w:ascii="Arial" w:hAnsi="Arial" w:cs="Arial"/>
          <w:b/>
        </w:rPr>
      </w:pPr>
      <w:r>
        <w:rPr>
          <w:rFonts w:ascii="Arial" w:hAnsi="Arial" w:cs="Arial"/>
          <w:b/>
        </w:rPr>
        <w:lastRenderedPageBreak/>
        <w:t>Avoid repeats of 3 or more of the same base within an index.</w:t>
      </w:r>
      <w:r w:rsidR="00DF5E9C">
        <w:rPr>
          <w:rFonts w:ascii="Arial" w:hAnsi="Arial" w:cs="Arial"/>
          <w:b/>
        </w:rPr>
        <w:t xml:space="preserve">  </w:t>
      </w:r>
      <w:r w:rsidR="00DF5E9C">
        <w:rPr>
          <w:rFonts w:ascii="Arial" w:hAnsi="Arial" w:cs="Arial"/>
        </w:rPr>
        <w:t xml:space="preserve">Mononucleotide repeats are </w:t>
      </w:r>
      <w:r w:rsidR="00870B50">
        <w:rPr>
          <w:rFonts w:ascii="Arial" w:hAnsi="Arial" w:cs="Arial"/>
        </w:rPr>
        <w:t xml:space="preserve">difficult to sequence on Illumina sequencers. We therefore recommend avoiding indexes that contain repeats of 3 or more of the same base within the 8 </w:t>
      </w:r>
      <w:proofErr w:type="spellStart"/>
      <w:r w:rsidR="00870B50">
        <w:rPr>
          <w:rFonts w:ascii="Arial" w:hAnsi="Arial" w:cs="Arial"/>
        </w:rPr>
        <w:t>bp</w:t>
      </w:r>
      <w:proofErr w:type="spellEnd"/>
      <w:r w:rsidR="00870B50">
        <w:rPr>
          <w:rFonts w:ascii="Arial" w:hAnsi="Arial" w:cs="Arial"/>
        </w:rPr>
        <w:t xml:space="preserve"> index (e.g. CTAAAAGT). For NovaSeq and </w:t>
      </w:r>
      <w:proofErr w:type="spellStart"/>
      <w:r w:rsidR="00870B50">
        <w:rPr>
          <w:rFonts w:ascii="Arial" w:hAnsi="Arial" w:cs="Arial"/>
        </w:rPr>
        <w:t>NextSeq</w:t>
      </w:r>
      <w:proofErr w:type="spellEnd"/>
      <w:r w:rsidR="00870B50">
        <w:rPr>
          <w:rFonts w:ascii="Arial" w:hAnsi="Arial" w:cs="Arial"/>
        </w:rPr>
        <w:t xml:space="preserve">, which use 2-color chemistry, it is especially important to avoid runs of G bases. </w:t>
      </w:r>
    </w:p>
    <w:p w14:paraId="7A1E7650" w14:textId="22A1E6FF" w:rsidR="00BD7C1F" w:rsidRDefault="00870B50" w:rsidP="00870B50">
      <w:pPr>
        <w:pStyle w:val="ListParagraph"/>
        <w:spacing w:line="360" w:lineRule="auto"/>
        <w:ind w:left="360"/>
        <w:rPr>
          <w:rFonts w:ascii="Arial" w:hAnsi="Arial" w:cs="Arial"/>
          <w:b/>
        </w:rPr>
      </w:pPr>
      <w:r>
        <w:rPr>
          <w:rFonts w:ascii="Arial" w:hAnsi="Arial" w:cs="Arial"/>
        </w:rPr>
        <w:t xml:space="preserve">  </w:t>
      </w:r>
    </w:p>
    <w:p w14:paraId="71FB6C36" w14:textId="3C617861" w:rsidR="00BD7C1F" w:rsidRPr="00266B9D" w:rsidRDefault="00BD7C1F" w:rsidP="00A76C7E">
      <w:pPr>
        <w:pStyle w:val="ListParagraph"/>
        <w:numPr>
          <w:ilvl w:val="0"/>
          <w:numId w:val="1"/>
        </w:numPr>
        <w:spacing w:line="360" w:lineRule="auto"/>
        <w:rPr>
          <w:rFonts w:ascii="Arial" w:hAnsi="Arial" w:cs="Arial"/>
          <w:b/>
        </w:rPr>
      </w:pPr>
      <w:r>
        <w:rPr>
          <w:rFonts w:ascii="Arial" w:hAnsi="Arial" w:cs="Arial"/>
          <w:b/>
        </w:rPr>
        <w:t>Perform delta-G self-</w:t>
      </w:r>
      <w:r w:rsidR="003E759C">
        <w:rPr>
          <w:rFonts w:ascii="Arial" w:hAnsi="Arial" w:cs="Arial"/>
          <w:b/>
        </w:rPr>
        <w:t>complementarity</w:t>
      </w:r>
      <w:r>
        <w:rPr>
          <w:rFonts w:ascii="Arial" w:hAnsi="Arial" w:cs="Arial"/>
          <w:b/>
        </w:rPr>
        <w:t xml:space="preserve"> analysis on indexes within the adapter or primer sequence to avoid hair pins or secondary structures.</w:t>
      </w:r>
      <w:r w:rsidR="00870B50">
        <w:rPr>
          <w:rFonts w:ascii="Arial" w:hAnsi="Arial" w:cs="Arial"/>
          <w:b/>
        </w:rPr>
        <w:t xml:space="preserve">  </w:t>
      </w:r>
      <w:r w:rsidR="00870B50" w:rsidRPr="00870B50">
        <w:rPr>
          <w:rFonts w:ascii="Arial" w:hAnsi="Arial" w:cs="Arial"/>
        </w:rPr>
        <w:t>To ensure that indexes do not</w:t>
      </w:r>
      <w:r w:rsidR="007B7B5D">
        <w:rPr>
          <w:rFonts w:ascii="Arial" w:hAnsi="Arial" w:cs="Arial"/>
        </w:rPr>
        <w:t xml:space="preserve"> form hair</w:t>
      </w:r>
      <w:r w:rsidR="00870B50" w:rsidRPr="00870B50">
        <w:rPr>
          <w:rFonts w:ascii="Arial" w:hAnsi="Arial" w:cs="Arial"/>
        </w:rPr>
        <w:t>pins or other secondary structures withi</w:t>
      </w:r>
      <w:r w:rsidR="00870B50">
        <w:rPr>
          <w:rFonts w:ascii="Arial" w:hAnsi="Arial" w:cs="Arial"/>
        </w:rPr>
        <w:t>n the adapter or primer sequences surrounding them, we recommend performing</w:t>
      </w:r>
      <w:r w:rsidR="007B7B5D">
        <w:rPr>
          <w:rFonts w:ascii="Arial" w:hAnsi="Arial" w:cs="Arial"/>
        </w:rPr>
        <w:t xml:space="preserve"> DNA folding analysis using </w:t>
      </w:r>
      <w:proofErr w:type="spellStart"/>
      <w:r w:rsidR="007B7B5D">
        <w:rPr>
          <w:rFonts w:ascii="Arial" w:hAnsi="Arial" w:cs="Arial"/>
        </w:rPr>
        <w:t>mFold</w:t>
      </w:r>
      <w:proofErr w:type="spellEnd"/>
      <w:r w:rsidR="007B7B5D">
        <w:rPr>
          <w:rFonts w:ascii="Arial" w:hAnsi="Arial" w:cs="Arial"/>
        </w:rPr>
        <w:t xml:space="preserve"> or another program [2]. </w:t>
      </w:r>
      <w:r w:rsidR="00266B9D">
        <w:rPr>
          <w:rFonts w:ascii="Arial" w:hAnsi="Arial" w:cs="Arial"/>
        </w:rPr>
        <w:t xml:space="preserve">The suggested delta-G value for any self-complementarity analysis for DNA </w:t>
      </w:r>
      <w:proofErr w:type="spellStart"/>
      <w:r w:rsidR="00266B9D">
        <w:rPr>
          <w:rFonts w:ascii="Arial" w:hAnsi="Arial" w:cs="Arial"/>
        </w:rPr>
        <w:t>oligos</w:t>
      </w:r>
      <w:proofErr w:type="spellEnd"/>
      <w:r w:rsidR="00266B9D">
        <w:rPr>
          <w:rFonts w:ascii="Arial" w:hAnsi="Arial" w:cs="Arial"/>
        </w:rPr>
        <w:t xml:space="preserve"> should be less than (more positive than) -9 kcal/</w:t>
      </w:r>
      <w:proofErr w:type="spellStart"/>
      <w:r w:rsidR="00266B9D">
        <w:rPr>
          <w:rFonts w:ascii="Arial" w:hAnsi="Arial" w:cs="Arial"/>
        </w:rPr>
        <w:t>mol</w:t>
      </w:r>
      <w:proofErr w:type="spellEnd"/>
      <w:r w:rsidR="00266B9D">
        <w:rPr>
          <w:rFonts w:ascii="Arial" w:hAnsi="Arial" w:cs="Arial"/>
        </w:rPr>
        <w:t xml:space="preserve"> [3]. </w:t>
      </w:r>
      <w:r w:rsidR="007B7B5D">
        <w:rPr>
          <w:rFonts w:ascii="Arial" w:hAnsi="Arial" w:cs="Arial"/>
        </w:rPr>
        <w:t xml:space="preserve"> </w:t>
      </w:r>
    </w:p>
    <w:p w14:paraId="0CB42F04" w14:textId="77777777" w:rsidR="00266B9D" w:rsidRDefault="00266B9D" w:rsidP="00266B9D">
      <w:pPr>
        <w:pStyle w:val="ListParagraph"/>
        <w:spacing w:line="360" w:lineRule="auto"/>
        <w:ind w:left="360"/>
        <w:rPr>
          <w:rFonts w:ascii="Arial" w:hAnsi="Arial" w:cs="Arial"/>
          <w:b/>
        </w:rPr>
      </w:pPr>
    </w:p>
    <w:p w14:paraId="5928A7C0" w14:textId="0C1B0384" w:rsidR="00266B9D" w:rsidRPr="00266B9D" w:rsidRDefault="00BD7C1F" w:rsidP="00266B9D">
      <w:pPr>
        <w:pStyle w:val="ListParagraph"/>
        <w:numPr>
          <w:ilvl w:val="0"/>
          <w:numId w:val="1"/>
        </w:numPr>
        <w:spacing w:line="360" w:lineRule="auto"/>
        <w:rPr>
          <w:rFonts w:ascii="Arial" w:hAnsi="Arial" w:cs="Arial"/>
          <w:b/>
        </w:rPr>
      </w:pPr>
      <w:r>
        <w:rPr>
          <w:rFonts w:ascii="Arial" w:hAnsi="Arial" w:cs="Arial"/>
          <w:b/>
        </w:rPr>
        <w:t>If possible, avoid indexes that are &gt;65% GC</w:t>
      </w:r>
      <w:r w:rsidR="00266B9D">
        <w:rPr>
          <w:rFonts w:ascii="Arial" w:hAnsi="Arial" w:cs="Arial"/>
          <w:b/>
        </w:rPr>
        <w:t xml:space="preserve"> or AT</w:t>
      </w:r>
      <w:r>
        <w:rPr>
          <w:rFonts w:ascii="Arial" w:hAnsi="Arial" w:cs="Arial"/>
          <w:b/>
        </w:rPr>
        <w:t>.</w:t>
      </w:r>
      <w:r w:rsidR="00266B9D">
        <w:rPr>
          <w:rFonts w:ascii="Arial" w:hAnsi="Arial" w:cs="Arial"/>
          <w:b/>
        </w:rPr>
        <w:t xml:space="preserve"> </w:t>
      </w:r>
      <w:r w:rsidR="00266B9D">
        <w:rPr>
          <w:rFonts w:ascii="Arial" w:hAnsi="Arial" w:cs="Arial"/>
        </w:rPr>
        <w:t>Higher GC sequences are both harder to amplify by PCR and more difficult to cluster amplify on the flow cell. To create a set of indexes that perform with equal efficiency, we suggest avoiding indexes that are either very high AT or GC (&gt;65%).</w:t>
      </w:r>
    </w:p>
    <w:p w14:paraId="7844CFDF" w14:textId="77777777" w:rsidR="00266B9D" w:rsidRPr="00266B9D" w:rsidRDefault="00266B9D" w:rsidP="00266B9D">
      <w:pPr>
        <w:pStyle w:val="ListParagraph"/>
        <w:spacing w:line="360" w:lineRule="auto"/>
        <w:ind w:left="360"/>
        <w:rPr>
          <w:rFonts w:ascii="Arial" w:hAnsi="Arial" w:cs="Arial"/>
          <w:b/>
        </w:rPr>
      </w:pPr>
    </w:p>
    <w:p w14:paraId="036296EE" w14:textId="4AE81304" w:rsidR="00266B9D" w:rsidRPr="00266B9D" w:rsidRDefault="00266B9D" w:rsidP="00266B9D">
      <w:pPr>
        <w:pStyle w:val="ListParagraph"/>
        <w:numPr>
          <w:ilvl w:val="0"/>
          <w:numId w:val="1"/>
        </w:numPr>
        <w:spacing w:line="360" w:lineRule="auto"/>
        <w:rPr>
          <w:rFonts w:ascii="Arial" w:hAnsi="Arial" w:cs="Arial"/>
          <w:b/>
        </w:rPr>
      </w:pPr>
      <w:r>
        <w:rPr>
          <w:rFonts w:ascii="Arial" w:hAnsi="Arial" w:cs="Arial"/>
          <w:b/>
        </w:rPr>
        <w:t xml:space="preserve">Do not use combinatorial or redundant indexes methods. </w:t>
      </w:r>
      <w:r>
        <w:rPr>
          <w:rFonts w:ascii="Arial" w:hAnsi="Arial" w:cs="Arial"/>
        </w:rPr>
        <w:t xml:space="preserve">Because of index swapping in sequencing utilizing </w:t>
      </w:r>
      <w:proofErr w:type="spellStart"/>
      <w:r>
        <w:rPr>
          <w:rFonts w:ascii="Arial" w:hAnsi="Arial" w:cs="Arial"/>
        </w:rPr>
        <w:t>ExAmp</w:t>
      </w:r>
      <w:proofErr w:type="spellEnd"/>
      <w:r>
        <w:rPr>
          <w:rFonts w:ascii="Arial" w:hAnsi="Arial" w:cs="Arial"/>
        </w:rPr>
        <w:t xml:space="preserve"> patterned flow cells, using combinatorial indexing schemes is highly not recommended. This therefore requires validating many more indexes in order to have completely unique i7 and i5 index sets. For 96, this requires a full set of 96 unique i7s and a full set of unique i5s. </w:t>
      </w:r>
    </w:p>
    <w:p w14:paraId="43478A07" w14:textId="77777777" w:rsidR="00266B9D" w:rsidRPr="00266B9D" w:rsidRDefault="00266B9D" w:rsidP="00266B9D">
      <w:pPr>
        <w:pStyle w:val="ListParagraph"/>
        <w:spacing w:line="360" w:lineRule="auto"/>
        <w:ind w:left="360"/>
        <w:rPr>
          <w:rFonts w:ascii="Arial" w:hAnsi="Arial" w:cs="Arial"/>
          <w:b/>
        </w:rPr>
      </w:pPr>
    </w:p>
    <w:p w14:paraId="442E678E" w14:textId="5312FDFA" w:rsidR="00266B9D" w:rsidRPr="00F70760" w:rsidRDefault="00266B9D" w:rsidP="00266B9D">
      <w:pPr>
        <w:pStyle w:val="ListParagraph"/>
        <w:numPr>
          <w:ilvl w:val="0"/>
          <w:numId w:val="1"/>
        </w:numPr>
        <w:spacing w:line="360" w:lineRule="auto"/>
        <w:rPr>
          <w:rFonts w:ascii="Arial" w:hAnsi="Arial" w:cs="Arial"/>
          <w:b/>
        </w:rPr>
      </w:pPr>
      <w:r>
        <w:rPr>
          <w:rFonts w:ascii="Arial" w:hAnsi="Arial" w:cs="Arial"/>
          <w:b/>
        </w:rPr>
        <w:t>Be aware that the oligo</w:t>
      </w:r>
      <w:r w:rsidR="00F70760">
        <w:rPr>
          <w:rFonts w:ascii="Arial" w:hAnsi="Arial" w:cs="Arial"/>
          <w:b/>
        </w:rPr>
        <w:t>nucleotide</w:t>
      </w:r>
      <w:r>
        <w:rPr>
          <w:rFonts w:ascii="Arial" w:hAnsi="Arial" w:cs="Arial"/>
          <w:b/>
        </w:rPr>
        <w:t xml:space="preserve"> synthesis process may introduce index adapter or primer cross contamination. </w:t>
      </w:r>
      <w:r w:rsidR="00F70760">
        <w:rPr>
          <w:rFonts w:ascii="Arial" w:hAnsi="Arial" w:cs="Arial"/>
        </w:rPr>
        <w:t xml:space="preserve">When ordering a new set of indexed adapters or primers, we recommend discussing options for ordering with your preferred oligo vendor. They will likely have suggestions for ordering options that could reduce the chance of cross contamination during manufacture. </w:t>
      </w:r>
    </w:p>
    <w:p w14:paraId="1AA64640" w14:textId="77777777" w:rsidR="00F70760" w:rsidRDefault="00F70760" w:rsidP="00F70760">
      <w:pPr>
        <w:spacing w:line="360" w:lineRule="auto"/>
        <w:rPr>
          <w:rFonts w:ascii="Arial" w:hAnsi="Arial" w:cs="Arial"/>
          <w:b/>
        </w:rPr>
      </w:pPr>
    </w:p>
    <w:p w14:paraId="3E9F63FA" w14:textId="27A01A8B" w:rsidR="00F70760" w:rsidRDefault="00F70760" w:rsidP="00F70760">
      <w:pPr>
        <w:spacing w:line="360" w:lineRule="auto"/>
        <w:rPr>
          <w:rFonts w:ascii="Arial" w:hAnsi="Arial" w:cs="Arial"/>
          <w:b/>
        </w:rPr>
      </w:pPr>
      <w:r>
        <w:rPr>
          <w:rFonts w:ascii="Arial" w:hAnsi="Arial" w:cs="Arial"/>
          <w:b/>
        </w:rPr>
        <w:t>References:</w:t>
      </w:r>
    </w:p>
    <w:p w14:paraId="03CB4198" w14:textId="09798A92" w:rsidR="00F70760" w:rsidRDefault="006836B8" w:rsidP="00F70760">
      <w:pPr>
        <w:pStyle w:val="ListParagraph"/>
        <w:numPr>
          <w:ilvl w:val="0"/>
          <w:numId w:val="2"/>
        </w:numPr>
        <w:spacing w:line="360" w:lineRule="auto"/>
        <w:rPr>
          <w:rFonts w:ascii="Arial" w:hAnsi="Arial" w:cs="Arial"/>
        </w:rPr>
      </w:pPr>
      <w:proofErr w:type="spellStart"/>
      <w:r w:rsidRPr="006836B8">
        <w:rPr>
          <w:rFonts w:ascii="Arial" w:hAnsi="Arial" w:cs="Arial"/>
        </w:rPr>
        <w:t>Buschmann</w:t>
      </w:r>
      <w:proofErr w:type="spellEnd"/>
      <w:r w:rsidRPr="006836B8">
        <w:rPr>
          <w:rFonts w:ascii="Arial" w:hAnsi="Arial" w:cs="Arial"/>
        </w:rPr>
        <w:t xml:space="preserve"> T, </w:t>
      </w:r>
      <w:proofErr w:type="spellStart"/>
      <w:r w:rsidRPr="006836B8">
        <w:rPr>
          <w:rFonts w:ascii="Arial" w:hAnsi="Arial" w:cs="Arial"/>
        </w:rPr>
        <w:t>Bystrykh</w:t>
      </w:r>
      <w:proofErr w:type="spellEnd"/>
      <w:r w:rsidRPr="006836B8">
        <w:rPr>
          <w:rFonts w:ascii="Arial" w:hAnsi="Arial" w:cs="Arial"/>
        </w:rPr>
        <w:t xml:space="preserve"> LV. </w:t>
      </w:r>
      <w:proofErr w:type="spellStart"/>
      <w:r w:rsidRPr="006836B8">
        <w:rPr>
          <w:rFonts w:ascii="Arial" w:hAnsi="Arial" w:cs="Arial"/>
        </w:rPr>
        <w:t>Levenshtein</w:t>
      </w:r>
      <w:proofErr w:type="spellEnd"/>
      <w:r w:rsidRPr="006836B8">
        <w:rPr>
          <w:rFonts w:ascii="Arial" w:hAnsi="Arial" w:cs="Arial"/>
        </w:rPr>
        <w:t xml:space="preserve"> error-correcting barcodes for multiplexed DNA sequencing. BMC Bioinformatics. </w:t>
      </w:r>
      <w:proofErr w:type="gramStart"/>
      <w:r w:rsidRPr="006836B8">
        <w:rPr>
          <w:rFonts w:ascii="Arial" w:hAnsi="Arial" w:cs="Arial"/>
        </w:rPr>
        <w:t>2013;14:272</w:t>
      </w:r>
      <w:proofErr w:type="gramEnd"/>
      <w:r w:rsidRPr="006836B8">
        <w:rPr>
          <w:rFonts w:ascii="Arial" w:hAnsi="Arial" w:cs="Arial"/>
        </w:rPr>
        <w:t>. doi:10.1186/1471-2105-14-272.</w:t>
      </w:r>
    </w:p>
    <w:p w14:paraId="2AD9FA1B" w14:textId="0EFE9B92" w:rsidR="00A76C7E" w:rsidRDefault="00382E68" w:rsidP="0032392A">
      <w:pPr>
        <w:pStyle w:val="ListParagraph"/>
        <w:numPr>
          <w:ilvl w:val="0"/>
          <w:numId w:val="2"/>
        </w:numPr>
        <w:spacing w:line="360" w:lineRule="auto"/>
        <w:rPr>
          <w:rFonts w:ascii="Arial" w:hAnsi="Arial" w:cs="Arial"/>
        </w:rPr>
      </w:pPr>
      <w:r>
        <w:rPr>
          <w:rFonts w:ascii="Arial" w:hAnsi="Arial" w:cs="Arial"/>
        </w:rPr>
        <w:t xml:space="preserve">The </w:t>
      </w:r>
      <w:proofErr w:type="spellStart"/>
      <w:r>
        <w:rPr>
          <w:rFonts w:ascii="Arial" w:hAnsi="Arial" w:cs="Arial"/>
        </w:rPr>
        <w:t>mFold</w:t>
      </w:r>
      <w:proofErr w:type="spellEnd"/>
      <w:r>
        <w:rPr>
          <w:rFonts w:ascii="Arial" w:hAnsi="Arial" w:cs="Arial"/>
        </w:rPr>
        <w:t xml:space="preserve"> Web Server. </w:t>
      </w:r>
      <w:hyperlink r:id="rId5" w:history="1">
        <w:r w:rsidRPr="00D506FF">
          <w:rPr>
            <w:rStyle w:val="Hyperlink"/>
            <w:rFonts w:ascii="Arial" w:hAnsi="Arial" w:cs="Arial"/>
          </w:rPr>
          <w:t>http://unafold.rna.albany.edu/?q=mfold</w:t>
        </w:r>
      </w:hyperlink>
      <w:r>
        <w:rPr>
          <w:rFonts w:ascii="Arial" w:hAnsi="Arial" w:cs="Arial"/>
        </w:rPr>
        <w:t>. Accessed January 31, 2018.</w:t>
      </w:r>
    </w:p>
    <w:p w14:paraId="58A2E4A3" w14:textId="1D17C08C" w:rsidR="0032392A" w:rsidRPr="0032392A" w:rsidRDefault="0032392A" w:rsidP="0032392A">
      <w:pPr>
        <w:pStyle w:val="ListParagraph"/>
        <w:numPr>
          <w:ilvl w:val="0"/>
          <w:numId w:val="2"/>
        </w:numPr>
        <w:spacing w:line="360" w:lineRule="auto"/>
        <w:rPr>
          <w:rFonts w:ascii="Arial" w:hAnsi="Arial" w:cs="Arial"/>
        </w:rPr>
      </w:pPr>
      <w:r>
        <w:rPr>
          <w:rFonts w:ascii="Arial" w:hAnsi="Arial" w:cs="Arial"/>
        </w:rPr>
        <w:t xml:space="preserve">Frequently Asked Questions, Integrated DNA Technologies website. </w:t>
      </w:r>
      <w:hyperlink r:id="rId6" w:history="1">
        <w:r w:rsidRPr="00D506FF">
          <w:rPr>
            <w:rStyle w:val="Hyperlink"/>
            <w:rFonts w:ascii="Arial" w:hAnsi="Arial" w:cs="Arial"/>
          </w:rPr>
          <w:t>http://www.idtdna.com/pages/support/ho</w:t>
        </w:r>
        <w:r w:rsidRPr="00D506FF">
          <w:rPr>
            <w:rStyle w:val="Hyperlink"/>
            <w:rFonts w:ascii="Arial" w:hAnsi="Arial" w:cs="Arial"/>
          </w:rPr>
          <w:t>w</w:t>
        </w:r>
        <w:r w:rsidRPr="00D506FF">
          <w:rPr>
            <w:rStyle w:val="Hyperlink"/>
            <w:rFonts w:ascii="Arial" w:hAnsi="Arial" w:cs="Arial"/>
          </w:rPr>
          <w:t>-can-i-check-my-pcr-primers-using-the-oligoanalyzer-program-to-ensure-there-are-no-significant-primer-design-issues-</w:t>
        </w:r>
      </w:hyperlink>
      <w:r>
        <w:rPr>
          <w:rFonts w:ascii="Arial" w:hAnsi="Arial" w:cs="Arial"/>
        </w:rPr>
        <w:t>. Accessed January 31, 2018.</w:t>
      </w:r>
    </w:p>
    <w:sectPr w:rsidR="0032392A" w:rsidRPr="0032392A" w:rsidSect="007D1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A5EAF"/>
    <w:multiLevelType w:val="hybridMultilevel"/>
    <w:tmpl w:val="918C53EC"/>
    <w:lvl w:ilvl="0" w:tplc="FDEE1A2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9874D46"/>
    <w:multiLevelType w:val="hybridMultilevel"/>
    <w:tmpl w:val="5C8033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B9"/>
    <w:rsid w:val="000D0CFE"/>
    <w:rsid w:val="0013195F"/>
    <w:rsid w:val="00266B9D"/>
    <w:rsid w:val="002C54A6"/>
    <w:rsid w:val="0032392A"/>
    <w:rsid w:val="00324C34"/>
    <w:rsid w:val="00382E68"/>
    <w:rsid w:val="003E759C"/>
    <w:rsid w:val="006836B8"/>
    <w:rsid w:val="006D5AB9"/>
    <w:rsid w:val="007B7B5D"/>
    <w:rsid w:val="007D1E14"/>
    <w:rsid w:val="007E47DB"/>
    <w:rsid w:val="00870B50"/>
    <w:rsid w:val="00894655"/>
    <w:rsid w:val="00971F6D"/>
    <w:rsid w:val="00A76C7E"/>
    <w:rsid w:val="00BD7C1F"/>
    <w:rsid w:val="00D2655C"/>
    <w:rsid w:val="00DF5E9C"/>
    <w:rsid w:val="00EF4BCE"/>
    <w:rsid w:val="00F707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991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C7E"/>
    <w:pPr>
      <w:ind w:left="720"/>
      <w:contextualSpacing/>
    </w:pPr>
  </w:style>
  <w:style w:type="character" w:styleId="Hyperlink">
    <w:name w:val="Hyperlink"/>
    <w:basedOn w:val="DefaultParagraphFont"/>
    <w:uiPriority w:val="99"/>
    <w:unhideWhenUsed/>
    <w:rsid w:val="00382E68"/>
    <w:rPr>
      <w:color w:val="0563C1" w:themeColor="hyperlink"/>
      <w:u w:val="single"/>
    </w:rPr>
  </w:style>
  <w:style w:type="character" w:styleId="FollowedHyperlink">
    <w:name w:val="FollowedHyperlink"/>
    <w:basedOn w:val="DefaultParagraphFont"/>
    <w:uiPriority w:val="99"/>
    <w:semiHidden/>
    <w:unhideWhenUsed/>
    <w:rsid w:val="00323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811972">
      <w:bodyDiv w:val="1"/>
      <w:marLeft w:val="0"/>
      <w:marRight w:val="0"/>
      <w:marTop w:val="0"/>
      <w:marBottom w:val="0"/>
      <w:divBdr>
        <w:top w:val="none" w:sz="0" w:space="0" w:color="auto"/>
        <w:left w:val="none" w:sz="0" w:space="0" w:color="auto"/>
        <w:bottom w:val="none" w:sz="0" w:space="0" w:color="auto"/>
        <w:right w:val="none" w:sz="0" w:space="0" w:color="auto"/>
      </w:divBdr>
    </w:div>
    <w:div w:id="1724865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nafold.rna.albany.edu/?q=mfold" TargetMode="External"/><Relationship Id="rId6" Type="http://schemas.openxmlformats.org/officeDocument/2006/relationships/hyperlink" Target="http://www.idtdna.com/pages/support/how-can-i-check-my-pcr-primers-using-the-oligoanalyzer-program-to-ensure-there-are-no-significant-primer-design-issu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672</Words>
  <Characters>3832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Costello</dc:creator>
  <cp:keywords/>
  <dc:description/>
  <cp:lastModifiedBy>Maura Costello</cp:lastModifiedBy>
  <cp:revision>4</cp:revision>
  <dcterms:created xsi:type="dcterms:W3CDTF">2018-01-24T16:46:00Z</dcterms:created>
  <dcterms:modified xsi:type="dcterms:W3CDTF">2018-01-31T16:08:00Z</dcterms:modified>
</cp:coreProperties>
</file>