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E5A88"/>
          <w:sz w:val="52"/>
          <w:szCs w:val="52"/>
        </w:rPr>
        <w:t xml:space="preserve">AI Agent Engineering Roadmap</w:t>
      </w:r>
    </w:p>
    <w:p>
      <w:pPr>
        <w:spacing w:after="300"/>
      </w:pPr>
      <w:r>
        <w:rPr>
          <w:color w:val="555555"/>
          <w:sz w:val="26"/>
          <w:szCs w:val="26"/>
        </w:rPr>
        <w:t xml:space="preserve">A phase-by-phase learning path for freshers</w:t>
      </w:r>
    </w:p>
    <w:p>
      <w:pPr>
        <w:spacing w:after="160"/>
      </w:pPr>
      <w:r>
        <w:t xml:space="preserve">A practical path from “I can call an LLM API” to “I can build and debug real AI agents.” This roadmap is built around a 7-layer mental model for AI systems engineering. Each layer is something an agent needs in order to act safely and usefully — what it knows, what it can access, how it recovers, and when it must stop. You'll learn the layers roughly in order, but the real skill you're building is diagnosis: knowing which layer a failure actually lives in before you touch anything.</w:t>
      </w:r>
    </w:p>
    <w:p>
      <w:pPr>
        <w:pBdr>
          <w:bottom w:val="single" w:color="CCCCCC" w:sz="6" w:space="1"/>
        </w:pBdr>
        <w:spacing w:after="200" w:before="200"/>
      </w:pPr>
    </w:p>
    <w:p>
      <w:pPr>
        <w:pStyle w:val="Heading1"/>
        <w:spacing w:after="160" w:before="360"/>
      </w:pPr>
      <w:r>
        <w:t xml:space="preserve">Phase 0 — Prerequisites</w:t>
      </w:r>
    </w:p>
    <w:p>
      <w:pPr>
        <w:spacing w:after="160"/>
      </w:pPr>
      <w:r>
        <w:t xml:space="preserve">You need these basics before “agents” will make sense.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2E5A88" w:val="clear"/>
            <w:tcMar>
              <w:top w:type="dxa" w:w="100"/>
              <w:left w:type="dxa" w:w="120"/>
              <w:bottom w:type="dxa" w:w="100"/>
              <w:right w:type="dxa" w:w="120"/>
            </w:tcMar>
          </w:tcPr>
          <w:p>
            <w:r>
              <w:rPr>
                <w:b/>
                <w:bCs/>
                <w:color w:val="FFFFFF"/>
                <w:sz w:val="20"/>
                <w:szCs w:val="20"/>
              </w:rPr>
              <w:t xml:space="preserve">Area</w:t>
            </w:r>
          </w:p>
        </w:tc>
        <w:tc>
          <w:tcPr>
            <w:tcW w:type="dxa" w:w="7100"/>
            <w:shd w:fill="2E5A88" w:val="clear"/>
            <w:tcMar>
              <w:top w:type="dxa" w:w="100"/>
              <w:left w:type="dxa" w:w="120"/>
              <w:bottom w:type="dxa" w:w="100"/>
              <w:right w:type="dxa" w:w="120"/>
            </w:tcMar>
          </w:tcPr>
          <w:p>
            <w:r>
              <w:rPr>
                <w:b/>
                <w:bCs/>
                <w:color w:val="FFFFFF"/>
                <w:sz w:val="20"/>
                <w:szCs w:val="20"/>
              </w:rPr>
              <w:t xml:space="preserve">What to know</w:t>
            </w:r>
          </w:p>
        </w:tc>
      </w:tr>
      <w:tr>
        <w:tc>
          <w:tcPr>
            <w:tcW w:type="dxa" w:w="2200"/>
            <w:shd w:fill="FFFFFF" w:val="clear"/>
            <w:tcMar>
              <w:top w:type="dxa" w:w="100"/>
              <w:left w:type="dxa" w:w="120"/>
              <w:bottom w:type="dxa" w:w="100"/>
              <w:right w:type="dxa" w:w="120"/>
            </w:tcMar>
          </w:tcPr>
          <w:p>
            <w:r>
              <w:rPr>
                <w:b w:val="false"/>
                <w:bCs w:val="false"/>
                <w:color w:val="000000"/>
                <w:sz w:val="20"/>
                <w:szCs w:val="20"/>
              </w:rPr>
              <w:t xml:space="preserve">Python</w:t>
            </w:r>
          </w:p>
        </w:tc>
        <w:tc>
          <w:tcPr>
            <w:tcW w:type="dxa" w:w="7100"/>
            <w:shd w:fill="FFFFFF" w:val="clear"/>
            <w:tcMar>
              <w:top w:type="dxa" w:w="100"/>
              <w:left w:type="dxa" w:w="120"/>
              <w:bottom w:type="dxa" w:w="100"/>
              <w:right w:type="dxa" w:w="120"/>
            </w:tcMar>
          </w:tcPr>
          <w:p>
            <w:r>
              <w:rPr>
                <w:b w:val="false"/>
                <w:bCs w:val="false"/>
                <w:color w:val="000000"/>
                <w:sz w:val="20"/>
                <w:szCs w:val="20"/>
              </w:rPr>
              <w:t xml:space="preserve">Functions, classes, error handling, working with JSON</w:t>
            </w:r>
          </w:p>
        </w:tc>
      </w:tr>
      <w:tr>
        <w:tc>
          <w:tcPr>
            <w:tcW w:type="dxa" w:w="2200"/>
            <w:shd w:fill="FFFFFF" w:val="clear"/>
            <w:tcMar>
              <w:top w:type="dxa" w:w="100"/>
              <w:left w:type="dxa" w:w="120"/>
              <w:bottom w:type="dxa" w:w="100"/>
              <w:right w:type="dxa" w:w="120"/>
            </w:tcMar>
          </w:tcPr>
          <w:p>
            <w:r>
              <w:rPr>
                <w:b w:val="false"/>
                <w:bCs w:val="false"/>
                <w:color w:val="000000"/>
                <w:sz w:val="20"/>
                <w:szCs w:val="20"/>
              </w:rPr>
              <w:t xml:space="preserve">APIs</w:t>
            </w:r>
          </w:p>
        </w:tc>
        <w:tc>
          <w:tcPr>
            <w:tcW w:type="dxa" w:w="7100"/>
            <w:shd w:fill="FFFFFF" w:val="clear"/>
            <w:tcMar>
              <w:top w:type="dxa" w:w="100"/>
              <w:left w:type="dxa" w:w="120"/>
              <w:bottom w:type="dxa" w:w="100"/>
              <w:right w:type="dxa" w:w="120"/>
            </w:tcMar>
          </w:tcPr>
          <w:p>
            <w:r>
              <w:rPr>
                <w:b w:val="false"/>
                <w:bCs w:val="false"/>
                <w:color w:val="000000"/>
                <w:sz w:val="20"/>
                <w:szCs w:val="20"/>
              </w:rPr>
              <w:t xml:space="preserve">REST basics, authentication, rate limits, reading API docs</w:t>
            </w:r>
          </w:p>
        </w:tc>
      </w:tr>
      <w:tr>
        <w:tc>
          <w:tcPr>
            <w:tcW w:type="dxa" w:w="2200"/>
            <w:shd w:fill="FFFFFF" w:val="clear"/>
            <w:tcMar>
              <w:top w:type="dxa" w:w="100"/>
              <w:left w:type="dxa" w:w="120"/>
              <w:bottom w:type="dxa" w:w="100"/>
              <w:right w:type="dxa" w:w="120"/>
            </w:tcMar>
          </w:tcPr>
          <w:p>
            <w:r>
              <w:rPr>
                <w:b w:val="false"/>
                <w:bCs w:val="false"/>
                <w:color w:val="000000"/>
                <w:sz w:val="20"/>
                <w:szCs w:val="20"/>
              </w:rPr>
              <w:t xml:space="preserve">Git/GitHub</w:t>
            </w:r>
          </w:p>
        </w:tc>
        <w:tc>
          <w:tcPr>
            <w:tcW w:type="dxa" w:w="7100"/>
            <w:shd w:fill="FFFFFF" w:val="clear"/>
            <w:tcMar>
              <w:top w:type="dxa" w:w="100"/>
              <w:left w:type="dxa" w:w="120"/>
              <w:bottom w:type="dxa" w:w="100"/>
              <w:right w:type="dxa" w:w="120"/>
            </w:tcMar>
          </w:tcPr>
          <w:p>
            <w:r>
              <w:rPr>
                <w:b w:val="false"/>
                <w:bCs w:val="false"/>
                <w:color w:val="000000"/>
                <w:sz w:val="20"/>
                <w:szCs w:val="20"/>
              </w:rPr>
              <w:t xml:space="preserve">Clone, commit, branch, push — enough to version your projects</w:t>
            </w:r>
          </w:p>
        </w:tc>
      </w:tr>
      <w:tr>
        <w:tc>
          <w:tcPr>
            <w:tcW w:type="dxa" w:w="2200"/>
            <w:shd w:fill="FFFFFF" w:val="clear"/>
            <w:tcMar>
              <w:top w:type="dxa" w:w="100"/>
              <w:left w:type="dxa" w:w="120"/>
              <w:bottom w:type="dxa" w:w="100"/>
              <w:right w:type="dxa" w:w="120"/>
            </w:tcMar>
          </w:tcPr>
          <w:p>
            <w:r>
              <w:rPr>
                <w:b w:val="false"/>
                <w:bCs w:val="false"/>
                <w:color w:val="000000"/>
                <w:sz w:val="20"/>
                <w:szCs w:val="20"/>
              </w:rPr>
              <w:t xml:space="preserve">LLM basics</w:t>
            </w:r>
          </w:p>
        </w:tc>
        <w:tc>
          <w:tcPr>
            <w:tcW w:type="dxa" w:w="7100"/>
            <w:shd w:fill="FFFFFF" w:val="clear"/>
            <w:tcMar>
              <w:top w:type="dxa" w:w="100"/>
              <w:left w:type="dxa" w:w="120"/>
              <w:bottom w:type="dxa" w:w="100"/>
              <w:right w:type="dxa" w:w="120"/>
            </w:tcMar>
          </w:tcPr>
          <w:p>
            <w:r>
              <w:rPr>
                <w:b w:val="false"/>
                <w:bCs w:val="false"/>
                <w:color w:val="000000"/>
                <w:sz w:val="20"/>
                <w:szCs w:val="20"/>
              </w:rPr>
              <w:t xml:space="preserve">What tokens, context windows, temperature, and sampling are</w:t>
            </w:r>
          </w:p>
        </w:tc>
      </w:tr>
      <w:tr>
        <w:tc>
          <w:tcPr>
            <w:tcW w:type="dxa" w:w="2200"/>
            <w:shd w:fill="FFFFFF" w:val="clear"/>
            <w:tcMar>
              <w:top w:type="dxa" w:w="100"/>
              <w:left w:type="dxa" w:w="120"/>
              <w:bottom w:type="dxa" w:w="100"/>
              <w:right w:type="dxa" w:w="120"/>
            </w:tcMar>
          </w:tcPr>
          <w:p>
            <w:r>
              <w:rPr>
                <w:b w:val="false"/>
                <w:bCs w:val="false"/>
                <w:color w:val="000000"/>
                <w:sz w:val="20"/>
                <w:szCs w:val="20"/>
              </w:rPr>
              <w:t xml:space="preserve">Command line</w:t>
            </w:r>
          </w:p>
        </w:tc>
        <w:tc>
          <w:tcPr>
            <w:tcW w:type="dxa" w:w="7100"/>
            <w:shd w:fill="FFFFFF" w:val="clear"/>
            <w:tcMar>
              <w:top w:type="dxa" w:w="100"/>
              <w:left w:type="dxa" w:w="120"/>
              <w:bottom w:type="dxa" w:w="100"/>
              <w:right w:type="dxa" w:w="120"/>
            </w:tcMar>
          </w:tcPr>
          <w:p>
            <w:r>
              <w:rPr>
                <w:b w:val="false"/>
                <w:bCs w:val="false"/>
                <w:color w:val="000000"/>
                <w:sz w:val="20"/>
                <w:szCs w:val="20"/>
              </w:rPr>
              <w:t xml:space="preserve">Comfortable running scripts, installing packages, reading logs</w:t>
            </w:r>
          </w:p>
        </w:tc>
      </w:tr>
    </w:tbl>
    <w:p>
      <w:pPr>
        <w:spacing w:after="200"/>
      </w:pPr>
    </w:p>
    <w:p>
      <w:pPr>
        <w:spacing w:after="120"/>
      </w:pPr>
      <w:r>
        <w:rPr>
          <w:b/>
          <w:bCs/>
        </w:rPr>
        <w:t xml:space="preserve">Checkpoint project: </w:t>
      </w:r>
      <w:r>
        <w:t xml:space="preserve">Write a Python script that calls an LLM API, sends a prompt, and parses a structured JSON response. No agent behavior yet — just a clean, working request/response loop.</w:t>
      </w:r>
    </w:p>
    <w:p>
      <w:pPr>
        <w:pStyle w:val="Heading1"/>
        <w:spacing w:after="40" w:before="400"/>
      </w:pPr>
      <w:r>
        <w:rPr>
          <w:b/>
          <w:bCs/>
          <w:color w:val="2E5A88"/>
          <w:sz w:val="26"/>
          <w:szCs w:val="26"/>
        </w:rPr>
        <w:t xml:space="preserve">Phase 1 — </w:t>
      </w:r>
      <w:r>
        <w:rPr>
          <w:b/>
          <w:bCs/>
          <w:sz w:val="26"/>
          <w:szCs w:val="26"/>
        </w:rPr>
        <w:t xml:space="preserve">Foundation Model</w:t>
      </w:r>
    </w:p>
    <w:p>
      <w:pPr>
        <w:spacing w:after="160"/>
      </w:pPr>
      <w:r>
        <w:rPr>
          <w:i/>
          <w:iCs/>
          <w:color w:val="666666"/>
          <w:sz w:val="20"/>
          <w:szCs w:val="20"/>
        </w:rPr>
        <w:t xml:space="preserve">Layer 1 → Capability</w:t>
      </w:r>
    </w:p>
    <w:p>
      <w:pPr>
        <w:spacing w:after="120"/>
      </w:pPr>
      <w:r>
        <w:rPr>
          <w:b/>
          <w:bCs/>
        </w:rPr>
        <w:t xml:space="preserve">What this layer is: </w:t>
      </w:r>
      <w:r>
        <w:t xml:space="preserve">Choosing the right model for the task and understanding it well enough to predict where it'll fail.</w:t>
      </w:r>
    </w:p>
    <w:p>
      <w:pPr>
        <w:pStyle w:val="Heading2"/>
        <w:spacing w:after="120" w:before="260"/>
      </w:pPr>
      <w:r>
        <w:t xml:space="preserve">Learn</w:t>
      </w:r>
    </w:p>
    <w:p>
      <w:pPr>
        <w:pStyle w:val="ListParagraph"/>
        <w:numPr>
          <w:ilvl w:val="0"/>
          <w:numId w:val="2"/>
        </w:numPr>
        <w:spacing w:after="80"/>
      </w:pPr>
      <w:r>
        <w:t xml:space="preserve">The difference between model families/tiers (fast-and-cheap vs. slow-and-capable, reasoning-focused vs. general purpose)</w:t>
      </w:r>
    </w:p>
    <w:p>
      <w:pPr>
        <w:pStyle w:val="ListParagraph"/>
        <w:numPr>
          <w:ilvl w:val="0"/>
          <w:numId w:val="2"/>
        </w:numPr>
        <w:spacing w:after="80"/>
      </w:pPr>
      <w:r>
        <w:t xml:space="preserve">Context window size, multimodal support, and cost/latency tradeoffs</w:t>
      </w:r>
    </w:p>
    <w:p>
      <w:pPr>
        <w:pStyle w:val="ListParagraph"/>
        <w:numPr>
          <w:ilvl w:val="0"/>
          <w:numId w:val="2"/>
        </w:numPr>
        <w:spacing w:after="80"/>
      </w:pPr>
      <w:r>
        <w:t xml:space="preserve">Common failure modes: hallucination, inconsistent formatting, refusals, context overflow</w:t>
      </w:r>
    </w:p>
    <w:p>
      <w:pPr>
        <w:pStyle w:val="ListParagraph"/>
        <w:numPr>
          <w:ilvl w:val="0"/>
          <w:numId w:val="2"/>
        </w:numPr>
        <w:spacing w:after="80"/>
      </w:pPr>
      <w:r>
        <w:t xml:space="preserve">Why “benchmark leaderboards” matter less than testing your own task</w:t>
      </w:r>
    </w:p>
    <w:p>
      <w:pPr>
        <w:pStyle w:val="Heading2"/>
        <w:spacing w:after="120" w:before="260"/>
      </w:pPr>
      <w:r>
        <w:t xml:space="preserve">Do</w:t>
      </w:r>
    </w:p>
    <w:p>
      <w:pPr>
        <w:pStyle w:val="ListParagraph"/>
        <w:numPr>
          <w:ilvl w:val="0"/>
          <w:numId w:val="2"/>
        </w:numPr>
        <w:spacing w:after="80"/>
      </w:pPr>
      <w:r>
        <w:t xml:space="preserve">Run the same task across two or three different models and compare accuracy, cost, and speed</w:t>
      </w:r>
    </w:p>
    <w:p>
      <w:pPr>
        <w:pStyle w:val="ListParagraph"/>
        <w:numPr>
          <w:ilvl w:val="0"/>
          <w:numId w:val="2"/>
        </w:numPr>
        <w:spacing w:after="80"/>
      </w:pPr>
      <w:r>
        <w:t xml:space="preserve">Read the model documentation for at least one major provider end-to-end</w:t>
      </w:r>
    </w:p>
    <w:p>
      <w:pPr>
        <w:pStyle w:val="Heading2"/>
        <w:spacing w:after="120" w:before="260"/>
      </w:pPr>
      <w:r>
        <w:t xml:space="preserve">Mini-project</w:t>
      </w:r>
    </w:p>
    <w:p>
      <w:pPr>
        <w:spacing w:after="160"/>
      </w:pPr>
      <w:r>
        <w:t xml:space="preserve">A “model picker” script that runs a task against two models, logs the output, cost, and latency for each, and reports which one actually got it right.</w:t>
      </w:r>
    </w:p>
    <w:p>
      <w:pPr>
        <w:pStyle w:val="Heading1"/>
        <w:spacing w:after="40" w:before="400"/>
      </w:pPr>
      <w:r>
        <w:rPr>
          <w:b/>
          <w:bCs/>
          <w:color w:val="2E5A88"/>
          <w:sz w:val="26"/>
          <w:szCs w:val="26"/>
        </w:rPr>
        <w:t xml:space="preserve">Phase 2 — </w:t>
      </w:r>
      <w:r>
        <w:rPr>
          <w:b/>
          <w:bCs/>
          <w:sz w:val="26"/>
          <w:szCs w:val="26"/>
        </w:rPr>
        <w:t xml:space="preserve">Prompt Engineering</w:t>
      </w:r>
    </w:p>
    <w:p>
      <w:pPr>
        <w:spacing w:after="160"/>
      </w:pPr>
      <w:r>
        <w:rPr>
          <w:i/>
          <w:iCs/>
          <w:color w:val="666666"/>
          <w:sz w:val="20"/>
          <w:szCs w:val="20"/>
        </w:rPr>
        <w:t xml:space="preserve">Layer 2 → Instructions</w:t>
      </w:r>
    </w:p>
    <w:p>
      <w:pPr>
        <w:spacing w:after="120"/>
      </w:pPr>
      <w:r>
        <w:rPr>
          <w:b/>
          <w:bCs/>
        </w:rPr>
        <w:t xml:space="preserve">What this layer is: </w:t>
      </w:r>
      <w:r>
        <w:t xml:space="preserve">Turning a vague goal into instructions specific enough that success can be evaluated.</w:t>
      </w:r>
    </w:p>
    <w:p>
      <w:pPr>
        <w:pStyle w:val="Heading2"/>
        <w:spacing w:after="120" w:before="260"/>
      </w:pPr>
      <w:r>
        <w:t xml:space="preserve">Learn</w:t>
      </w:r>
    </w:p>
    <w:p>
      <w:pPr>
        <w:pStyle w:val="ListParagraph"/>
        <w:numPr>
          <w:ilvl w:val="0"/>
          <w:numId w:val="2"/>
        </w:numPr>
        <w:spacing w:after="80"/>
      </w:pPr>
      <w:r>
        <w:t xml:space="preserve">Zero-shot vs. few-shot prompting</w:t>
      </w:r>
    </w:p>
    <w:p>
      <w:pPr>
        <w:pStyle w:val="ListParagraph"/>
        <w:numPr>
          <w:ilvl w:val="0"/>
          <w:numId w:val="2"/>
        </w:numPr>
        <w:spacing w:after="80"/>
      </w:pPr>
      <w:r>
        <w:t xml:space="preserve">System/role prompts and how they shape behavior</w:t>
      </w:r>
    </w:p>
    <w:p>
      <w:pPr>
        <w:pStyle w:val="ListParagraph"/>
        <w:numPr>
          <w:ilvl w:val="0"/>
          <w:numId w:val="2"/>
        </w:numPr>
        <w:spacing w:after="80"/>
      </w:pPr>
      <w:r>
        <w:t xml:space="preserve">Step-by-step (chain-of-thought) reasoning prompts</w:t>
      </w:r>
    </w:p>
    <w:p>
      <w:pPr>
        <w:pStyle w:val="ListParagraph"/>
        <w:numPr>
          <w:ilvl w:val="0"/>
          <w:numId w:val="2"/>
        </w:numPr>
        <w:spacing w:after="80"/>
      </w:pPr>
      <w:r>
        <w:t xml:space="preserve">Structured output: JSON schemas, XML tags, output constraints</w:t>
      </w:r>
    </w:p>
    <w:p>
      <w:pPr>
        <w:pStyle w:val="ListParagraph"/>
        <w:numPr>
          <w:ilvl w:val="0"/>
          <w:numId w:val="2"/>
        </w:numPr>
        <w:spacing w:after="80"/>
      </w:pPr>
      <w:r>
        <w:t xml:space="preserve">Positive and negative examples (showing what NOT to do)</w:t>
      </w:r>
    </w:p>
    <w:p>
      <w:pPr>
        <w:pStyle w:val="Heading2"/>
        <w:spacing w:after="120" w:before="260"/>
      </w:pPr>
      <w:r>
        <w:t xml:space="preserve">Do</w:t>
      </w:r>
    </w:p>
    <w:p>
      <w:pPr>
        <w:pStyle w:val="ListParagraph"/>
        <w:numPr>
          <w:ilvl w:val="0"/>
          <w:numId w:val="2"/>
        </w:numPr>
        <w:spacing w:after="80"/>
      </w:pPr>
      <w:r>
        <w:t xml:space="preserve">Take a vague instruction and rewrite it with explicit constraints and success criteria</w:t>
      </w:r>
    </w:p>
    <w:p>
      <w:pPr>
        <w:pStyle w:val="ListParagraph"/>
        <w:numPr>
          <w:ilvl w:val="0"/>
          <w:numId w:val="2"/>
        </w:numPr>
        <w:spacing w:after="80"/>
      </w:pPr>
      <w:r>
        <w:t xml:space="preserve">Build a small evaluation set (10–20 example inputs with expected outputs)</w:t>
      </w:r>
    </w:p>
    <w:p>
      <w:pPr>
        <w:pStyle w:val="Heading2"/>
        <w:spacing w:after="120" w:before="260"/>
      </w:pPr>
      <w:r>
        <w:t xml:space="preserve">Mini-project</w:t>
      </w:r>
    </w:p>
    <w:p>
      <w:pPr>
        <w:spacing w:after="160"/>
      </w:pPr>
      <w:r>
        <w:t xml:space="preserve">A prompt test harness — a script that runs several prompt variants against your eval set and scores each one, so you can compare objectively instead of guessing.</w:t>
      </w:r>
    </w:p>
    <w:p>
      <w:pPr>
        <w:pStyle w:val="Heading1"/>
        <w:spacing w:after="40" w:before="400"/>
      </w:pPr>
      <w:r>
        <w:rPr>
          <w:b/>
          <w:bCs/>
          <w:color w:val="2E5A88"/>
          <w:sz w:val="26"/>
          <w:szCs w:val="26"/>
        </w:rPr>
        <w:t xml:space="preserve">Phase 3 — </w:t>
      </w:r>
      <w:r>
        <w:rPr>
          <w:b/>
          <w:bCs/>
          <w:sz w:val="26"/>
          <w:szCs w:val="26"/>
        </w:rPr>
        <w:t xml:space="preserve">Context Engineering</w:t>
      </w:r>
    </w:p>
    <w:p>
      <w:pPr>
        <w:spacing w:after="160"/>
      </w:pPr>
      <w:r>
        <w:rPr>
          <w:i/>
          <w:iCs/>
          <w:color w:val="666666"/>
          <w:sz w:val="20"/>
          <w:szCs w:val="20"/>
        </w:rPr>
        <w:t xml:space="preserve">Layer 3 → Information</w:t>
      </w:r>
    </w:p>
    <w:p>
      <w:pPr>
        <w:spacing w:after="120"/>
      </w:pPr>
      <w:r>
        <w:rPr>
          <w:b/>
          <w:bCs/>
        </w:rPr>
        <w:t xml:space="preserve">What this layer is: </w:t>
      </w:r>
      <w:r>
        <w:t xml:space="preserve">Making sure the model has the right evidence, memory, and tool results at the moment it needs to decide something.</w:t>
      </w:r>
    </w:p>
    <w:p>
      <w:pPr>
        <w:pStyle w:val="Heading2"/>
        <w:spacing w:after="120" w:before="260"/>
      </w:pPr>
      <w:r>
        <w:t xml:space="preserve">Learn</w:t>
      </w:r>
    </w:p>
    <w:p>
      <w:pPr>
        <w:pStyle w:val="ListParagraph"/>
        <w:numPr>
          <w:ilvl w:val="0"/>
          <w:numId w:val="2"/>
        </w:numPr>
        <w:spacing w:after="80"/>
      </w:pPr>
      <w:r>
        <w:t xml:space="preserve">Context window management: what to include, what to drop, what to summarize</w:t>
      </w:r>
    </w:p>
    <w:p>
      <w:pPr>
        <w:pStyle w:val="ListParagraph"/>
        <w:numPr>
          <w:ilvl w:val="0"/>
          <w:numId w:val="2"/>
        </w:numPr>
        <w:spacing w:after="80"/>
      </w:pPr>
      <w:r>
        <w:t xml:space="preserve">Retrieval-Augmented Generation (RAG): embeddings, vector databases, chunking strategies</w:t>
      </w:r>
    </w:p>
    <w:p>
      <w:pPr>
        <w:pStyle w:val="ListParagraph"/>
        <w:numPr>
          <w:ilvl w:val="0"/>
          <w:numId w:val="2"/>
        </w:numPr>
        <w:spacing w:after="80"/>
      </w:pPr>
      <w:r>
        <w:t xml:space="preserve">Short-term memory (conversation history) vs. long-term memory (persistent facts)</w:t>
      </w:r>
    </w:p>
    <w:p>
      <w:pPr>
        <w:pStyle w:val="ListParagraph"/>
        <w:numPr>
          <w:ilvl w:val="0"/>
          <w:numId w:val="2"/>
        </w:numPr>
        <w:spacing w:after="80"/>
      </w:pPr>
      <w:r>
        <w:t xml:space="preserve">Relevance and freshness — stale or irrelevant context is often worse than no context</w:t>
      </w:r>
    </w:p>
    <w:p>
      <w:pPr>
        <w:pStyle w:val="Heading2"/>
        <w:spacing w:after="120" w:before="260"/>
      </w:pPr>
      <w:r>
        <w:t xml:space="preserve">Do</w:t>
      </w:r>
    </w:p>
    <w:p>
      <w:pPr>
        <w:pStyle w:val="ListParagraph"/>
        <w:numPr>
          <w:ilvl w:val="0"/>
          <w:numId w:val="2"/>
        </w:numPr>
        <w:spacing w:after="80"/>
      </w:pPr>
      <w:r>
        <w:t xml:space="preserve">Learn one embedding model and one vector database (a lightweight/local one is fine to start)</w:t>
      </w:r>
    </w:p>
    <w:p>
      <w:pPr>
        <w:pStyle w:val="ListParagraph"/>
        <w:numPr>
          <w:ilvl w:val="0"/>
          <w:numId w:val="2"/>
        </w:numPr>
        <w:spacing w:after="80"/>
      </w:pPr>
      <w:r>
        <w:t xml:space="preserve">Build a basic RAG pipeline: chunk a document → embed it → retrieve relevant chunks → feed to the model</w:t>
      </w:r>
    </w:p>
    <w:p>
      <w:pPr>
        <w:pStyle w:val="Heading2"/>
        <w:spacing w:after="120" w:before="260"/>
      </w:pPr>
      <w:r>
        <w:t xml:space="preserve">Mini-project</w:t>
      </w:r>
    </w:p>
    <w:p>
      <w:pPr>
        <w:spacing w:after="160"/>
      </w:pPr>
      <w:r>
        <w:t xml:space="preserve">A Q&amp;A tool over a small set of your own documents (notes, PDFs) using RAG.</w:t>
      </w:r>
    </w:p>
    <w:p>
      <w:pPr>
        <w:pStyle w:val="Heading1"/>
        <w:spacing w:after="40" w:before="400"/>
      </w:pPr>
      <w:r>
        <w:rPr>
          <w:b/>
          <w:bCs/>
          <w:color w:val="2E5A88"/>
          <w:sz w:val="26"/>
          <w:szCs w:val="26"/>
        </w:rPr>
        <w:t xml:space="preserve">Phase 4 — </w:t>
      </w:r>
      <w:r>
        <w:rPr>
          <w:b/>
          <w:bCs/>
          <w:sz w:val="26"/>
          <w:szCs w:val="26"/>
        </w:rPr>
        <w:t xml:space="preserve">Harness Engineering</w:t>
      </w:r>
    </w:p>
    <w:p>
      <w:pPr>
        <w:spacing w:after="160"/>
      </w:pPr>
      <w:r>
        <w:rPr>
          <w:i/>
          <w:iCs/>
          <w:color w:val="666666"/>
          <w:sz w:val="20"/>
          <w:szCs w:val="20"/>
        </w:rPr>
        <w:t xml:space="preserve">Layer 4 → Runtime</w:t>
      </w:r>
    </w:p>
    <w:p>
      <w:pPr>
        <w:spacing w:after="120"/>
      </w:pPr>
      <w:r>
        <w:rPr>
          <w:b/>
          <w:bCs/>
        </w:rPr>
        <w:t xml:space="preserve">What this layer is: </w:t>
      </w:r>
      <w:r>
        <w:t xml:space="preserve">The environment around the model — tools, permissions, execution boundaries, state, and logs.</w:t>
      </w:r>
    </w:p>
    <w:p>
      <w:pPr>
        <w:pStyle w:val="Heading2"/>
        <w:spacing w:after="120" w:before="260"/>
      </w:pPr>
      <w:r>
        <w:t xml:space="preserve">Learn</w:t>
      </w:r>
    </w:p>
    <w:p>
      <w:pPr>
        <w:pStyle w:val="ListParagraph"/>
        <w:numPr>
          <w:ilvl w:val="0"/>
          <w:numId w:val="2"/>
        </w:numPr>
        <w:spacing w:after="80"/>
      </w:pPr>
      <w:r>
        <w:t xml:space="preserve">Tool use / function calling</w:t>
      </w:r>
    </w:p>
    <w:p>
      <w:pPr>
        <w:pStyle w:val="ListParagraph"/>
        <w:numPr>
          <w:ilvl w:val="0"/>
          <w:numId w:val="2"/>
        </w:numPr>
        <w:spacing w:after="80"/>
      </w:pPr>
      <w:r>
        <w:t xml:space="preserve">Defining permissions and execution boundaries (what is this agent actually allowed to touch?)</w:t>
      </w:r>
    </w:p>
    <w:p>
      <w:pPr>
        <w:pStyle w:val="ListParagraph"/>
        <w:numPr>
          <w:ilvl w:val="0"/>
          <w:numId w:val="2"/>
        </w:numPr>
        <w:spacing w:after="80"/>
      </w:pPr>
      <w:r>
        <w:t xml:space="preserve">Sandboxing and safe execution environments</w:t>
      </w:r>
    </w:p>
    <w:p>
      <w:pPr>
        <w:pStyle w:val="ListParagraph"/>
        <w:numPr>
          <w:ilvl w:val="0"/>
          <w:numId w:val="2"/>
        </w:numPr>
        <w:spacing w:after="80"/>
      </w:pPr>
      <w:r>
        <w:t xml:space="preserve">State management across multiple steps</w:t>
      </w:r>
    </w:p>
    <w:p>
      <w:pPr>
        <w:pStyle w:val="ListParagraph"/>
        <w:numPr>
          <w:ilvl w:val="0"/>
          <w:numId w:val="2"/>
        </w:numPr>
        <w:spacing w:after="80"/>
      </w:pPr>
      <w:r>
        <w:t xml:space="preserve">Logging and observability — you must be able to see why the agent did something</w:t>
      </w:r>
    </w:p>
    <w:p>
      <w:pPr>
        <w:pStyle w:val="Heading2"/>
        <w:spacing w:after="120" w:before="260"/>
      </w:pPr>
      <w:r>
        <w:t xml:space="preserve">Do</w:t>
      </w:r>
    </w:p>
    <w:p>
      <w:pPr>
        <w:pStyle w:val="ListParagraph"/>
        <w:numPr>
          <w:ilvl w:val="0"/>
          <w:numId w:val="2"/>
        </w:numPr>
        <w:spacing w:after="80"/>
      </w:pPr>
      <w:r>
        <w:t xml:space="preserve">Learn function calling / tool use in an SDK of your choice</w:t>
      </w:r>
    </w:p>
    <w:p>
      <w:pPr>
        <w:pStyle w:val="ListParagraph"/>
        <w:numPr>
          <w:ilvl w:val="0"/>
          <w:numId w:val="2"/>
        </w:numPr>
        <w:spacing w:after="80"/>
      </w:pPr>
      <w:r>
        <w:t xml:space="preserve">Build a small tool registry: 2–3 simple tools (e.g., calculator, file read/write, a search stub) with clear input/output schemas</w:t>
      </w:r>
    </w:p>
    <w:p>
      <w:pPr>
        <w:pStyle w:val="ListParagraph"/>
        <w:numPr>
          <w:ilvl w:val="0"/>
          <w:numId w:val="2"/>
        </w:numPr>
        <w:spacing w:after="80"/>
      </w:pPr>
      <w:r>
        <w:t xml:space="preserve">Log every tool call and model decision, not just the final answer</w:t>
      </w:r>
    </w:p>
    <w:p>
      <w:pPr>
        <w:pStyle w:val="Heading2"/>
        <w:spacing w:after="120" w:before="260"/>
      </w:pPr>
      <w:r>
        <w:t xml:space="preserve">Mini-project</w:t>
      </w:r>
    </w:p>
    <w:p>
      <w:pPr>
        <w:spacing w:after="160"/>
      </w:pPr>
      <w:r>
        <w:t xml:space="preserve">An agent that can call 2–3 tools to complete a task, with a full, readable log of every decision and tool call it made.</w:t>
      </w:r>
    </w:p>
    <w:p>
      <w:pPr>
        <w:pStyle w:val="Heading1"/>
        <w:spacing w:after="40" w:before="400"/>
      </w:pPr>
      <w:r>
        <w:rPr>
          <w:b/>
          <w:bCs/>
          <w:color w:val="2E5A88"/>
          <w:sz w:val="26"/>
          <w:szCs w:val="26"/>
        </w:rPr>
        <w:t xml:space="preserve">Phase 5 — </w:t>
      </w:r>
      <w:r>
        <w:rPr>
          <w:b/>
          <w:bCs/>
          <w:sz w:val="26"/>
          <w:szCs w:val="26"/>
        </w:rPr>
        <w:t xml:space="preserve">Loop Engineering</w:t>
      </w:r>
    </w:p>
    <w:p>
      <w:pPr>
        <w:spacing w:after="160"/>
      </w:pPr>
      <w:r>
        <w:rPr>
          <w:i/>
          <w:iCs/>
          <w:color w:val="666666"/>
          <w:sz w:val="20"/>
          <w:szCs w:val="20"/>
        </w:rPr>
        <w:t xml:space="preserve">Layer 5 → Feedback</w:t>
      </w:r>
    </w:p>
    <w:p>
      <w:pPr>
        <w:spacing w:after="120"/>
      </w:pPr>
      <w:r>
        <w:rPr>
          <w:b/>
          <w:bCs/>
        </w:rPr>
        <w:t xml:space="preserve">What this layer is: </w:t>
      </w:r>
      <w:r>
        <w:t xml:space="preserve">How the agent acts, checks its own results, retries, and knows when to stop or ask for help.</w:t>
      </w:r>
    </w:p>
    <w:p>
      <w:pPr>
        <w:pStyle w:val="Heading2"/>
        <w:spacing w:after="120" w:before="260"/>
      </w:pPr>
      <w:r>
        <w:t xml:space="preserve">Learn</w:t>
      </w:r>
    </w:p>
    <w:p>
      <w:pPr>
        <w:pStyle w:val="ListParagraph"/>
        <w:numPr>
          <w:ilvl w:val="0"/>
          <w:numId w:val="2"/>
        </w:numPr>
        <w:spacing w:after="80"/>
      </w:pPr>
      <w:r>
        <w:t xml:space="preserve">The act → observe → decide loop (commonly called the ReAct pattern)</w:t>
      </w:r>
    </w:p>
    <w:p>
      <w:pPr>
        <w:pStyle w:val="ListParagraph"/>
        <w:numPr>
          <w:ilvl w:val="0"/>
          <w:numId w:val="2"/>
        </w:numPr>
        <w:spacing w:after="80"/>
      </w:pPr>
      <w:r>
        <w:t xml:space="preserve">Self-checking / verification steps before accepting a result</w:t>
      </w:r>
    </w:p>
    <w:p>
      <w:pPr>
        <w:pStyle w:val="ListParagraph"/>
        <w:numPr>
          <w:ilvl w:val="0"/>
          <w:numId w:val="2"/>
        </w:numPr>
        <w:spacing w:after="80"/>
      </w:pPr>
      <w:r>
        <w:t xml:space="preserve">Retry logic and backoff</w:t>
      </w:r>
    </w:p>
    <w:p>
      <w:pPr>
        <w:pStyle w:val="ListParagraph"/>
        <w:numPr>
          <w:ilvl w:val="0"/>
          <w:numId w:val="2"/>
        </w:numPr>
        <w:spacing w:after="80"/>
      </w:pPr>
      <w:r>
        <w:t xml:space="preserve">Explicit stopping conditions: max steps, cost caps, success criteria</w:t>
      </w:r>
    </w:p>
    <w:p>
      <w:pPr>
        <w:pStyle w:val="ListParagraph"/>
        <w:numPr>
          <w:ilvl w:val="0"/>
          <w:numId w:val="2"/>
        </w:numPr>
        <w:spacing w:after="80"/>
      </w:pPr>
      <w:r>
        <w:t xml:space="preserve">Escalation paths — when the agent should hand off to a human instead of retrying forever</w:t>
      </w:r>
    </w:p>
    <w:p>
      <w:pPr>
        <w:pStyle w:val="Heading2"/>
        <w:spacing w:after="120" w:before="260"/>
      </w:pPr>
      <w:r>
        <w:t xml:space="preserve">Do</w:t>
      </w:r>
    </w:p>
    <w:p>
      <w:pPr>
        <w:pStyle w:val="ListParagraph"/>
        <w:numPr>
          <w:ilvl w:val="0"/>
          <w:numId w:val="2"/>
        </w:numPr>
        <w:spacing w:after="80"/>
      </w:pPr>
      <w:r>
        <w:t xml:space="preserve">Implement a basic act-observe-decide loop by hand, without a heavy framework, so you understand the mechanics</w:t>
      </w:r>
    </w:p>
    <w:p>
      <w:pPr>
        <w:pStyle w:val="ListParagraph"/>
        <w:numPr>
          <w:ilvl w:val="0"/>
          <w:numId w:val="2"/>
        </w:numPr>
        <w:spacing w:after="80"/>
      </w:pPr>
      <w:r>
        <w:t xml:space="preserve">Add hard stop conditions and a “give up and ask a human” branch</w:t>
      </w:r>
    </w:p>
    <w:p>
      <w:pPr>
        <w:pStyle w:val="Heading2"/>
        <w:spacing w:after="120" w:before="260"/>
      </w:pPr>
      <w:r>
        <w:t xml:space="preserve">Mini-project</w:t>
      </w:r>
    </w:p>
    <w:p>
      <w:pPr>
        <w:spacing w:after="160"/>
      </w:pPr>
      <w:r>
        <w:t xml:space="preserve">Take your Phase 4 agent and add a retry/verification loop with a hard step limit and a clear human-escalation message. This is the single most common place agents silently turn into expensive, useless loops — build the stop condition first, not last.</w:t>
      </w:r>
    </w:p>
    <w:p>
      <w:pPr>
        <w:pStyle w:val="Heading1"/>
        <w:spacing w:after="40" w:before="400"/>
      </w:pPr>
      <w:r>
        <w:rPr>
          <w:b/>
          <w:bCs/>
          <w:color w:val="2E5A88"/>
          <w:sz w:val="26"/>
          <w:szCs w:val="26"/>
        </w:rPr>
        <w:t xml:space="preserve">Phase 6 — </w:t>
      </w:r>
      <w:r>
        <w:rPr>
          <w:b/>
          <w:bCs/>
          <w:sz w:val="26"/>
          <w:szCs w:val="26"/>
        </w:rPr>
        <w:t xml:space="preserve">Graph Engineering</w:t>
      </w:r>
    </w:p>
    <w:p>
      <w:pPr>
        <w:spacing w:after="160"/>
      </w:pPr>
      <w:r>
        <w:rPr>
          <w:i/>
          <w:iCs/>
          <w:color w:val="666666"/>
          <w:sz w:val="20"/>
          <w:szCs w:val="20"/>
        </w:rPr>
        <w:t xml:space="preserve">Layer 6 → Coordination</w:t>
      </w:r>
    </w:p>
    <w:p>
      <w:pPr>
        <w:spacing w:after="120"/>
      </w:pPr>
      <w:r>
        <w:rPr>
          <w:b/>
          <w:bCs/>
        </w:rPr>
        <w:t xml:space="preserve">What this layer is: </w:t>
      </w:r>
      <w:r>
        <w:t xml:space="preserve">Connecting multiple steps or agents through dependencies, branches, and handoffs.</w:t>
      </w:r>
    </w:p>
    <w:p>
      <w:pPr>
        <w:pStyle w:val="Heading2"/>
        <w:spacing w:after="120" w:before="260"/>
      </w:pPr>
      <w:r>
        <w:t xml:space="preserve">Learn</w:t>
      </w:r>
    </w:p>
    <w:p>
      <w:pPr>
        <w:pStyle w:val="ListParagraph"/>
        <w:numPr>
          <w:ilvl w:val="0"/>
          <w:numId w:val="2"/>
        </w:numPr>
        <w:spacing w:after="80"/>
      </w:pPr>
      <w:r>
        <w:t xml:space="preserve">Sequential vs. parallel execution</w:t>
      </w:r>
    </w:p>
    <w:p>
      <w:pPr>
        <w:pStyle w:val="ListParagraph"/>
        <w:numPr>
          <w:ilvl w:val="0"/>
          <w:numId w:val="2"/>
        </w:numPr>
        <w:spacing w:after="80"/>
      </w:pPr>
      <w:r>
        <w:t xml:space="preserve">Conditional branching logic</w:t>
      </w:r>
    </w:p>
    <w:p>
      <w:pPr>
        <w:pStyle w:val="ListParagraph"/>
        <w:numPr>
          <w:ilvl w:val="0"/>
          <w:numId w:val="2"/>
        </w:numPr>
        <w:spacing w:after="80"/>
      </w:pPr>
      <w:r>
        <w:t xml:space="preserve">Handoffs between specialized sub-agents or sub-tasks</w:t>
      </w:r>
    </w:p>
    <w:p>
      <w:pPr>
        <w:pStyle w:val="ListParagraph"/>
        <w:numPr>
          <w:ilvl w:val="0"/>
          <w:numId w:val="2"/>
        </w:numPr>
        <w:spacing w:after="80"/>
      </w:pPr>
      <w:r>
        <w:t xml:space="preserve">Graph-based orchestration concepts: nodes = steps, edges = dependencies</w:t>
      </w:r>
    </w:p>
    <w:p>
      <w:pPr>
        <w:pStyle w:val="Heading2"/>
        <w:spacing w:after="120" w:before="260"/>
      </w:pPr>
      <w:r>
        <w:t xml:space="preserve">Do</w:t>
      </w:r>
    </w:p>
    <w:p>
      <w:pPr>
        <w:pStyle w:val="ListParagraph"/>
        <w:numPr>
          <w:ilvl w:val="0"/>
          <w:numId w:val="2"/>
        </w:numPr>
        <w:spacing w:after="80"/>
      </w:pPr>
      <w:r>
        <w:t xml:space="preserve">Sketch a workflow diagram (on paper is fine) before writing code for any multi-step task</w:t>
      </w:r>
    </w:p>
    <w:p>
      <w:pPr>
        <w:pStyle w:val="ListParagraph"/>
        <w:numPr>
          <w:ilvl w:val="0"/>
          <w:numId w:val="2"/>
        </w:numPr>
        <w:spacing w:after="80"/>
      </w:pPr>
      <w:r>
        <w:t xml:space="preserve">Learn one orchestration framework conceptually, even a simple one</w:t>
      </w:r>
    </w:p>
    <w:p>
      <w:pPr>
        <w:pStyle w:val="Heading2"/>
        <w:spacing w:after="120" w:before="260"/>
      </w:pPr>
      <w:r>
        <w:t xml:space="preserve">Mini-project</w:t>
      </w:r>
    </w:p>
    <w:p>
      <w:pPr>
        <w:spacing w:after="160"/>
      </w:pPr>
      <w:r>
        <w:t xml:space="preserve">A workflow with at least one parallel branch and one conditional branch — for example, “research” and “draft” run in parallel, then “review” waits for both to finish before proceeding.</w:t>
      </w:r>
    </w:p>
    <w:p>
      <w:pPr>
        <w:pStyle w:val="Heading1"/>
        <w:spacing w:after="40" w:before="400"/>
      </w:pPr>
      <w:r>
        <w:rPr>
          <w:b/>
          <w:bCs/>
          <w:color w:val="2E5A88"/>
          <w:sz w:val="26"/>
          <w:szCs w:val="26"/>
        </w:rPr>
        <w:t xml:space="preserve">Phase 7 — </w:t>
      </w:r>
      <w:r>
        <w:rPr>
          <w:b/>
          <w:bCs/>
          <w:sz w:val="26"/>
          <w:szCs w:val="26"/>
        </w:rPr>
        <w:t xml:space="preserve">Ontology Engineering</w:t>
      </w:r>
    </w:p>
    <w:p>
      <w:pPr>
        <w:spacing w:after="160"/>
      </w:pPr>
      <w:r>
        <w:rPr>
          <w:i/>
          <w:iCs/>
          <w:color w:val="666666"/>
          <w:sz w:val="20"/>
          <w:szCs w:val="20"/>
        </w:rPr>
        <w:t xml:space="preserve">Layer 7 → Shared Meaning</w:t>
      </w:r>
    </w:p>
    <w:p>
      <w:pPr>
        <w:spacing w:after="120"/>
      </w:pPr>
      <w:r>
        <w:rPr>
          <w:b/>
          <w:bCs/>
        </w:rPr>
        <w:t xml:space="preserve">What this layer is: </w:t>
      </w:r>
      <w:r>
        <w:t xml:space="preserve">Defining the entities, relationships, and business rules the system relies on. This is the layer most freshers skip — and the one where the most confusing bugs come from.</w:t>
      </w:r>
    </w:p>
    <w:p>
      <w:pPr>
        <w:pStyle w:val="Heading2"/>
        <w:spacing w:after="120" w:before="260"/>
      </w:pPr>
      <w:r>
        <w:t xml:space="preserve">Learn</w:t>
      </w:r>
    </w:p>
    <w:p>
      <w:pPr>
        <w:pStyle w:val="ListParagraph"/>
        <w:numPr>
          <w:ilvl w:val="0"/>
          <w:numId w:val="2"/>
        </w:numPr>
        <w:spacing w:after="80"/>
      </w:pPr>
      <w:r>
        <w:t xml:space="preserve">Entity and relationship modeling</w:t>
      </w:r>
    </w:p>
    <w:p>
      <w:pPr>
        <w:pStyle w:val="ListParagraph"/>
        <w:numPr>
          <w:ilvl w:val="0"/>
          <w:numId w:val="2"/>
        </w:numPr>
        <w:spacing w:after="80"/>
      </w:pPr>
      <w:r>
        <w:t xml:space="preserve">Writing business rules as explicit, testable definitions rather than assumptions</w:t>
      </w:r>
    </w:p>
    <w:p>
      <w:pPr>
        <w:pStyle w:val="ListParagraph"/>
        <w:numPr>
          <w:ilvl w:val="0"/>
          <w:numId w:val="2"/>
        </w:numPr>
        <w:spacing w:after="80"/>
      </w:pPr>
      <w:r>
        <w:t xml:space="preserve">Schema design: what fields does a “customer” or “order” have, and what states can it move through?</w:t>
      </w:r>
    </w:p>
    <w:p>
      <w:pPr>
        <w:pStyle w:val="ListParagraph"/>
        <w:numPr>
          <w:ilvl w:val="0"/>
          <w:numId w:val="2"/>
        </w:numPr>
        <w:spacing w:after="80"/>
      </w:pPr>
      <w:r>
        <w:t xml:space="preserve">Why an unclear definition (e.g., “what counts as approved?”) can look exactly like a model bug</w:t>
      </w:r>
    </w:p>
    <w:p>
      <w:pPr>
        <w:pStyle w:val="Heading2"/>
        <w:spacing w:after="120" w:before="260"/>
      </w:pPr>
      <w:r>
        <w:t xml:space="preserve">Do</w:t>
      </w:r>
    </w:p>
    <w:p>
      <w:pPr>
        <w:pStyle w:val="ListParagraph"/>
        <w:numPr>
          <w:ilvl w:val="0"/>
          <w:numId w:val="2"/>
        </w:numPr>
        <w:spacing w:after="80"/>
      </w:pPr>
      <w:r>
        <w:t xml:space="preserve">Pick a domain (even a toy one) and write plain-language definitions for every core entity and state transition — e.g., “an order is 'completed' when X, Y, and Z are all true”</w:t>
      </w:r>
    </w:p>
    <w:p>
      <w:pPr>
        <w:pStyle w:val="ListParagraph"/>
        <w:numPr>
          <w:ilvl w:val="0"/>
          <w:numId w:val="2"/>
        </w:numPr>
        <w:spacing w:after="80"/>
      </w:pPr>
      <w:r>
        <w:t xml:space="preserve">Turn those definitions into a formal schema (JSON schema or database schema)</w:t>
      </w:r>
    </w:p>
    <w:p>
      <w:pPr>
        <w:pStyle w:val="Heading2"/>
        <w:spacing w:after="120" w:before="260"/>
      </w:pPr>
      <w:r>
        <w:t xml:space="preserve">Mini-project</w:t>
      </w:r>
    </w:p>
    <w:p>
      <w:pPr>
        <w:spacing w:after="160"/>
      </w:pPr>
      <w:r>
        <w:t xml:space="preserve">Write a short “ontology doc” for your capstone project's domain before writing any agent code for it.</w:t>
      </w:r>
    </w:p>
    <w:p>
      <w:pPr>
        <w:pBdr>
          <w:bottom w:val="single" w:color="CCCCCC" w:sz="6" w:space="1"/>
        </w:pBdr>
        <w:spacing w:after="200" w:before="200"/>
      </w:pPr>
    </w:p>
    <w:p>
      <w:pPr>
        <w:pStyle w:val="Heading1"/>
        <w:spacing w:after="160" w:before="360"/>
      </w:pPr>
      <w:r>
        <w:t xml:space="preserve">The Cross-Cutting Skill: Failure Diagnosis</w:t>
      </w:r>
    </w:p>
    <w:p>
      <w:pPr>
        <w:spacing w:after="160"/>
      </w:pPr>
      <w:r>
        <w:t xml:space="preserve">Once you've built something in each layer, practice this explicitly — it's the actual point of the roadmap:</w:t>
      </w:r>
    </w:p>
    <w:p>
      <w:pPr>
        <w:pBdr>
          <w:left w:val="single" w:color="2E5A88" w:sz="18" w:space="12"/>
        </w:pBdr>
        <w:spacing w:after="200" w:before="160"/>
        <w:ind w:left="260"/>
      </w:pPr>
      <w:r>
        <w:rPr>
          <w:i/>
          <w:iCs/>
          <w:color w:val="2E5A88"/>
        </w:rPr>
        <w:t xml:space="preserve">Before changing the prompt or switching models, identify where the failure actually lives.</w:t>
      </w:r>
    </w:p>
    <w:p>
      <w:pPr>
        <w:spacing w:after="160"/>
      </w:pPr>
      <w:r>
        <w:t xml:space="preserve">Some patterns to recognize:</w:t>
      </w:r>
    </w:p>
    <w:p>
      <w:pPr>
        <w:pStyle w:val="ListParagraph"/>
        <w:numPr>
          <w:ilvl w:val="0"/>
          <w:numId w:val="2"/>
        </w:numPr>
        <w:spacing w:after="80"/>
      </w:pPr>
      <w:r>
        <w:t xml:space="preserve">An unclear business definition can look like a model error → check Ontology before you touch the prompt</w:t>
      </w:r>
    </w:p>
    <w:p>
      <w:pPr>
        <w:pStyle w:val="ListParagraph"/>
        <w:numPr>
          <w:ilvl w:val="0"/>
          <w:numId w:val="2"/>
        </w:numPr>
        <w:spacing w:after="80"/>
      </w:pPr>
      <w:r>
        <w:t xml:space="preserve">A tool timeout can look like a reasoning failure → check Harness/logs before you touch the model</w:t>
      </w:r>
    </w:p>
    <w:p>
      <w:pPr>
        <w:pStyle w:val="ListParagraph"/>
        <w:numPr>
          <w:ilvl w:val="0"/>
          <w:numId w:val="2"/>
        </w:numPr>
        <w:spacing w:after="80"/>
      </w:pPr>
      <w:r>
        <w:t xml:space="preserve">A missing stop condition can turn a useful retry into an expensive loop → check Loop before you blame anything else</w:t>
      </w:r>
    </w:p>
    <w:p>
      <w:pPr>
        <w:spacing w:after="160"/>
      </w:pPr>
    </w:p>
    <w:p>
      <w:pPr>
        <w:spacing w:after="120"/>
      </w:pPr>
      <w:r>
        <w:rPr>
          <w:b/>
          <w:bCs/>
        </w:rPr>
        <w:t xml:space="preserve">Practice exercise: </w:t>
      </w:r>
      <w:r>
        <w:t xml:space="preserve">Every time something breaks in your projects, write one sentence naming which of the 7 layers it actually belongs to before you fix it. This habit is what separates people who can build agents from people who can only prompt-tweak until something works by accident.</w:t>
      </w:r>
    </w:p>
    <w:p>
      <w:pPr>
        <w:pBdr>
          <w:bottom w:val="single" w:color="CCCCCC" w:sz="6" w:space="1"/>
        </w:pBdr>
        <w:spacing w:after="200" w:before="200"/>
      </w:pPr>
    </w:p>
    <w:p>
      <w:pPr>
        <w:pStyle w:val="Heading1"/>
        <w:spacing w:after="160" w:before="360"/>
      </w:pPr>
      <w:r>
        <w:t xml:space="preserve">Suggested Timeline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00"/>
      </w:tblGrid>
      <w:tr>
        <w:trPr>
          <w:tblHeader/>
        </w:trPr>
        <w:tc>
          <w:tcPr>
            <w:tcW w:type="dxa" w:w="1600"/>
            <w:shd w:fill="2E5A88" w:val="clear"/>
            <w:tcMar>
              <w:top w:type="dxa" w:w="100"/>
              <w:left w:type="dxa" w:w="120"/>
              <w:bottom w:type="dxa" w:w="100"/>
              <w:right w:type="dxa" w:w="120"/>
            </w:tcMar>
          </w:tcPr>
          <w:p>
            <w:r>
              <w:rPr>
                <w:b/>
                <w:bCs/>
                <w:color w:val="FFFFFF"/>
                <w:sz w:val="20"/>
                <w:szCs w:val="20"/>
              </w:rPr>
              <w:t xml:space="preserve">Phase</w:t>
            </w:r>
          </w:p>
        </w:tc>
        <w:tc>
          <w:tcPr>
            <w:tcW w:type="dxa" w:w="4200"/>
            <w:shd w:fill="2E5A88" w:val="clear"/>
            <w:tcMar>
              <w:top w:type="dxa" w:w="100"/>
              <w:left w:type="dxa" w:w="120"/>
              <w:bottom w:type="dxa" w:w="100"/>
              <w:right w:type="dxa" w:w="120"/>
            </w:tcMar>
          </w:tcPr>
          <w:p>
            <w:r>
              <w:rPr>
                <w:b/>
                <w:bCs/>
                <w:color w:val="FFFFFF"/>
                <w:sz w:val="20"/>
                <w:szCs w:val="20"/>
              </w:rPr>
              <w:t xml:space="preserve">Focus</w:t>
            </w:r>
          </w:p>
        </w:tc>
        <w:tc>
          <w:tcPr>
            <w:tcW w:type="dxa" w:w="3500"/>
            <w:shd w:fill="2E5A88" w:val="clear"/>
            <w:tcMar>
              <w:top w:type="dxa" w:w="100"/>
              <w:left w:type="dxa" w:w="120"/>
              <w:bottom w:type="dxa" w:w="100"/>
              <w:right w:type="dxa" w:w="120"/>
            </w:tcMar>
          </w:tcPr>
          <w:p>
            <w:r>
              <w:rPr>
                <w:b/>
                <w:bCs/>
                <w:color w:val="FFFFFF"/>
                <w:sz w:val="20"/>
                <w:szCs w:val="20"/>
              </w:rPr>
              <w:t xml:space="preserve">Rough pace (part-time learner)</w:t>
            </w:r>
          </w:p>
        </w:tc>
      </w:tr>
      <w:tr>
        <w:tc>
          <w:tcPr>
            <w:tcW w:type="dxa" w:w="1600"/>
            <w:shd w:fill="FFFFFF" w:val="clear"/>
            <w:tcMar>
              <w:top w:type="dxa" w:w="100"/>
              <w:left w:type="dxa" w:w="120"/>
              <w:bottom w:type="dxa" w:w="100"/>
              <w:right w:type="dxa" w:w="120"/>
            </w:tcMar>
          </w:tcPr>
          <w:p>
            <w:r>
              <w:rPr>
                <w:b w:val="false"/>
                <w:bCs w:val="false"/>
                <w:color w:val="000000"/>
                <w:sz w:val="20"/>
                <w:szCs w:val="20"/>
              </w:rPr>
              <w:t xml:space="preserve">0</w:t>
            </w:r>
          </w:p>
        </w:tc>
        <w:tc>
          <w:tcPr>
            <w:tcW w:type="dxa" w:w="4200"/>
            <w:shd w:fill="FFFFFF" w:val="clear"/>
            <w:tcMar>
              <w:top w:type="dxa" w:w="100"/>
              <w:left w:type="dxa" w:w="120"/>
              <w:bottom w:type="dxa" w:w="100"/>
              <w:right w:type="dxa" w:w="120"/>
            </w:tcMar>
          </w:tcPr>
          <w:p>
            <w:r>
              <w:rPr>
                <w:b w:val="false"/>
                <w:bCs w:val="false"/>
                <w:color w:val="000000"/>
                <w:sz w:val="20"/>
                <w:szCs w:val="20"/>
              </w:rPr>
              <w:t xml:space="preserve">Prerequisites</w:t>
            </w:r>
          </w:p>
        </w:tc>
        <w:tc>
          <w:tcPr>
            <w:tcW w:type="dxa" w:w="3500"/>
            <w:shd w:fill="FFFFFF" w:val="clear"/>
            <w:tcMar>
              <w:top w:type="dxa" w:w="100"/>
              <w:left w:type="dxa" w:w="120"/>
              <w:bottom w:type="dxa" w:w="100"/>
              <w:right w:type="dxa" w:w="120"/>
            </w:tcMar>
          </w:tcPr>
          <w:p>
            <w:r>
              <w:rPr>
                <w:b w:val="false"/>
                <w:bCs w:val="false"/>
                <w:color w:val="000000"/>
                <w:sz w:val="20"/>
                <w:szCs w:val="20"/>
              </w:rPr>
              <w:t xml:space="preserve">1–2 weeks</w:t>
            </w:r>
          </w:p>
        </w:tc>
      </w:tr>
      <w:tr>
        <w:tc>
          <w:tcPr>
            <w:tcW w:type="dxa" w:w="1600"/>
            <w:shd w:fill="FFFFFF" w:val="clear"/>
            <w:tcMar>
              <w:top w:type="dxa" w:w="100"/>
              <w:left w:type="dxa" w:w="120"/>
              <w:bottom w:type="dxa" w:w="100"/>
              <w:right w:type="dxa" w:w="120"/>
            </w:tcMar>
          </w:tcPr>
          <w:p>
            <w:r>
              <w:rPr>
                <w:b w:val="false"/>
                <w:bCs w:val="false"/>
                <w:color w:val="000000"/>
                <w:sz w:val="20"/>
                <w:szCs w:val="20"/>
              </w:rPr>
              <w:t xml:space="preserve">1–2</w:t>
            </w:r>
          </w:p>
        </w:tc>
        <w:tc>
          <w:tcPr>
            <w:tcW w:type="dxa" w:w="4200"/>
            <w:shd w:fill="FFFFFF" w:val="clear"/>
            <w:tcMar>
              <w:top w:type="dxa" w:w="100"/>
              <w:left w:type="dxa" w:w="120"/>
              <w:bottom w:type="dxa" w:w="100"/>
              <w:right w:type="dxa" w:w="120"/>
            </w:tcMar>
          </w:tcPr>
          <w:p>
            <w:r>
              <w:rPr>
                <w:b w:val="false"/>
                <w:bCs w:val="false"/>
                <w:color w:val="000000"/>
                <w:sz w:val="20"/>
                <w:szCs w:val="20"/>
              </w:rPr>
              <w:t xml:space="preserve">Model + Prompting</w:t>
            </w:r>
          </w:p>
        </w:tc>
        <w:tc>
          <w:tcPr>
            <w:tcW w:type="dxa" w:w="3500"/>
            <w:shd w:fill="FFFFFF" w:val="clear"/>
            <w:tcMar>
              <w:top w:type="dxa" w:w="100"/>
              <w:left w:type="dxa" w:w="120"/>
              <w:bottom w:type="dxa" w:w="100"/>
              <w:right w:type="dxa" w:w="120"/>
            </w:tcMar>
          </w:tcPr>
          <w:p>
            <w:r>
              <w:rPr>
                <w:b w:val="false"/>
                <w:bCs w:val="false"/>
                <w:color w:val="000000"/>
                <w:sz w:val="20"/>
                <w:szCs w:val="20"/>
              </w:rPr>
              <w:t xml:space="preserve">1–2 weeks</w:t>
            </w:r>
          </w:p>
        </w:tc>
      </w:tr>
      <w:tr>
        <w:tc>
          <w:tcPr>
            <w:tcW w:type="dxa" w:w="1600"/>
            <w:shd w:fill="FFFFFF" w:val="clear"/>
            <w:tcMar>
              <w:top w:type="dxa" w:w="100"/>
              <w:left w:type="dxa" w:w="120"/>
              <w:bottom w:type="dxa" w:w="100"/>
              <w:right w:type="dxa" w:w="120"/>
            </w:tcMar>
          </w:tcPr>
          <w:p>
            <w:r>
              <w:rPr>
                <w:b w:val="false"/>
                <w:bCs w:val="false"/>
                <w:color w:val="000000"/>
                <w:sz w:val="20"/>
                <w:szCs w:val="20"/>
              </w:rPr>
              <w:t xml:space="preserve">3</w:t>
            </w:r>
          </w:p>
        </w:tc>
        <w:tc>
          <w:tcPr>
            <w:tcW w:type="dxa" w:w="4200"/>
            <w:shd w:fill="FFFFFF" w:val="clear"/>
            <w:tcMar>
              <w:top w:type="dxa" w:w="100"/>
              <w:left w:type="dxa" w:w="120"/>
              <w:bottom w:type="dxa" w:w="100"/>
              <w:right w:type="dxa" w:w="120"/>
            </w:tcMar>
          </w:tcPr>
          <w:p>
            <w:r>
              <w:rPr>
                <w:b w:val="false"/>
                <w:bCs w:val="false"/>
                <w:color w:val="000000"/>
                <w:sz w:val="20"/>
                <w:szCs w:val="20"/>
              </w:rPr>
              <w:t xml:space="preserve">Context / RAG</w:t>
            </w:r>
          </w:p>
        </w:tc>
        <w:tc>
          <w:tcPr>
            <w:tcW w:type="dxa" w:w="3500"/>
            <w:shd w:fill="FFFFFF" w:val="clear"/>
            <w:tcMar>
              <w:top w:type="dxa" w:w="100"/>
              <w:left w:type="dxa" w:w="120"/>
              <w:bottom w:type="dxa" w:w="100"/>
              <w:right w:type="dxa" w:w="120"/>
            </w:tcMar>
          </w:tcPr>
          <w:p>
            <w:r>
              <w:rPr>
                <w:b w:val="false"/>
                <w:bCs w:val="false"/>
                <w:color w:val="000000"/>
                <w:sz w:val="20"/>
                <w:szCs w:val="20"/>
              </w:rPr>
              <w:t xml:space="preserve">2 weeks</w:t>
            </w:r>
          </w:p>
        </w:tc>
      </w:tr>
      <w:tr>
        <w:tc>
          <w:tcPr>
            <w:tcW w:type="dxa" w:w="1600"/>
            <w:shd w:fill="FFFFFF" w:val="clear"/>
            <w:tcMar>
              <w:top w:type="dxa" w:w="100"/>
              <w:left w:type="dxa" w:w="120"/>
              <w:bottom w:type="dxa" w:w="100"/>
              <w:right w:type="dxa" w:w="120"/>
            </w:tcMar>
          </w:tcPr>
          <w:p>
            <w:r>
              <w:rPr>
                <w:b w:val="false"/>
                <w:bCs w:val="false"/>
                <w:color w:val="000000"/>
                <w:sz w:val="20"/>
                <w:szCs w:val="20"/>
              </w:rPr>
              <w:t xml:space="preserve">4</w:t>
            </w:r>
          </w:p>
        </w:tc>
        <w:tc>
          <w:tcPr>
            <w:tcW w:type="dxa" w:w="4200"/>
            <w:shd w:fill="FFFFFF" w:val="clear"/>
            <w:tcMar>
              <w:top w:type="dxa" w:w="100"/>
              <w:left w:type="dxa" w:w="120"/>
              <w:bottom w:type="dxa" w:w="100"/>
              <w:right w:type="dxa" w:w="120"/>
            </w:tcMar>
          </w:tcPr>
          <w:p>
            <w:r>
              <w:rPr>
                <w:b w:val="false"/>
                <w:bCs w:val="false"/>
                <w:color w:val="000000"/>
                <w:sz w:val="20"/>
                <w:szCs w:val="20"/>
              </w:rPr>
              <w:t xml:space="preserve">Harness / tools</w:t>
            </w:r>
          </w:p>
        </w:tc>
        <w:tc>
          <w:tcPr>
            <w:tcW w:type="dxa" w:w="3500"/>
            <w:shd w:fill="FFFFFF" w:val="clear"/>
            <w:tcMar>
              <w:top w:type="dxa" w:w="100"/>
              <w:left w:type="dxa" w:w="120"/>
              <w:bottom w:type="dxa" w:w="100"/>
              <w:right w:type="dxa" w:w="120"/>
            </w:tcMar>
          </w:tcPr>
          <w:p>
            <w:r>
              <w:rPr>
                <w:b w:val="false"/>
                <w:bCs w:val="false"/>
                <w:color w:val="000000"/>
                <w:sz w:val="20"/>
                <w:szCs w:val="20"/>
              </w:rPr>
              <w:t xml:space="preserve">2 weeks</w:t>
            </w:r>
          </w:p>
        </w:tc>
      </w:tr>
      <w:tr>
        <w:tc>
          <w:tcPr>
            <w:tcW w:type="dxa" w:w="1600"/>
            <w:shd w:fill="FFFFFF" w:val="clear"/>
            <w:tcMar>
              <w:top w:type="dxa" w:w="100"/>
              <w:left w:type="dxa" w:w="120"/>
              <w:bottom w:type="dxa" w:w="100"/>
              <w:right w:type="dxa" w:w="120"/>
            </w:tcMar>
          </w:tcPr>
          <w:p>
            <w:r>
              <w:rPr>
                <w:b w:val="false"/>
                <w:bCs w:val="false"/>
                <w:color w:val="000000"/>
                <w:sz w:val="20"/>
                <w:szCs w:val="20"/>
              </w:rPr>
              <w:t xml:space="preserve">5</w:t>
            </w:r>
          </w:p>
        </w:tc>
        <w:tc>
          <w:tcPr>
            <w:tcW w:type="dxa" w:w="4200"/>
            <w:shd w:fill="FFFFFF" w:val="clear"/>
            <w:tcMar>
              <w:top w:type="dxa" w:w="100"/>
              <w:left w:type="dxa" w:w="120"/>
              <w:bottom w:type="dxa" w:w="100"/>
              <w:right w:type="dxa" w:w="120"/>
            </w:tcMar>
          </w:tcPr>
          <w:p>
            <w:r>
              <w:rPr>
                <w:b w:val="false"/>
                <w:bCs w:val="false"/>
                <w:color w:val="000000"/>
                <w:sz w:val="20"/>
                <w:szCs w:val="20"/>
              </w:rPr>
              <w:t xml:space="preserve">Loop / feedback</w:t>
            </w:r>
          </w:p>
        </w:tc>
        <w:tc>
          <w:tcPr>
            <w:tcW w:type="dxa" w:w="3500"/>
            <w:shd w:fill="FFFFFF" w:val="clear"/>
            <w:tcMar>
              <w:top w:type="dxa" w:w="100"/>
              <w:left w:type="dxa" w:w="120"/>
              <w:bottom w:type="dxa" w:w="100"/>
              <w:right w:type="dxa" w:w="120"/>
            </w:tcMar>
          </w:tcPr>
          <w:p>
            <w:r>
              <w:rPr>
                <w:b w:val="false"/>
                <w:bCs w:val="false"/>
                <w:color w:val="000000"/>
                <w:sz w:val="20"/>
                <w:szCs w:val="20"/>
              </w:rPr>
              <w:t xml:space="preserve">1–2 weeks</w:t>
            </w:r>
          </w:p>
        </w:tc>
      </w:tr>
      <w:tr>
        <w:tc>
          <w:tcPr>
            <w:tcW w:type="dxa" w:w="1600"/>
            <w:shd w:fill="FFFFFF" w:val="clear"/>
            <w:tcMar>
              <w:top w:type="dxa" w:w="100"/>
              <w:left w:type="dxa" w:w="120"/>
              <w:bottom w:type="dxa" w:w="100"/>
              <w:right w:type="dxa" w:w="120"/>
            </w:tcMar>
          </w:tcPr>
          <w:p>
            <w:r>
              <w:rPr>
                <w:b w:val="false"/>
                <w:bCs w:val="false"/>
                <w:color w:val="000000"/>
                <w:sz w:val="20"/>
                <w:szCs w:val="20"/>
              </w:rPr>
              <w:t xml:space="preserve">6</w:t>
            </w:r>
          </w:p>
        </w:tc>
        <w:tc>
          <w:tcPr>
            <w:tcW w:type="dxa" w:w="4200"/>
            <w:shd w:fill="FFFFFF" w:val="clear"/>
            <w:tcMar>
              <w:top w:type="dxa" w:w="100"/>
              <w:left w:type="dxa" w:w="120"/>
              <w:bottom w:type="dxa" w:w="100"/>
              <w:right w:type="dxa" w:w="120"/>
            </w:tcMar>
          </w:tcPr>
          <w:p>
            <w:r>
              <w:rPr>
                <w:b w:val="false"/>
                <w:bCs w:val="false"/>
                <w:color w:val="000000"/>
                <w:sz w:val="20"/>
                <w:szCs w:val="20"/>
              </w:rPr>
              <w:t xml:space="preserve">Graph / coordination</w:t>
            </w:r>
          </w:p>
        </w:tc>
        <w:tc>
          <w:tcPr>
            <w:tcW w:type="dxa" w:w="3500"/>
            <w:shd w:fill="FFFFFF" w:val="clear"/>
            <w:tcMar>
              <w:top w:type="dxa" w:w="100"/>
              <w:left w:type="dxa" w:w="120"/>
              <w:bottom w:type="dxa" w:w="100"/>
              <w:right w:type="dxa" w:w="120"/>
            </w:tcMar>
          </w:tcPr>
          <w:p>
            <w:r>
              <w:rPr>
                <w:b w:val="false"/>
                <w:bCs w:val="false"/>
                <w:color w:val="000000"/>
                <w:sz w:val="20"/>
                <w:szCs w:val="20"/>
              </w:rPr>
              <w:t xml:space="preserve">1–2 weeks</w:t>
            </w:r>
          </w:p>
        </w:tc>
      </w:tr>
      <w:tr>
        <w:tc>
          <w:tcPr>
            <w:tcW w:type="dxa" w:w="1600"/>
            <w:shd w:fill="FFFFFF" w:val="clear"/>
            <w:tcMar>
              <w:top w:type="dxa" w:w="100"/>
              <w:left w:type="dxa" w:w="120"/>
              <w:bottom w:type="dxa" w:w="100"/>
              <w:right w:type="dxa" w:w="120"/>
            </w:tcMar>
          </w:tcPr>
          <w:p>
            <w:r>
              <w:rPr>
                <w:b w:val="false"/>
                <w:bCs w:val="false"/>
                <w:color w:val="000000"/>
                <w:sz w:val="20"/>
                <w:szCs w:val="20"/>
              </w:rPr>
              <w:t xml:space="preserve">7</w:t>
            </w:r>
          </w:p>
        </w:tc>
        <w:tc>
          <w:tcPr>
            <w:tcW w:type="dxa" w:w="4200"/>
            <w:shd w:fill="FFFFFF" w:val="clear"/>
            <w:tcMar>
              <w:top w:type="dxa" w:w="100"/>
              <w:left w:type="dxa" w:w="120"/>
              <w:bottom w:type="dxa" w:w="100"/>
              <w:right w:type="dxa" w:w="120"/>
            </w:tcMar>
          </w:tcPr>
          <w:p>
            <w:r>
              <w:rPr>
                <w:b w:val="false"/>
                <w:bCs w:val="false"/>
                <w:color w:val="000000"/>
                <w:sz w:val="20"/>
                <w:szCs w:val="20"/>
              </w:rPr>
              <w:t xml:space="preserve">Ontology</w:t>
            </w:r>
          </w:p>
        </w:tc>
        <w:tc>
          <w:tcPr>
            <w:tcW w:type="dxa" w:w="3500"/>
            <w:shd w:fill="FFFFFF" w:val="clear"/>
            <w:tcMar>
              <w:top w:type="dxa" w:w="100"/>
              <w:left w:type="dxa" w:w="120"/>
              <w:bottom w:type="dxa" w:w="100"/>
              <w:right w:type="dxa" w:w="120"/>
            </w:tcMar>
          </w:tcPr>
          <w:p>
            <w:r>
              <w:rPr>
                <w:b w:val="false"/>
                <w:bCs w:val="false"/>
                <w:color w:val="000000"/>
                <w:sz w:val="20"/>
                <w:szCs w:val="20"/>
              </w:rPr>
              <w:t xml:space="preserve">1 week</w:t>
            </w:r>
          </w:p>
        </w:tc>
      </w:tr>
      <w:tr>
        <w:tc>
          <w:tcPr>
            <w:tcW w:type="dxa" w:w="1600"/>
            <w:shd w:fill="FFFFFF" w:val="clear"/>
            <w:tcMar>
              <w:top w:type="dxa" w:w="100"/>
              <w:left w:type="dxa" w:w="120"/>
              <w:bottom w:type="dxa" w:w="100"/>
              <w:right w:type="dxa" w:w="120"/>
            </w:tcMar>
          </w:tcPr>
          <w:p>
            <w:r>
              <w:rPr>
                <w:b w:val="false"/>
                <w:bCs w:val="false"/>
                <w:color w:val="000000"/>
                <w:sz w:val="20"/>
                <w:szCs w:val="20"/>
              </w:rPr>
              <w:t xml:space="preserve">—</w:t>
            </w:r>
          </w:p>
        </w:tc>
        <w:tc>
          <w:tcPr>
            <w:tcW w:type="dxa" w:w="4200"/>
            <w:shd w:fill="FFFFFF" w:val="clear"/>
            <w:tcMar>
              <w:top w:type="dxa" w:w="100"/>
              <w:left w:type="dxa" w:w="120"/>
              <w:bottom w:type="dxa" w:w="100"/>
              <w:right w:type="dxa" w:w="120"/>
            </w:tcMar>
          </w:tcPr>
          <w:p>
            <w:r>
              <w:rPr>
                <w:b w:val="false"/>
                <w:bCs w:val="false"/>
                <w:color w:val="000000"/>
                <w:sz w:val="20"/>
                <w:szCs w:val="20"/>
              </w:rPr>
              <w:t xml:space="preserve">Capstone</w:t>
            </w:r>
          </w:p>
        </w:tc>
        <w:tc>
          <w:tcPr>
            <w:tcW w:type="dxa" w:w="3500"/>
            <w:shd w:fill="FFFFFF" w:val="clear"/>
            <w:tcMar>
              <w:top w:type="dxa" w:w="100"/>
              <w:left w:type="dxa" w:w="120"/>
              <w:bottom w:type="dxa" w:w="100"/>
              <w:right w:type="dxa" w:w="120"/>
            </w:tcMar>
          </w:tcPr>
          <w:p>
            <w:r>
              <w:rPr>
                <w:b w:val="false"/>
                <w:bCs w:val="false"/>
                <w:color w:val="000000"/>
                <w:sz w:val="20"/>
                <w:szCs w:val="20"/>
              </w:rPr>
              <w:t xml:space="preserve">2–3 weeks</w:t>
            </w:r>
          </w:p>
        </w:tc>
      </w:tr>
    </w:tbl>
    <w:p>
      <w:pPr>
        <w:spacing w:after="200"/>
      </w:pPr>
    </w:p>
    <w:p>
      <w:pPr>
        <w:spacing w:after="160"/>
      </w:pPr>
      <w:r>
        <w:t xml:space="preserve">Adjust freely — the order matters more than the pace.</w:t>
      </w:r>
    </w:p>
    <w:p>
      <w:pPr>
        <w:pBdr>
          <w:bottom w:val="single" w:color="CCCCCC" w:sz="6" w:space="1"/>
        </w:pBdr>
        <w:spacing w:after="200" w:before="200"/>
      </w:pPr>
    </w:p>
    <w:p>
      <w:pPr>
        <w:pStyle w:val="Heading1"/>
        <w:spacing w:after="160" w:before="360"/>
      </w:pPr>
      <w:r>
        <w:t xml:space="preserve">Capstone Project</w:t>
      </w:r>
    </w:p>
    <w:p>
      <w:pPr>
        <w:spacing w:after="160"/>
      </w:pPr>
      <w:r>
        <w:t xml:space="preserve">Combine all seven layers into one end-to-end agent, for example:</w:t>
      </w:r>
    </w:p>
    <w:p>
      <w:pPr>
        <w:pStyle w:val="ListParagraph"/>
        <w:numPr>
          <w:ilvl w:val="0"/>
          <w:numId w:val="2"/>
        </w:numPr>
        <w:spacing w:after="80"/>
      </w:pPr>
      <w:r>
        <w:t xml:space="preserve">A research assistant that retrieves and cites sources (Context), uses tools to search and summarize (Harness), checks its own citations before finishing (Loop), runs research and drafting in parallel then merges them (Graph), and enforces a clear definition of what counts as a “verified” source (Ontology).</w:t>
      </w:r>
    </w:p>
    <w:p>
      <w:pPr>
        <w:spacing w:after="160"/>
      </w:pPr>
    </w:p>
    <w:p>
      <w:pPr>
        <w:spacing w:after="160"/>
      </w:pPr>
      <w:r>
        <w:t xml:space="preserve">Document, for your own portfolio, which layer you'd blame for each bug you hit along the way — that write-up is often more valuable to show employers than the code itself.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2026-09-10T15:45:06.562Z</dcterms:created>
  <dcterms:modified xsi:type="dcterms:W3CDTF">2026-09-10T15:45:06.580Z</dcterms:modified>
</cp:coreProperties>
</file>

<file path=docProps/custom.xml><?xml version="1.0" encoding="utf-8"?>
<Properties xmlns="http://schemas.openxmlformats.org/officeDocument/2006/custom-properties" xmlns:vt="http://schemas.openxmlformats.org/officeDocument/2006/docPropsVTypes"/>
</file>