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AWS Developer Associate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Lab Guide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22" name="image3.jpg"/>
            <a:graphic>
              <a:graphicData uri="http://schemas.openxmlformats.org/drawingml/2006/picture">
                <pic:pic>
                  <pic:nvPicPr>
                    <pic:cNvPr descr="Image result for simplilearn logo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Note: The screenshots used in Step 1 are only for your reference. Your LMS may look different depending on your course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labs for executing all the demos included in this course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the services required for this course in Amazon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Starting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 LMS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respective course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738755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see the course TOC page.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64858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 new window will open. Read the instructions and click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LAB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the practice labs for this 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next window, select AWS Web Console and click on the Auth URL, which will direct you to the Amazon console in a new browser tab.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66319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be able to access the required services and resources in this console.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67589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Using different services in the Amazon console</w:t>
      </w:r>
    </w:p>
    <w:p w:rsidR="00000000" w:rsidDel="00000000" w:rsidP="00000000" w:rsidRDefault="00000000" w:rsidRPr="00000000" w14:paraId="0000002D">
      <w:pPr>
        <w:spacing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Keep in mind the following guidelines while making use of the required services in the AWS console: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160" w:line="259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the region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us-east-1 or us-east-2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Other regions may result in failure for most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160" w:line="259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t2.micro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type EC2 when creating EC2 instances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160" w:line="259" w:lineRule="auto"/>
        <w:ind w:left="144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Standard, GP2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EBS volume type and set the size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less than or equal to 30 GB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160" w:line="259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db.t2.micro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RDS database class while creating RDS instances</w:t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7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7yt1idyULGNZUVGincib9eYxQ==">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