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26"/>
        </w:rPr>
        <w:t>PROCURAÇÃO AD JUDICIA ET EXTRA</w:t>
      </w:r>
    </w:p>
    <w:p>
      <w:pPr>
        <w:spacing w:line="276" w:lineRule="auto"/>
        <w:jc w:val="both"/>
      </w:pPr>
      <w:r>
        <w:rPr>
          <w:b/>
        </w:rPr>
        <w:t>OUTORGANTE:</w:t>
      </w:r>
      <w:r>
        <w:rPr>
          <w:b w:val="0"/>
        </w:rPr>
        <w:t xml:space="preserve"> </w:t>
      </w:r>
      <w:r>
        <w:rPr>
          <w:b/>
        </w:rPr>
        <w:t>MARIA DO SOCORRO DE SANTANA</w:t>
      </w:r>
      <w:r>
        <w:rPr>
          <w:b w:val="0"/>
        </w:rPr>
        <w:t>, brasileira, [ESTADO CIVIL], empresária, portadora do RG nº [RG] e inscrita no CPF sob o nº [CPF], residente e domiciliada no Sítio Diogo, s/n, Zona Rural, Coremas/PB, CEP 58.770-000, e-mail [E-MAIL], telefone [TELEFONE]. Atua em nome próprio e como titular dos empresários individuais inscritos no CNPJ sob os nºs 39.311.757/0001-31 ("MARIA DO SOCORRO DE SANTANA") e 63.576.452/0001-36 ("MARIA DO S DE SANTANA").</w:t>
      </w:r>
    </w:p>
    <w:p>
      <w:pPr>
        <w:spacing w:line="276" w:lineRule="auto"/>
        <w:jc w:val="both"/>
      </w:pPr>
      <w:r>
        <w:rPr>
          <w:b/>
        </w:rPr>
        <w:t>OUTORGADO:</w:t>
      </w:r>
      <w:r>
        <w:rPr>
          <w:b w:val="0"/>
        </w:rPr>
        <w:t xml:space="preserve"> </w:t>
      </w:r>
      <w:r>
        <w:rPr>
          <w:b/>
        </w:rPr>
        <w:t>[NOME COMPLETO DO ADVOGADO]</w:t>
      </w:r>
      <w:r>
        <w:rPr>
          <w:b w:val="0"/>
        </w:rPr>
        <w:t xml:space="preserve">, brasileiro, advogado inscrito na OAB/PB sob o nº [NÚMERO], integrante de </w:t>
      </w:r>
      <w:r>
        <w:rPr>
          <w:b/>
        </w:rPr>
        <w:t>Raphael Lins Advocacia e Consultoria</w:t>
      </w:r>
      <w:r>
        <w:rPr>
          <w:b w:val="0"/>
        </w:rPr>
        <w:t>, com escritório profissional na [ENDEREÇO DO ESCRITÓRIO], e-mail [E-MAIL DO ESCRITÓRIO].</w:t>
      </w:r>
    </w:p>
    <w:p>
      <w:pPr>
        <w:spacing w:line="276" w:lineRule="auto"/>
        <w:jc w:val="both"/>
      </w:pPr>
      <w:r>
        <w:rPr>
          <w:b/>
        </w:rPr>
        <w:t>PODERES:</w:t>
      </w:r>
      <w:r>
        <w:rPr>
          <w:b w:val="0"/>
        </w:rPr>
        <w:t xml:space="preserve"> Pelo presente instrumento, a OUTORGANTE nomeia e constitui o OUTORGADO seu bastante procurador, a quem confere os poderes da cláusula *ad judicia et extra* para o foro em geral, em qualquer juízo, instância ou tribunal, e </w:t>
      </w:r>
      <w:r>
        <w:rPr>
          <w:b/>
        </w:rPr>
        <w:t>poderes especiais</w:t>
      </w:r>
      <w:r>
        <w:rPr>
          <w:b w:val="0"/>
        </w:rPr>
        <w:t xml:space="preserve"> para representá-la perante a </w:t>
      </w:r>
      <w:r>
        <w:rPr>
          <w:b/>
        </w:rPr>
        <w:t>Agência Nacional de Mineração (ANM)</w:t>
      </w:r>
      <w:r>
        <w:rPr>
          <w:b w:val="0"/>
        </w:rPr>
        <w:t xml:space="preserve">, em todas as suas unidades, gerências regionais, superintendências e Diretoria Colegiada, especialmente no </w:t>
      </w:r>
      <w:r>
        <w:rPr>
          <w:b/>
        </w:rPr>
        <w:t>Processo SEI nº 48071.846234/2020-41 (ANM nº 846.234/2020)</w:t>
      </w:r>
      <w:r>
        <w:rPr>
          <w:b w:val="0"/>
        </w:rPr>
        <w:t xml:space="preserve">, relativo ao </w:t>
      </w:r>
      <w:r>
        <w:rPr>
          <w:b/>
        </w:rPr>
        <w:t>Registro de Licença nº 13/2022</w:t>
      </w:r>
      <w:r>
        <w:rPr>
          <w:b w:val="0"/>
        </w:rPr>
        <w:t>, bem como em quaisquer processos minerários de seu interesse. Para tanto, poderá:</w:t>
      </w:r>
    </w:p>
    <w:p>
      <w:pPr>
        <w:pStyle w:val="ListBullet"/>
      </w:pPr>
      <w:r>
        <w:rPr>
          <w:b w:val="0"/>
        </w:rPr>
        <w:t>interpor recursos administrativos, pedidos de reconsideração e de revisão, e requerer efeito suspensivo;</w:t>
      </w:r>
    </w:p>
    <w:p>
      <w:pPr>
        <w:pStyle w:val="ListBullet"/>
      </w:pPr>
      <w:r>
        <w:rPr>
          <w:b w:val="0"/>
        </w:rPr>
        <w:t>requerer, instruir e acompanhar pedidos de cessão, transferência, averbação, atualização cadastral, prorrogação, redução de área e renúncia de direitos minerários;</w:t>
      </w:r>
    </w:p>
    <w:p>
      <w:pPr>
        <w:pStyle w:val="ListBullet"/>
      </w:pPr>
      <w:r>
        <w:rPr>
          <w:b w:val="0"/>
        </w:rPr>
        <w:t>cumprir exigências, protocolar e retirar documentos, obter vistas e cópias, e receber intimações e notificações, inclusive pelo Protocolo Digital e pelo SEI;</w:t>
      </w:r>
    </w:p>
    <w:p>
      <w:pPr>
        <w:pStyle w:val="ListBullet"/>
      </w:pPr>
      <w:r>
        <w:rPr>
          <w:b w:val="0"/>
        </w:rPr>
        <w:t>representá-la também perante a Procuradoria Federal Especializada junto à ANM, a Prefeitura Municipal de Coremas/PB, a SUDEMA, a Receita Federal do Brasil e a Junta Comercial do Estado da Paraíba (JUCEP), no que for relacionado ao processo minerário;</w:t>
      </w:r>
    </w:p>
    <w:p>
      <w:pPr>
        <w:pStyle w:val="ListBullet"/>
      </w:pPr>
      <w:r>
        <w:rPr>
          <w:b w:val="0"/>
        </w:rPr>
        <w:t>propor as medidas judiciais cabíveis, inclusive mandado de segurança, contra atos praticados nos referidos processos;</w:t>
      </w:r>
    </w:p>
    <w:p>
      <w:pPr>
        <w:pStyle w:val="ListBullet"/>
      </w:pPr>
      <w:r>
        <w:rPr>
          <w:b w:val="0"/>
        </w:rPr>
        <w:t>confessar, reconhecer a procedência do pedido, transigir, desistir, renunciar ao direito sobre o qual se funda a ação, receber e dar quitação, firmar compromisso e declarações, e substabelecer, com ou sem reserva de poderes (art. 105 do CPC).</w:t>
      </w:r>
    </w:p>
    <w:p>
      <w:pPr>
        <w:spacing w:line="276" w:lineRule="auto"/>
        <w:jc w:val="both"/>
      </w:pPr>
      <w:r>
        <w:rPr>
          <w:b w:val="0"/>
        </w:rPr>
        <w:t>Este instrumento é válido até a conclusão definitiva dos processos a que se refere.</w:t>
      </w:r>
    </w:p>
    <w:p>
      <w:pPr>
        <w:spacing w:after="0"/>
        <w:jc w:val="center"/>
      </w:pPr>
      <w:r>
        <w:rPr>
          <w:b w:val="0"/>
        </w:rPr>
        <w:t>Coremas/PB, ____ de ______________ de 2026.</w:t>
      </w:r>
    </w:p>
    <w:p/>
    <w:p>
      <w:pPr>
        <w:spacing w:after="0"/>
        <w:jc w:val="center"/>
      </w:pPr>
      <w:r>
        <w:rPr>
          <w:b w:val="0"/>
        </w:rPr>
        <w:t>______________________________________________</w:t>
      </w:r>
    </w:p>
    <w:p>
      <w:pPr>
        <w:spacing w:after="0"/>
        <w:jc w:val="center"/>
      </w:pPr>
      <w:r>
        <w:rPr>
          <w:b/>
        </w:rPr>
        <w:t>MARIA DO SOCORRO DE SANTANA</w:t>
      </w:r>
    </w:p>
    <w:p>
      <w:pPr>
        <w:spacing w:after="0"/>
        <w:jc w:val="center"/>
      </w:pPr>
      <w:r>
        <w:rPr>
          <w:b w:val="0"/>
        </w:rPr>
        <w:t>CPF nº [CPF]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