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8D0974B" w14:textId="77777777" w:rsidR="00B95849" w:rsidRDefault="00C522BC">
      <w:pPr>
        <w:pStyle w:val="Ttulo"/>
      </w:pPr>
      <w:r>
        <w:t>Gestión de Incidencias de Red asistida por IA</w:t>
      </w:r>
    </w:p>
    <w:p w14:paraId="1548E667" w14:textId="77777777" w:rsidR="00B95849" w:rsidRDefault="00C522BC">
      <w:pPr>
        <w:pStyle w:val="Subttulo"/>
      </w:pPr>
      <w:r>
        <w:t>Reto técnico · AI Engineer · HACOM</w:t>
      </w:r>
    </w:p>
    <w:p w14:paraId="28BBA758" w14:textId="77777777" w:rsidR="00B95849" w:rsidRDefault="00C522BC">
      <w:pPr>
        <w:pStyle w:val="Author"/>
      </w:pPr>
      <w:r>
        <w:t>Rubén Castillo</w:t>
      </w:r>
    </w:p>
    <w:p w14:paraId="420F935A" w14:textId="77777777" w:rsidR="00B95849" w:rsidRDefault="00C522BC">
      <w:pPr>
        <w:pStyle w:val="Data"/>
      </w:pPr>
      <w:r>
        <w:t>Octubre 2026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1857075512"/>
        <w:docPartObj>
          <w:docPartGallery w:val="Table of Contents"/>
          <w:docPartUnique/>
        </w:docPartObj>
      </w:sdtPr>
      <w:sdtEndPr/>
      <w:sdtContent>
        <w:p w14:paraId="6A94C49D" w14:textId="77777777" w:rsidR="00B95849" w:rsidRDefault="00C522BC">
          <w:pPr>
            <w:pStyle w:val="CabealhodoSumrio"/>
          </w:pPr>
          <w:r>
            <w:t>Table of Contents</w:t>
          </w:r>
        </w:p>
        <w:p w14:paraId="6847A62E" w14:textId="4C6281BA" w:rsidR="00384082" w:rsidRDefault="00C522BC">
          <w:pPr>
            <w:pStyle w:val="Sumrio1"/>
            <w:tabs>
              <w:tab w:val="right" w:leader="dot" w:pos="8828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 w:rsidR="00384082">
            <w:fldChar w:fldCharType="separate"/>
          </w:r>
          <w:hyperlink w:anchor="_Toc243384191" w:history="1">
            <w:r w:rsidR="00384082" w:rsidRPr="00DF438D">
              <w:rPr>
                <w:rStyle w:val="Hyperlink"/>
                <w:noProof/>
              </w:rPr>
              <w:t>1. Resumen ejecutivo</w:t>
            </w:r>
            <w:r w:rsidR="00384082">
              <w:rPr>
                <w:noProof/>
                <w:webHidden/>
              </w:rPr>
              <w:tab/>
            </w:r>
            <w:r w:rsidR="00384082">
              <w:rPr>
                <w:noProof/>
                <w:webHidden/>
              </w:rPr>
              <w:fldChar w:fldCharType="begin"/>
            </w:r>
            <w:r w:rsidR="00384082">
              <w:rPr>
                <w:noProof/>
                <w:webHidden/>
              </w:rPr>
              <w:instrText xml:space="preserve"> PAGEREF _Toc243384191 \h </w:instrText>
            </w:r>
            <w:r w:rsidR="00384082">
              <w:rPr>
                <w:noProof/>
                <w:webHidden/>
              </w:rPr>
            </w:r>
            <w:r w:rsidR="00384082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 w:rsidR="00384082">
              <w:rPr>
                <w:noProof/>
                <w:webHidden/>
              </w:rPr>
              <w:fldChar w:fldCharType="end"/>
            </w:r>
          </w:hyperlink>
        </w:p>
        <w:p w14:paraId="1FBF292D" w14:textId="5FAAC1EF" w:rsidR="00384082" w:rsidRDefault="00384082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43384192" w:history="1">
            <w:r w:rsidRPr="00DF438D">
              <w:rPr>
                <w:rStyle w:val="Hyperlink"/>
                <w:noProof/>
              </w:rPr>
              <w:t>Términos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_Toc243384192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22B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B5D7F" w14:textId="648CD4AC" w:rsidR="00384082" w:rsidRDefault="00384082">
          <w:pPr>
            <w:pStyle w:val="Sumrio1"/>
            <w:tabs>
              <w:tab w:val="right" w:leader="dot" w:pos="8828"/>
            </w:tabs>
            <w:rPr>
              <w:noProof/>
            </w:rPr>
          </w:pPr>
          <w:hyperlink w:anchor="_Toc243384193" w:history="1">
            <w:r w:rsidRPr="00DF438D">
              <w:rPr>
                <w:rStyle w:val="Hyperlink"/>
                <w:noProof/>
              </w:rPr>
              <w:t>2. Supuestos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_Toc243384193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22B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E82D0" w14:textId="506FB6D8" w:rsidR="00384082" w:rsidRDefault="00384082">
          <w:pPr>
            <w:pStyle w:val="Sumrio1"/>
            <w:tabs>
              <w:tab w:val="right" w:leader="dot" w:pos="8828"/>
            </w:tabs>
            <w:rPr>
              <w:noProof/>
            </w:rPr>
          </w:pPr>
          <w:hyperlink w:anchor="_Toc243384194" w:history="1">
            <w:r w:rsidRPr="00DF438D">
              <w:rPr>
                <w:rStyle w:val="Hyperlink"/>
                <w:noProof/>
              </w:rPr>
              <w:t>3. Matriz de decisiones de automatización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_Toc243384194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22B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D4FD0" w14:textId="1A09DBF9" w:rsidR="00384082" w:rsidRDefault="00384082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43384195" w:history="1">
            <w:r w:rsidRPr="00DF438D">
              <w:rPr>
                <w:rStyle w:val="Hyperlink"/>
                <w:noProof/>
              </w:rPr>
              <w:t>Señales de escalamiento al Operador NOC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_Toc243384195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22B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BA7EA" w14:textId="05CF5149" w:rsidR="00384082" w:rsidRDefault="00384082">
          <w:pPr>
            <w:pStyle w:val="Sumrio1"/>
            <w:tabs>
              <w:tab w:val="right" w:leader="dot" w:pos="8828"/>
            </w:tabs>
            <w:rPr>
              <w:noProof/>
            </w:rPr>
          </w:pPr>
          <w:hyperlink w:anchor="_Toc243384196" w:history="1">
            <w:r w:rsidRPr="00DF438D">
              <w:rPr>
                <w:rStyle w:val="Hyperlink"/>
                <w:noProof/>
              </w:rPr>
              <w:t>4. Arquitectura conceptual / lógica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_Toc243384196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22B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5B58A" w14:textId="02583AC5" w:rsidR="00384082" w:rsidRDefault="00384082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43384197" w:history="1">
            <w:r w:rsidRPr="00DF438D">
              <w:rPr>
                <w:rStyle w:val="Hyperlink"/>
                <w:noProof/>
              </w:rPr>
              <w:t>4.1 Componentes, datos y límites de acceso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_Toc243384197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22B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260CC" w14:textId="7E20B499" w:rsidR="00384082" w:rsidRDefault="00384082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43384198" w:history="1">
            <w:r w:rsidRPr="00DF438D">
              <w:rPr>
                <w:rStyle w:val="Hyperlink"/>
                <w:noProof/>
              </w:rPr>
              <w:t>4.2 Memoria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_Toc243384198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22B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86114" w14:textId="4436C65B" w:rsidR="00384082" w:rsidRDefault="00384082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43384199" w:history="1">
            <w:r w:rsidRPr="00DF438D">
              <w:rPr>
                <w:rStyle w:val="Hyperlink"/>
                <w:noProof/>
              </w:rPr>
              <w:t>4.3 Estados, fallos y escalamiento del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_Toc243384199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22B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1167A" w14:textId="1C76DEF1" w:rsidR="00384082" w:rsidRDefault="00384082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43384200" w:history="1">
            <w:r w:rsidRPr="00DF438D">
              <w:rPr>
                <w:rStyle w:val="Hyperlink"/>
                <w:noProof/>
              </w:rPr>
              <w:t>4.4 El agente de investigación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_Toc243384200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22B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83AD5" w14:textId="7C8AC55A" w:rsidR="00384082" w:rsidRDefault="00384082">
          <w:pPr>
            <w:pStyle w:val="Sumrio1"/>
            <w:tabs>
              <w:tab w:val="right" w:leader="dot" w:pos="8828"/>
            </w:tabs>
            <w:rPr>
              <w:noProof/>
            </w:rPr>
          </w:pPr>
          <w:hyperlink w:anchor="_Toc243384201" w:history="1">
            <w:r w:rsidRPr="00DF438D">
              <w:rPr>
                <w:rStyle w:val="Hyperlink"/>
                <w:noProof/>
              </w:rPr>
              <w:t>5. Arquitectura física (AWS, híbrida)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_Toc243384201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22B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5E899" w14:textId="191AA833" w:rsidR="00384082" w:rsidRDefault="00384082">
          <w:pPr>
            <w:pStyle w:val="Sumrio1"/>
            <w:tabs>
              <w:tab w:val="right" w:leader="dot" w:pos="8828"/>
            </w:tabs>
            <w:rPr>
              <w:noProof/>
            </w:rPr>
          </w:pPr>
          <w:hyperlink w:anchor="_Toc243384202" w:history="1">
            <w:r w:rsidRPr="00DF438D">
              <w:rPr>
                <w:rStyle w:val="Hyperlink"/>
                <w:noProof/>
              </w:rPr>
              <w:t>6. Seguridad: matriz de riesgos y controles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_Toc243384202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22B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93316" w14:textId="338ACB9F" w:rsidR="00384082" w:rsidRDefault="00384082">
          <w:pPr>
            <w:pStyle w:val="Sumrio1"/>
            <w:tabs>
              <w:tab w:val="right" w:leader="dot" w:pos="8828"/>
            </w:tabs>
            <w:rPr>
              <w:noProof/>
            </w:rPr>
          </w:pPr>
          <w:hyperlink w:anchor="_Toc243384203" w:history="1">
            <w:r w:rsidRPr="00DF438D">
              <w:rPr>
                <w:rStyle w:val="Hyperlink"/>
                <w:noProof/>
              </w:rPr>
              <w:t>7. Estrategia de evaluación de la IA generativa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_Toc243384203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22B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9B66B" w14:textId="4C1FF716" w:rsidR="00384082" w:rsidRDefault="00384082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43384204" w:history="1">
            <w:r w:rsidRPr="00DF438D">
              <w:rPr>
                <w:rStyle w:val="Hyperlink"/>
                <w:noProof/>
              </w:rPr>
              <w:t>7.1 Qué se evalúa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_Toc243384204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22B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82880" w14:textId="7BF3A8F2" w:rsidR="00384082" w:rsidRDefault="00384082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43384205" w:history="1">
            <w:r w:rsidRPr="00DF438D">
              <w:rPr>
                <w:rStyle w:val="Hyperlink"/>
                <w:noProof/>
              </w:rPr>
              <w:t>7.2 Tres capas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_Toc243384205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22B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67344" w14:textId="58A840B8" w:rsidR="00384082" w:rsidRDefault="00384082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43384206" w:history="1">
            <w:r w:rsidRPr="00DF438D">
              <w:rPr>
                <w:rStyle w:val="Hyperlink"/>
                <w:noProof/>
              </w:rPr>
              <w:t>7.3 Despliegue gradual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_Toc243384206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22B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0DD74" w14:textId="0D8E97DC" w:rsidR="00384082" w:rsidRDefault="00384082">
          <w:pPr>
            <w:pStyle w:val="Sumrio1"/>
            <w:tabs>
              <w:tab w:val="right" w:leader="dot" w:pos="8828"/>
            </w:tabs>
            <w:rPr>
              <w:noProof/>
            </w:rPr>
          </w:pPr>
          <w:hyperlink w:anchor="_Toc243384207" w:history="1">
            <w:r w:rsidRPr="00DF438D">
              <w:rPr>
                <w:rStyle w:val="Hyperlink"/>
                <w:noProof/>
              </w:rPr>
              <w:t>8. Operación y limitaciones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_Toc243384207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22B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C9E9B" w14:textId="56B29B25" w:rsidR="00384082" w:rsidRDefault="00384082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43384208" w:history="1">
            <w:r w:rsidRPr="00DF438D">
              <w:rPr>
                <w:rStyle w:val="Hyperlink"/>
                <w:noProof/>
              </w:rPr>
              <w:t>8.1 Latencia y costo (estimación)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_Toc243384208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22B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D76A1" w14:textId="438270E2" w:rsidR="00384082" w:rsidRDefault="00384082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43384209" w:history="1">
            <w:r w:rsidRPr="00DF438D">
              <w:rPr>
                <w:rStyle w:val="Hyperlink"/>
                <w:noProof/>
              </w:rPr>
              <w:t>8.2 Observabilidad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_Toc243384209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22B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CBB8E" w14:textId="4864BA9C" w:rsidR="00384082" w:rsidRDefault="00384082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43384210" w:history="1">
            <w:r w:rsidRPr="00DF438D">
              <w:rPr>
                <w:rStyle w:val="Hyperlink"/>
                <w:noProof/>
              </w:rPr>
              <w:t>8.3 Resiliencia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_Toc243384210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22B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411D9" w14:textId="54197A92" w:rsidR="00384082" w:rsidRDefault="00384082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43384211" w:history="1">
            <w:r w:rsidRPr="00DF438D">
              <w:rPr>
                <w:rStyle w:val="Hyperlink"/>
                <w:noProof/>
              </w:rPr>
              <w:t>8.4 Supervisión humana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_Toc243384211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22B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D94D0" w14:textId="7A55B299" w:rsidR="00384082" w:rsidRDefault="00384082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43384212" w:history="1">
            <w:r w:rsidRPr="00DF438D">
              <w:rPr>
                <w:rStyle w:val="Hyperlink"/>
                <w:noProof/>
              </w:rPr>
              <w:t>8.5 Riesgos residuales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_Toc243384212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22B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2C762" w14:textId="6BC84F63" w:rsidR="00384082" w:rsidRDefault="00384082">
          <w:pPr>
            <w:pStyle w:val="Sumrio2"/>
            <w:tabs>
              <w:tab w:val="right" w:leader="dot" w:pos="8828"/>
            </w:tabs>
            <w:rPr>
              <w:noProof/>
            </w:rPr>
          </w:pPr>
          <w:hyperlink w:anchor="_Toc243384213" w:history="1">
            <w:r w:rsidRPr="00DF438D">
              <w:rPr>
                <w:rStyle w:val="Hyperlink"/>
                <w:noProof/>
              </w:rPr>
              <w:t>8.6 Pendientes antes de producción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_Toc243384213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22B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7A995" w14:textId="04D2DEE5" w:rsidR="00384082" w:rsidRDefault="00384082">
          <w:pPr>
            <w:pStyle w:val="Sumrio1"/>
            <w:tabs>
              <w:tab w:val="right" w:leader="dot" w:pos="8828"/>
            </w:tabs>
            <w:rPr>
              <w:noProof/>
            </w:rPr>
          </w:pPr>
          <w:hyperlink w:anchor="_Toc243384214" w:history="1">
            <w:r w:rsidRPr="00DF438D">
              <w:rPr>
                <w:rStyle w:val="Hyperlink"/>
                <w:noProof/>
              </w:rPr>
              <w:t>9. Decisiones técnicas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_Toc243384214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22B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18EB2" w14:textId="0CDC4FBB" w:rsidR="00384082" w:rsidRDefault="00384082">
          <w:pPr>
            <w:pStyle w:val="Sumrio1"/>
            <w:tabs>
              <w:tab w:val="right" w:leader="dot" w:pos="8828"/>
            </w:tabs>
            <w:rPr>
              <w:noProof/>
            </w:rPr>
          </w:pPr>
          <w:hyperlink w:anchor="_Toc243384215" w:history="1">
            <w:r w:rsidRPr="00DF438D">
              <w:rPr>
                <w:rStyle w:val="Hyperlink"/>
                <w:noProof/>
              </w:rPr>
              <w:t>Anexo A. Prototipo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_Toc243384215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522B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C2D23" w14:textId="77777777" w:rsidR="00B95849" w:rsidRDefault="00C522BC">
          <w:r>
            <w:fldChar w:fldCharType="end"/>
          </w:r>
        </w:p>
      </w:sdtContent>
    </w:sdt>
    <w:p w14:paraId="4D3C75D3" w14:textId="77777777" w:rsidR="00B95849" w:rsidRDefault="00C522BC">
      <w:pPr>
        <w:pStyle w:val="Ttulo1"/>
      </w:pPr>
      <w:bookmarkStart w:id="0" w:name="_56df7a16a9fe64f9452cb7ca4525fc3d95a27de"/>
      <w:bookmarkStart w:id="1" w:name="_Toc243384191"/>
      <w:r>
        <w:lastRenderedPageBreak/>
        <w:t>1. Resumen ejecutivo</w:t>
      </w:r>
      <w:bookmarkEnd w:id="0"/>
      <w:bookmarkEnd w:id="1"/>
    </w:p>
    <w:p w14:paraId="2380FEE3" w14:textId="77777777" w:rsidR="00B95849" w:rsidRDefault="00C522BC">
      <w:pPr>
        <w:pStyle w:val="FirstParagraph"/>
      </w:pPr>
      <w:r>
        <w:t xml:space="preserve">La propuesta es un </w:t>
      </w:r>
      <w:r>
        <w:rPr>
          <w:b/>
          <w:bCs/>
        </w:rPr>
        <w:t>workflow determinista</w:t>
      </w:r>
      <w:r>
        <w:t xml:space="preserve"> </w:t>
      </w:r>
      <w:r>
        <w:t xml:space="preserve">que orquesta las 8 actividades del proceso. Solo hay un </w:t>
      </w:r>
      <w:r>
        <w:rPr>
          <w:b/>
          <w:bCs/>
        </w:rPr>
        <w:t>agente IA</w:t>
      </w:r>
      <w:r>
        <w:t xml:space="preserve">, limitado a la investigación de causas probables, y dos </w:t>
      </w:r>
      <w:r>
        <w:rPr>
          <w:b/>
          <w:bCs/>
        </w:rPr>
        <w:t>llamadas LLM puntuales</w:t>
      </w:r>
      <w:r>
        <w:t xml:space="preserve"> dentro del workflow: una para extraer campos de texto libre y otra para redactar el resumen técnico. Todo lo qu</w:t>
      </w:r>
      <w:r>
        <w:t>e tiene reglas conocidas queda fuera del LLM: validación, correlación, prioridad, SLA, ruteo, escritura en el ticket y escalamiento.</w:t>
      </w:r>
    </w:p>
    <w:p w14:paraId="26BF1F23" w14:textId="77777777" w:rsidR="00B95849" w:rsidRDefault="00C522BC">
      <w:pPr>
        <w:pStyle w:val="Corpodetexto"/>
      </w:pPr>
      <w:r>
        <w:t xml:space="preserve">La garantía de que </w:t>
      </w:r>
      <w:r>
        <w:rPr>
          <w:i/>
          <w:iCs/>
        </w:rPr>
        <w:t>la IA no ejecuta cambios sobre la red</w:t>
      </w:r>
      <w:r>
        <w:t xml:space="preserve"> no depende del prompt, sino de la infraestructura:</w:t>
      </w:r>
    </w:p>
    <w:p w14:paraId="0D1A3EEF" w14:textId="77777777" w:rsidR="00B95849" w:rsidRDefault="00C522BC">
      <w:pPr>
        <w:pStyle w:val="Compact"/>
        <w:numPr>
          <w:ilvl w:val="0"/>
          <w:numId w:val="2"/>
        </w:numPr>
      </w:pPr>
      <w:r>
        <w:t xml:space="preserve">El agente solo </w:t>
      </w:r>
      <w:r>
        <w:t>accede a tools de solo lectura, expuestas por un servidor MCP con un rol IAM de lectura.</w:t>
      </w:r>
    </w:p>
    <w:p w14:paraId="42ED19A9" w14:textId="77777777" w:rsidR="00B95849" w:rsidRDefault="00C522BC">
      <w:pPr>
        <w:pStyle w:val="Compact"/>
        <w:numPr>
          <w:ilvl w:val="0"/>
          <w:numId w:val="2"/>
        </w:numPr>
      </w:pPr>
      <w:r>
        <w:t>La única ruta de escritura (el Ticket maestro) pertenece al workflow, con un rol distinto.</w:t>
      </w:r>
    </w:p>
    <w:p w14:paraId="1CFE4323" w14:textId="77777777" w:rsidR="00B95849" w:rsidRDefault="00C522BC">
      <w:pPr>
        <w:pStyle w:val="Compact"/>
        <w:numPr>
          <w:ilvl w:val="0"/>
          <w:numId w:val="2"/>
        </w:numPr>
      </w:pPr>
      <w:r>
        <w:t>Toda salida generativa pasa una validación determinista (esquema, citas veri</w:t>
      </w:r>
      <w:r>
        <w:t>ficables y políticas) antes de llegar al Operador NOC.</w:t>
      </w:r>
    </w:p>
    <w:p w14:paraId="616247EA" w14:textId="77777777" w:rsidR="00B95849" w:rsidRDefault="00C522BC">
      <w:pPr>
        <w:pStyle w:val="FirstParagraph"/>
      </w:pPr>
      <w:r>
        <w:t xml:space="preserve">La solución corre en </w:t>
      </w:r>
      <w:r>
        <w:rPr>
          <w:b/>
          <w:bCs/>
        </w:rPr>
        <w:t>AWS</w:t>
      </w:r>
      <w:r>
        <w:t>, en topología híbrida: los sistemas del operador permanecen on-premise y se consultan por Direct Connect. Si la IA falla, la operación se degrada sin detenerse: los pasos deter</w:t>
      </w:r>
      <w:r>
        <w:t>ministas siguen funcionando y la Incidencia se deriva por reglas, marcada “sin análisis IA”.</w:t>
      </w:r>
    </w:p>
    <w:p w14:paraId="126DD0AD" w14:textId="77777777" w:rsidR="00B95849" w:rsidRDefault="00C522BC">
      <w:pPr>
        <w:pStyle w:val="Corpodetexto"/>
      </w:pPr>
      <w:r>
        <w:rPr>
          <w:b/>
          <w:bCs/>
        </w:rPr>
        <w:t>Qué está implementado y qué no.</w:t>
      </w:r>
      <w:r>
        <w:t xml:space="preserve"> Este documento es un diseño. El prototipo adjunto contiene los contratos de tools, el esquema de salida, las reglas deterministas y</w:t>
      </w:r>
      <w:r>
        <w:t xml:space="preserve"> un set de casos de evaluación ejecutable. No se desplegó ningún servicio ni se invocó ningún modelo real.</w:t>
      </w:r>
    </w:p>
    <w:p w14:paraId="19EB2935" w14:textId="77777777" w:rsidR="00B95849" w:rsidRDefault="00C522BC">
      <w:pPr>
        <w:pStyle w:val="Ttulo2"/>
      </w:pPr>
      <w:bookmarkStart w:id="2" w:name="_términos"/>
      <w:bookmarkStart w:id="3" w:name="_Toc243384192"/>
      <w:r>
        <w:t>Términos</w:t>
      </w:r>
      <w:bookmarkEnd w:id="2"/>
      <w:bookmarkEnd w:id="3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5228"/>
        <w:gridCol w:w="5228"/>
      </w:tblGrid>
      <w:tr w:rsidR="00B95849" w:rsidRPr="00384082" w14:paraId="149D421C" w14:textId="77777777" w:rsidTr="003840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00" w:type="pct"/>
            <w:tcBorders>
              <w:bottom w:val="none" w:sz="0" w:space="0" w:color="auto"/>
            </w:tcBorders>
            <w:shd w:val="clear" w:color="auto" w:fill="E6E6E6"/>
          </w:tcPr>
          <w:p w14:paraId="6D989E1C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Término</w:t>
            </w:r>
          </w:p>
        </w:tc>
        <w:tc>
          <w:tcPr>
            <w:tcW w:w="2500" w:type="pct"/>
            <w:tcBorders>
              <w:bottom w:val="none" w:sz="0" w:space="0" w:color="auto"/>
            </w:tcBorders>
            <w:shd w:val="clear" w:color="auto" w:fill="E6E6E6"/>
          </w:tcPr>
          <w:p w14:paraId="12F6796F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Significado</w:t>
            </w:r>
          </w:p>
        </w:tc>
      </w:tr>
      <w:tr w:rsidR="00B95849" w:rsidRPr="00384082" w14:paraId="64128228" w14:textId="77777777" w:rsidTr="00384082">
        <w:tc>
          <w:tcPr>
            <w:tcW w:w="2500" w:type="pct"/>
            <w:shd w:val="clear" w:color="auto" w:fill="auto"/>
          </w:tcPr>
          <w:p w14:paraId="6FFDFB25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b/>
                <w:bCs/>
                <w:sz w:val="18"/>
              </w:rPr>
              <w:t>Alerta</w:t>
            </w:r>
          </w:p>
        </w:tc>
        <w:tc>
          <w:tcPr>
            <w:tcW w:w="2500" w:type="pct"/>
            <w:shd w:val="clear" w:color="auto" w:fill="auto"/>
          </w:tcPr>
          <w:p w14:paraId="7D98A583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Evento automático del sistema de monitoreo.</w:t>
            </w:r>
          </w:p>
        </w:tc>
      </w:tr>
      <w:tr w:rsidR="00B95849" w:rsidRPr="00384082" w14:paraId="60A28E71" w14:textId="77777777" w:rsidTr="00384082">
        <w:tc>
          <w:tcPr>
            <w:tcW w:w="2500" w:type="pct"/>
            <w:shd w:val="clear" w:color="auto" w:fill="auto"/>
          </w:tcPr>
          <w:p w14:paraId="35182434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b/>
                <w:bCs/>
                <w:sz w:val="18"/>
              </w:rPr>
              <w:t>Ticket</w:t>
            </w:r>
          </w:p>
        </w:tc>
        <w:tc>
          <w:tcPr>
            <w:tcW w:w="2500" w:type="pct"/>
            <w:shd w:val="clear" w:color="auto" w:fill="auto"/>
          </w:tcPr>
          <w:p w14:paraId="7A31B967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Registro en la plataforma de tickets, abierto por un usuario o por un sistema.</w:t>
            </w:r>
          </w:p>
        </w:tc>
      </w:tr>
      <w:tr w:rsidR="00B95849" w:rsidRPr="00384082" w14:paraId="0B0D5895" w14:textId="77777777" w:rsidTr="00384082">
        <w:tc>
          <w:tcPr>
            <w:tcW w:w="2500" w:type="pct"/>
            <w:shd w:val="clear" w:color="auto" w:fill="auto"/>
          </w:tcPr>
          <w:p w14:paraId="573F5FCA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b/>
                <w:bCs/>
                <w:sz w:val="18"/>
              </w:rPr>
              <w:t>Incidencia</w:t>
            </w:r>
          </w:p>
        </w:tc>
        <w:tc>
          <w:tcPr>
            <w:tcW w:w="2500" w:type="pct"/>
            <w:shd w:val="clear" w:color="auto" w:fill="auto"/>
          </w:tcPr>
          <w:p w14:paraId="354AA0F3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Unidad de trabajo que se clasifica, investiga y deriva. Agrupa 1..N Alertas y Tickets correlacionados.</w:t>
            </w:r>
          </w:p>
        </w:tc>
      </w:tr>
      <w:tr w:rsidR="00B95849" w:rsidRPr="00384082" w14:paraId="747960F5" w14:textId="77777777" w:rsidTr="00384082">
        <w:tc>
          <w:tcPr>
            <w:tcW w:w="2500" w:type="pct"/>
            <w:shd w:val="clear" w:color="auto" w:fill="auto"/>
          </w:tcPr>
          <w:p w14:paraId="1A0BF87D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b/>
                <w:bCs/>
                <w:sz w:val="18"/>
              </w:rPr>
              <w:t>Ticket maestro</w:t>
            </w:r>
          </w:p>
        </w:tc>
        <w:tc>
          <w:tcPr>
            <w:tcW w:w="2500" w:type="pct"/>
            <w:shd w:val="clear" w:color="auto" w:fill="auto"/>
          </w:tcPr>
          <w:p w14:paraId="58489B44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Ticket que actúa como registro oficial de la I</w:t>
            </w:r>
            <w:r w:rsidRPr="00384082">
              <w:rPr>
                <w:sz w:val="18"/>
              </w:rPr>
              <w:t>ncidencia.</w:t>
            </w:r>
          </w:p>
        </w:tc>
      </w:tr>
      <w:tr w:rsidR="00B95849" w:rsidRPr="00384082" w14:paraId="02977757" w14:textId="77777777" w:rsidTr="00384082">
        <w:tc>
          <w:tcPr>
            <w:tcW w:w="2500" w:type="pct"/>
            <w:shd w:val="clear" w:color="auto" w:fill="auto"/>
          </w:tcPr>
          <w:p w14:paraId="6F898E5D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b/>
                <w:bCs/>
                <w:sz w:val="18"/>
              </w:rPr>
              <w:t>Operador NOC</w:t>
            </w:r>
          </w:p>
        </w:tc>
        <w:tc>
          <w:tcPr>
            <w:tcW w:w="2500" w:type="pct"/>
            <w:shd w:val="clear" w:color="auto" w:fill="auto"/>
          </w:tcPr>
          <w:p w14:paraId="0B276D44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Persona de operaciones que revisa, aprueba y escala.</w:t>
            </w:r>
          </w:p>
        </w:tc>
      </w:tr>
      <w:tr w:rsidR="00B95849" w:rsidRPr="00384082" w14:paraId="109844AE" w14:textId="77777777" w:rsidTr="00384082">
        <w:tc>
          <w:tcPr>
            <w:tcW w:w="2500" w:type="pct"/>
            <w:shd w:val="clear" w:color="auto" w:fill="auto"/>
          </w:tcPr>
          <w:p w14:paraId="07C9E979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b/>
                <w:bCs/>
                <w:sz w:val="18"/>
              </w:rPr>
              <w:t>Equipo resolutor</w:t>
            </w:r>
          </w:p>
        </w:tc>
        <w:tc>
          <w:tcPr>
            <w:tcW w:w="2500" w:type="pct"/>
            <w:shd w:val="clear" w:color="auto" w:fill="auto"/>
          </w:tcPr>
          <w:p w14:paraId="680E8885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Equipo técnico al que se deriva la Incidencia (Core IP, Transporte, Acceso FTTH, etc.).</w:t>
            </w:r>
          </w:p>
        </w:tc>
      </w:tr>
    </w:tbl>
    <w:p w14:paraId="3C8F80C2" w14:textId="77777777" w:rsidR="00B95849" w:rsidRDefault="00C522BC">
      <w:pPr>
        <w:pStyle w:val="Ttulo1"/>
      </w:pPr>
      <w:bookmarkStart w:id="4" w:name="_supuestos"/>
      <w:bookmarkStart w:id="5" w:name="_Toc243384193"/>
      <w:r>
        <w:t>2. Supuestos</w:t>
      </w:r>
      <w:bookmarkEnd w:id="4"/>
      <w:bookmarkEnd w:id="5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872"/>
        <w:gridCol w:w="5228"/>
        <w:gridCol w:w="4356"/>
      </w:tblGrid>
      <w:tr w:rsidR="00B95849" w:rsidRPr="00384082" w14:paraId="12B86D47" w14:textId="77777777" w:rsidTr="003840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17" w:type="pct"/>
            <w:tcBorders>
              <w:bottom w:val="none" w:sz="0" w:space="0" w:color="auto"/>
            </w:tcBorders>
            <w:shd w:val="clear" w:color="auto" w:fill="E6E6E6"/>
          </w:tcPr>
          <w:p w14:paraId="684B5922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#</w:t>
            </w:r>
          </w:p>
        </w:tc>
        <w:tc>
          <w:tcPr>
            <w:tcW w:w="2500" w:type="pct"/>
            <w:tcBorders>
              <w:bottom w:val="none" w:sz="0" w:space="0" w:color="auto"/>
            </w:tcBorders>
            <w:shd w:val="clear" w:color="auto" w:fill="E6E6E6"/>
          </w:tcPr>
          <w:p w14:paraId="2DA75235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Supuesto</w:t>
            </w:r>
          </w:p>
        </w:tc>
        <w:tc>
          <w:tcPr>
            <w:tcW w:w="2083" w:type="pct"/>
            <w:tcBorders>
              <w:bottom w:val="none" w:sz="0" w:space="0" w:color="auto"/>
            </w:tcBorders>
            <w:shd w:val="clear" w:color="auto" w:fill="E6E6E6"/>
          </w:tcPr>
          <w:p w14:paraId="07098177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Impacto si no se cumple</w:t>
            </w:r>
          </w:p>
        </w:tc>
      </w:tr>
      <w:tr w:rsidR="00B95849" w:rsidRPr="00384082" w14:paraId="406022BC" w14:textId="77777777" w:rsidTr="00384082">
        <w:tc>
          <w:tcPr>
            <w:tcW w:w="417" w:type="pct"/>
            <w:shd w:val="clear" w:color="auto" w:fill="auto"/>
          </w:tcPr>
          <w:p w14:paraId="4844F55D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S1</w:t>
            </w:r>
          </w:p>
        </w:tc>
        <w:tc>
          <w:tcPr>
            <w:tcW w:w="2500" w:type="pct"/>
            <w:shd w:val="clear" w:color="auto" w:fill="auto"/>
          </w:tcPr>
          <w:p w14:paraId="1885CFF2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 xml:space="preserve">Los datos de incidencias pueden procesarse en un LLM gestionado en la nube (Bedrock), en región, sin uso para entrenamiento y </w:t>
            </w:r>
            <w:r w:rsidRPr="00384082">
              <w:rPr>
                <w:b/>
                <w:bCs/>
                <w:sz w:val="18"/>
              </w:rPr>
              <w:t>con PII enmascarada</w:t>
            </w:r>
            <w:r w:rsidRPr="00384082">
              <w:rPr>
                <w:sz w:val="18"/>
              </w:rPr>
              <w:t xml:space="preserve"> antes de la invocación.</w:t>
            </w:r>
          </w:p>
        </w:tc>
        <w:tc>
          <w:tcPr>
            <w:tcW w:w="2083" w:type="pct"/>
            <w:shd w:val="clear" w:color="auto" w:fill="auto"/>
          </w:tcPr>
          <w:p w14:paraId="6087449D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Se reemplaza Bedrock por un modelo open-weights on-prem; el resto del diseño no cambia</w:t>
            </w:r>
            <w:r w:rsidRPr="00384082">
              <w:rPr>
                <w:sz w:val="18"/>
              </w:rPr>
              <w:t xml:space="preserve"> (el LLM está detrás de una interfaz).</w:t>
            </w:r>
          </w:p>
        </w:tc>
      </w:tr>
      <w:tr w:rsidR="00B95849" w:rsidRPr="00384082" w14:paraId="2D671CEA" w14:textId="77777777" w:rsidTr="00384082">
        <w:tc>
          <w:tcPr>
            <w:tcW w:w="417" w:type="pct"/>
            <w:shd w:val="clear" w:color="auto" w:fill="auto"/>
          </w:tcPr>
          <w:p w14:paraId="43216F1F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S2</w:t>
            </w:r>
          </w:p>
        </w:tc>
        <w:tc>
          <w:tcPr>
            <w:tcW w:w="2500" w:type="pct"/>
            <w:shd w:val="clear" w:color="auto" w:fill="auto"/>
          </w:tcPr>
          <w:p w14:paraId="74B0D685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Los sistemas on-prem exponen APIs o SQL de lectura, y la plataforma de tickets tiene una API REST de escritura (notas, asignación, estado).</w:t>
            </w:r>
          </w:p>
        </w:tc>
        <w:tc>
          <w:tcPr>
            <w:tcW w:w="2083" w:type="pct"/>
            <w:shd w:val="clear" w:color="auto" w:fill="auto"/>
          </w:tcPr>
          <w:p w14:paraId="3F22997D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Habría que construir conectores adicionales (por ejemplo, réplica de lect</w:t>
            </w:r>
            <w:r w:rsidRPr="00384082">
              <w:rPr>
                <w:sz w:val="18"/>
              </w:rPr>
              <w:t>ura).</w:t>
            </w:r>
          </w:p>
        </w:tc>
      </w:tr>
      <w:tr w:rsidR="00B95849" w:rsidRPr="00384082" w14:paraId="7FB7CD43" w14:textId="77777777" w:rsidTr="00384082">
        <w:tc>
          <w:tcPr>
            <w:tcW w:w="417" w:type="pct"/>
            <w:shd w:val="clear" w:color="auto" w:fill="auto"/>
          </w:tcPr>
          <w:p w14:paraId="67CD01F1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lastRenderedPageBreak/>
              <w:t>S3</w:t>
            </w:r>
          </w:p>
        </w:tc>
        <w:tc>
          <w:tcPr>
            <w:tcW w:w="2500" w:type="pct"/>
            <w:shd w:val="clear" w:color="auto" w:fill="auto"/>
          </w:tcPr>
          <w:p w14:paraId="3ED05896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Volumen: unas 5.000 Alertas/día, que tras la correlación quedan en unas 300 Incidencias/día, con picos de 10× durante eventos masivos.</w:t>
            </w:r>
          </w:p>
        </w:tc>
        <w:tc>
          <w:tcPr>
            <w:tcW w:w="2083" w:type="pct"/>
            <w:shd w:val="clear" w:color="auto" w:fill="auto"/>
          </w:tcPr>
          <w:p w14:paraId="59E34AC2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Se ajustan la concurrencia y el presupuesto.</w:t>
            </w:r>
          </w:p>
        </w:tc>
      </w:tr>
      <w:tr w:rsidR="00B95849" w:rsidRPr="00384082" w14:paraId="073A8EAA" w14:textId="77777777" w:rsidTr="00384082">
        <w:tc>
          <w:tcPr>
            <w:tcW w:w="417" w:type="pct"/>
            <w:shd w:val="clear" w:color="auto" w:fill="auto"/>
          </w:tcPr>
          <w:p w14:paraId="494A8CE8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S4</w:t>
            </w:r>
          </w:p>
        </w:tc>
        <w:tc>
          <w:tcPr>
            <w:tcW w:w="2500" w:type="pct"/>
            <w:shd w:val="clear" w:color="auto" w:fill="auto"/>
          </w:tcPr>
          <w:p w14:paraId="4C0C8D00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 xml:space="preserve">Objetivo de latencia: p95 menor a 3 min desde la Alerta hasta </w:t>
            </w:r>
            <w:r w:rsidRPr="00384082">
              <w:rPr>
                <w:sz w:val="18"/>
              </w:rPr>
              <w:t>el resumen en el Ticket maestro.</w:t>
            </w:r>
          </w:p>
        </w:tc>
        <w:tc>
          <w:tcPr>
            <w:tcW w:w="2083" w:type="pct"/>
            <w:shd w:val="clear" w:color="auto" w:fill="auto"/>
          </w:tcPr>
          <w:p w14:paraId="188A2859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Se ajustan los límites del agente.</w:t>
            </w:r>
          </w:p>
        </w:tc>
      </w:tr>
      <w:tr w:rsidR="00B95849" w:rsidRPr="00384082" w14:paraId="0ACF2C25" w14:textId="77777777" w:rsidTr="00384082">
        <w:tc>
          <w:tcPr>
            <w:tcW w:w="417" w:type="pct"/>
            <w:shd w:val="clear" w:color="auto" w:fill="auto"/>
          </w:tcPr>
          <w:p w14:paraId="6C7FC94D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S5</w:t>
            </w:r>
          </w:p>
        </w:tc>
        <w:tc>
          <w:tcPr>
            <w:tcW w:w="2500" w:type="pct"/>
            <w:shd w:val="clear" w:color="auto" w:fill="auto"/>
          </w:tcPr>
          <w:p w14:paraId="7D5A7BFD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Existen Incidencias históricas cerradas con causa raíz y Equipo resolutor registrados (al menos unas 200 aprovechables para el golden set).</w:t>
            </w:r>
          </w:p>
        </w:tc>
        <w:tc>
          <w:tcPr>
            <w:tcW w:w="2083" w:type="pct"/>
            <w:shd w:val="clear" w:color="auto" w:fill="auto"/>
          </w:tcPr>
          <w:p w14:paraId="1353A434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La evaluación offline empieza con un set más</w:t>
            </w:r>
            <w:r w:rsidRPr="00384082">
              <w:rPr>
                <w:sz w:val="18"/>
              </w:rPr>
              <w:t xml:space="preserve"> chico más etiquetado en modo sombra.</w:t>
            </w:r>
          </w:p>
        </w:tc>
      </w:tr>
      <w:tr w:rsidR="00B95849" w:rsidRPr="00384082" w14:paraId="76A7865F" w14:textId="77777777" w:rsidTr="00384082">
        <w:tc>
          <w:tcPr>
            <w:tcW w:w="417" w:type="pct"/>
            <w:shd w:val="clear" w:color="auto" w:fill="auto"/>
          </w:tcPr>
          <w:p w14:paraId="48DD4555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S6</w:t>
            </w:r>
          </w:p>
        </w:tc>
        <w:tc>
          <w:tcPr>
            <w:tcW w:w="2500" w:type="pct"/>
            <w:shd w:val="clear" w:color="auto" w:fill="auto"/>
          </w:tcPr>
          <w:p w14:paraId="6BB9A910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Los procedimientos técnicos están en repositorios versionados (Git, SharePoint o Confluence) exportables a S3.</w:t>
            </w:r>
          </w:p>
        </w:tc>
        <w:tc>
          <w:tcPr>
            <w:tcW w:w="2083" w:type="pct"/>
            <w:shd w:val="clear" w:color="auto" w:fill="auto"/>
          </w:tcPr>
          <w:p w14:paraId="4C97CD30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Se necesita un proceso de curación previo.</w:t>
            </w:r>
          </w:p>
        </w:tc>
      </w:tr>
      <w:tr w:rsidR="00B95849" w:rsidRPr="00384082" w14:paraId="4FD43FC6" w14:textId="77777777" w:rsidTr="00384082">
        <w:tc>
          <w:tcPr>
            <w:tcW w:w="417" w:type="pct"/>
            <w:shd w:val="clear" w:color="auto" w:fill="auto"/>
          </w:tcPr>
          <w:p w14:paraId="13DAE5D9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S7</w:t>
            </w:r>
          </w:p>
        </w:tc>
        <w:tc>
          <w:tcPr>
            <w:tcW w:w="2500" w:type="pct"/>
            <w:shd w:val="clear" w:color="auto" w:fill="auto"/>
          </w:tcPr>
          <w:p w14:paraId="4FB068B5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El operador tiene un IdP corporativo (SAML/OIDC) y un proceso de gestión de cambios independiente.</w:t>
            </w:r>
          </w:p>
        </w:tc>
        <w:tc>
          <w:tcPr>
            <w:tcW w:w="2083" w:type="pct"/>
            <w:shd w:val="clear" w:color="auto" w:fill="auto"/>
          </w:tcPr>
          <w:p w14:paraId="3DADCE68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Las acciones sugeridas no tendrían un circuito de autorización al cual derivarse.</w:t>
            </w:r>
          </w:p>
        </w:tc>
      </w:tr>
    </w:tbl>
    <w:p w14:paraId="1C9F8086" w14:textId="77777777" w:rsidR="00B95849" w:rsidRDefault="00C522BC">
      <w:pPr>
        <w:pStyle w:val="Ttulo1"/>
      </w:pPr>
      <w:bookmarkStart w:id="6" w:name="_531a22751b42dbc4314ac29de4d0b14085fbf94"/>
      <w:bookmarkStart w:id="7" w:name="_Toc243384194"/>
      <w:r>
        <w:t>3. Matriz de decisiones de automatización</w:t>
      </w:r>
      <w:bookmarkEnd w:id="6"/>
      <w:bookmarkEnd w:id="7"/>
    </w:p>
    <w:p w14:paraId="2E12563E" w14:textId="77777777" w:rsidR="00B95849" w:rsidRDefault="00C522BC">
      <w:pPr>
        <w:pStyle w:val="FirstParagraph"/>
      </w:pPr>
      <w:r>
        <w:rPr>
          <w:b/>
          <w:bCs/>
        </w:rPr>
        <w:t>Criterio de decisión.</w:t>
      </w:r>
      <w:r>
        <w:t xml:space="preserve"> Si una actividad tiene una regla conocida y verificable, se resuelve de forma determinista. Se usa IA genera</w:t>
      </w:r>
      <w:r>
        <w:t xml:space="preserve">tiva solo donde la entrada es lenguaje no estructurado o la ruta de razonamiento no es predecible. El </w:t>
      </w:r>
      <w:r>
        <w:rPr>
          <w:b/>
          <w:bCs/>
        </w:rPr>
        <w:t>agente</w:t>
      </w:r>
      <w:r>
        <w:t xml:space="preserve"> se reserva para el único caso en que el </w:t>
      </w:r>
      <w:r>
        <w:rPr>
          <w:i/>
          <w:iCs/>
        </w:rPr>
        <w:t>siguiente paso depende del resultado del anterior</w:t>
      </w:r>
      <w:r>
        <w:t>, que es la investigación.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18"/>
        <w:gridCol w:w="1673"/>
        <w:gridCol w:w="2928"/>
        <w:gridCol w:w="2928"/>
        <w:gridCol w:w="2509"/>
      </w:tblGrid>
      <w:tr w:rsidR="00B95849" w:rsidRPr="00384082" w14:paraId="4641B131" w14:textId="77777777" w:rsidTr="003840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00" w:type="pct"/>
            <w:tcBorders>
              <w:bottom w:val="none" w:sz="0" w:space="0" w:color="auto"/>
            </w:tcBorders>
            <w:shd w:val="clear" w:color="auto" w:fill="E6E6E6"/>
          </w:tcPr>
          <w:p w14:paraId="10835FE5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#</w:t>
            </w:r>
          </w:p>
        </w:tc>
        <w:tc>
          <w:tcPr>
            <w:tcW w:w="800" w:type="pct"/>
            <w:tcBorders>
              <w:bottom w:val="none" w:sz="0" w:space="0" w:color="auto"/>
            </w:tcBorders>
            <w:shd w:val="clear" w:color="auto" w:fill="E6E6E6"/>
          </w:tcPr>
          <w:p w14:paraId="1B027FBA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Actividad</w:t>
            </w:r>
          </w:p>
        </w:tc>
        <w:tc>
          <w:tcPr>
            <w:tcW w:w="1400" w:type="pct"/>
            <w:tcBorders>
              <w:bottom w:val="none" w:sz="0" w:space="0" w:color="auto"/>
            </w:tcBorders>
            <w:shd w:val="clear" w:color="auto" w:fill="E6E6E6"/>
          </w:tcPr>
          <w:p w14:paraId="49EACA80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Automatización eleg</w:t>
            </w:r>
            <w:r w:rsidRPr="00384082">
              <w:rPr>
                <w:b/>
                <w:sz w:val="18"/>
              </w:rPr>
              <w:t>ida</w:t>
            </w:r>
          </w:p>
        </w:tc>
        <w:tc>
          <w:tcPr>
            <w:tcW w:w="1400" w:type="pct"/>
            <w:tcBorders>
              <w:bottom w:val="none" w:sz="0" w:space="0" w:color="auto"/>
            </w:tcBorders>
            <w:shd w:val="clear" w:color="auto" w:fill="E6E6E6"/>
          </w:tcPr>
          <w:p w14:paraId="4F6778BA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Por qué</w:t>
            </w:r>
          </w:p>
        </w:tc>
        <w:tc>
          <w:tcPr>
            <w:tcW w:w="1200" w:type="pct"/>
            <w:tcBorders>
              <w:bottom w:val="none" w:sz="0" w:space="0" w:color="auto"/>
            </w:tcBorders>
            <w:shd w:val="clear" w:color="auto" w:fill="E6E6E6"/>
          </w:tcPr>
          <w:p w14:paraId="4F8F4472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Alternativa descartada</w:t>
            </w:r>
          </w:p>
        </w:tc>
      </w:tr>
      <w:tr w:rsidR="00B95849" w:rsidRPr="00384082" w14:paraId="66BC4631" w14:textId="77777777" w:rsidTr="00384082">
        <w:tc>
          <w:tcPr>
            <w:tcW w:w="200" w:type="pct"/>
            <w:shd w:val="clear" w:color="auto" w:fill="auto"/>
          </w:tcPr>
          <w:p w14:paraId="61376E3B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1</w:t>
            </w:r>
          </w:p>
        </w:tc>
        <w:tc>
          <w:tcPr>
            <w:tcW w:w="800" w:type="pct"/>
            <w:shd w:val="clear" w:color="auto" w:fill="auto"/>
          </w:tcPr>
          <w:p w14:paraId="268CA793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Recibir Alertas y Tickets</w:t>
            </w:r>
          </w:p>
        </w:tc>
        <w:tc>
          <w:tcPr>
            <w:tcW w:w="1400" w:type="pct"/>
            <w:shd w:val="clear" w:color="auto" w:fill="auto"/>
          </w:tcPr>
          <w:p w14:paraId="7D057995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b/>
                <w:bCs/>
                <w:sz w:val="18"/>
              </w:rPr>
              <w:t>Integración determinista</w:t>
            </w:r>
            <w:r w:rsidRPr="00384082">
              <w:rPr>
                <w:sz w:val="18"/>
              </w:rPr>
              <w:t>: webhook → cola → inicio del workflow</w:t>
            </w:r>
          </w:p>
        </w:tc>
        <w:tc>
          <w:tcPr>
            <w:tcW w:w="1400" w:type="pct"/>
            <w:shd w:val="clear" w:color="auto" w:fill="auto"/>
          </w:tcPr>
          <w:p w14:paraId="56163865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Es transporte de datos; requiere durabilidad y reintentos, no razonamiento.</w:t>
            </w:r>
          </w:p>
        </w:tc>
        <w:tc>
          <w:tcPr>
            <w:tcW w:w="1200" w:type="pct"/>
            <w:shd w:val="clear" w:color="auto" w:fill="auto"/>
          </w:tcPr>
          <w:p w14:paraId="2D7E70DB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LLM para “leer” eventos: costo y latencia sin aportar nada.</w:t>
            </w:r>
          </w:p>
        </w:tc>
      </w:tr>
      <w:tr w:rsidR="00B95849" w:rsidRPr="00384082" w14:paraId="7288697E" w14:textId="77777777" w:rsidTr="00384082">
        <w:tc>
          <w:tcPr>
            <w:tcW w:w="200" w:type="pct"/>
            <w:shd w:val="clear" w:color="auto" w:fill="auto"/>
          </w:tcPr>
          <w:p w14:paraId="5FDDAE53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2</w:t>
            </w:r>
          </w:p>
        </w:tc>
        <w:tc>
          <w:tcPr>
            <w:tcW w:w="800" w:type="pct"/>
            <w:shd w:val="clear" w:color="auto" w:fill="auto"/>
          </w:tcPr>
          <w:p w14:paraId="56758EE7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Validar campos, deduplicar y correlacionar</w:t>
            </w:r>
          </w:p>
        </w:tc>
        <w:tc>
          <w:tcPr>
            <w:tcW w:w="1400" w:type="pct"/>
            <w:shd w:val="clear" w:color="auto" w:fill="auto"/>
          </w:tcPr>
          <w:p w14:paraId="76F80B35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b/>
                <w:bCs/>
                <w:sz w:val="18"/>
              </w:rPr>
              <w:t>Reglas</w:t>
            </w:r>
            <w:r w:rsidRPr="00384082">
              <w:rPr>
                <w:sz w:val="18"/>
              </w:rPr>
              <w:t xml:space="preserve"> (campos obligatorios; correlación por equipo, ventana de tiempo y t</w:t>
            </w:r>
            <w:r w:rsidRPr="00384082">
              <w:rPr>
                <w:sz w:val="18"/>
              </w:rPr>
              <w:t>opología padre-hijo)</w:t>
            </w:r>
          </w:p>
        </w:tc>
        <w:tc>
          <w:tcPr>
            <w:tcW w:w="1400" w:type="pct"/>
            <w:shd w:val="clear" w:color="auto" w:fill="auto"/>
          </w:tcPr>
          <w:p w14:paraId="24D2E18C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La deduplicación debe ser reproducible y auditable. La topología resuelve el 80% de la correlación (una caída upstream explica las Alertas downstream).</w:t>
            </w:r>
          </w:p>
        </w:tc>
        <w:tc>
          <w:tcPr>
            <w:tcW w:w="1200" w:type="pct"/>
            <w:shd w:val="clear" w:color="auto" w:fill="auto"/>
          </w:tcPr>
          <w:p w14:paraId="492383E9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LLM para decidir si dos Alertas son “la misma”: no determinista y difícil de audita</w:t>
            </w:r>
            <w:r w:rsidRPr="00384082">
              <w:rPr>
                <w:sz w:val="18"/>
              </w:rPr>
              <w:t>r. Se pueden usar embeddings como señal secundaria en la fase 2, nunca como decisión.</w:t>
            </w:r>
          </w:p>
        </w:tc>
      </w:tr>
      <w:tr w:rsidR="00B95849" w:rsidRPr="00384082" w14:paraId="6EFA3BCF" w14:textId="77777777" w:rsidTr="00384082">
        <w:tc>
          <w:tcPr>
            <w:tcW w:w="200" w:type="pct"/>
            <w:shd w:val="clear" w:color="auto" w:fill="auto"/>
          </w:tcPr>
          <w:p w14:paraId="7643FD88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3</w:t>
            </w:r>
          </w:p>
        </w:tc>
        <w:tc>
          <w:tcPr>
            <w:tcW w:w="800" w:type="pct"/>
            <w:shd w:val="clear" w:color="auto" w:fill="auto"/>
          </w:tcPr>
          <w:p w14:paraId="296246DD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Consultar cliente, servicio, ubicación, equipo y estado</w:t>
            </w:r>
          </w:p>
        </w:tc>
        <w:tc>
          <w:tcPr>
            <w:tcW w:w="1400" w:type="pct"/>
            <w:shd w:val="clear" w:color="auto" w:fill="auto"/>
          </w:tcPr>
          <w:p w14:paraId="3A455AE3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b/>
                <w:bCs/>
                <w:sz w:val="18"/>
              </w:rPr>
              <w:t>Consultas deterministas</w:t>
            </w:r>
            <w:r w:rsidRPr="00384082">
              <w:rPr>
                <w:sz w:val="18"/>
              </w:rPr>
              <w:t xml:space="preserve"> (API/SQL)</w:t>
            </w:r>
          </w:p>
        </w:tc>
        <w:tc>
          <w:tcPr>
            <w:tcW w:w="1400" w:type="pct"/>
            <w:shd w:val="clear" w:color="auto" w:fill="auto"/>
          </w:tcPr>
          <w:p w14:paraId="11BC7EB3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Son lookups por clave; la respuesta correcta es única.</w:t>
            </w:r>
          </w:p>
        </w:tc>
        <w:tc>
          <w:tcPr>
            <w:tcW w:w="1200" w:type="pct"/>
            <w:shd w:val="clear" w:color="auto" w:fill="auto"/>
          </w:tcPr>
          <w:p w14:paraId="07555067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Que el agente lo consulte: lento, caro y no garantiza completitud.</w:t>
            </w:r>
          </w:p>
        </w:tc>
      </w:tr>
      <w:tr w:rsidR="00B95849" w:rsidRPr="00384082" w14:paraId="75DB3A5B" w14:textId="77777777" w:rsidTr="00384082">
        <w:tc>
          <w:tcPr>
            <w:tcW w:w="200" w:type="pct"/>
            <w:shd w:val="clear" w:color="auto" w:fill="auto"/>
          </w:tcPr>
          <w:p w14:paraId="10D55D7A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4</w:t>
            </w:r>
          </w:p>
        </w:tc>
        <w:tc>
          <w:tcPr>
            <w:tcW w:w="800" w:type="pct"/>
            <w:shd w:val="clear" w:color="auto" w:fill="auto"/>
          </w:tcPr>
          <w:p w14:paraId="646FCCBD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Clasificar y priorizar, SLA</w:t>
            </w:r>
          </w:p>
        </w:tc>
        <w:tc>
          <w:tcPr>
            <w:tcW w:w="1400" w:type="pct"/>
            <w:shd w:val="clear" w:color="auto" w:fill="auto"/>
          </w:tcPr>
          <w:p w14:paraId="300E4A13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b/>
                <w:bCs/>
                <w:sz w:val="18"/>
              </w:rPr>
              <w:t>Motor de reglas</w:t>
            </w:r>
            <w:r w:rsidRPr="00384082">
              <w:rPr>
                <w:sz w:val="18"/>
              </w:rPr>
              <w:t xml:space="preserve"> (matriz impacto × urgencia, tabla de SLA) + </w:t>
            </w:r>
            <w:r w:rsidRPr="00384082">
              <w:rPr>
                <w:b/>
                <w:bCs/>
                <w:sz w:val="18"/>
              </w:rPr>
              <w:t>workflow IA</w:t>
            </w:r>
            <w:r w:rsidRPr="00384082">
              <w:rPr>
                <w:sz w:val="18"/>
              </w:rPr>
              <w:t xml:space="preserve"> solo para extraer y normalizar campos de Tickets en texto libre</w:t>
            </w:r>
          </w:p>
        </w:tc>
        <w:tc>
          <w:tcPr>
            <w:tcW w:w="1400" w:type="pct"/>
            <w:shd w:val="clear" w:color="auto" w:fill="auto"/>
          </w:tcPr>
          <w:p w14:paraId="2F3C8575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 xml:space="preserve">El SLA es contractual </w:t>
            </w:r>
            <w:r w:rsidRPr="00384082">
              <w:rPr>
                <w:sz w:val="18"/>
              </w:rPr>
              <w:t xml:space="preserve">y debe ser exacto y explicable. La IA solo convierte “no tengo internet en la sede de San Isidro” en </w:t>
            </w:r>
            <w:r w:rsidRPr="00384082">
              <w:rPr>
                <w:rStyle w:val="VerbatimChar"/>
                <w:sz w:val="18"/>
              </w:rPr>
              <w:t>servicio</w:t>
            </w:r>
            <w:r w:rsidRPr="00384082">
              <w:rPr>
                <w:sz w:val="18"/>
              </w:rPr>
              <w:t xml:space="preserve">, </w:t>
            </w:r>
            <w:r w:rsidRPr="00384082">
              <w:rPr>
                <w:rStyle w:val="VerbatimChar"/>
                <w:sz w:val="18"/>
              </w:rPr>
              <w:t>ubicación</w:t>
            </w:r>
            <w:r w:rsidRPr="00384082">
              <w:rPr>
                <w:sz w:val="18"/>
              </w:rPr>
              <w:t xml:space="preserve"> y </w:t>
            </w:r>
            <w:r w:rsidRPr="00384082">
              <w:rPr>
                <w:rStyle w:val="VerbatimChar"/>
                <w:sz w:val="18"/>
              </w:rPr>
              <w:t>síntoma</w:t>
            </w:r>
            <w:r w:rsidRPr="00384082">
              <w:rPr>
                <w:sz w:val="18"/>
              </w:rPr>
              <w:t>, con salida estructurada.</w:t>
            </w:r>
          </w:p>
        </w:tc>
        <w:tc>
          <w:tcPr>
            <w:tcW w:w="1200" w:type="pct"/>
            <w:shd w:val="clear" w:color="auto" w:fill="auto"/>
          </w:tcPr>
          <w:p w14:paraId="3FD8A914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LLM decide la prioridad: inaceptable para SLA y auditoría.</w:t>
            </w:r>
          </w:p>
        </w:tc>
      </w:tr>
      <w:tr w:rsidR="00B95849" w:rsidRPr="00384082" w14:paraId="11F7D15E" w14:textId="77777777" w:rsidTr="00384082">
        <w:tc>
          <w:tcPr>
            <w:tcW w:w="200" w:type="pct"/>
            <w:shd w:val="clear" w:color="auto" w:fill="auto"/>
          </w:tcPr>
          <w:p w14:paraId="765AA9F2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5</w:t>
            </w:r>
          </w:p>
        </w:tc>
        <w:tc>
          <w:tcPr>
            <w:tcW w:w="800" w:type="pct"/>
            <w:shd w:val="clear" w:color="auto" w:fill="auto"/>
          </w:tcPr>
          <w:p w14:paraId="0F36908B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Investigar causas probables</w:t>
            </w:r>
          </w:p>
        </w:tc>
        <w:tc>
          <w:tcPr>
            <w:tcW w:w="1400" w:type="pct"/>
            <w:shd w:val="clear" w:color="auto" w:fill="auto"/>
          </w:tcPr>
          <w:p w14:paraId="3B53E011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b/>
                <w:bCs/>
                <w:sz w:val="18"/>
              </w:rPr>
              <w:t>Agente IA</w:t>
            </w:r>
            <w:r w:rsidRPr="00384082">
              <w:rPr>
                <w:sz w:val="18"/>
              </w:rPr>
              <w:t xml:space="preserve"> (loop acotado con RAG sobre procedimientos e histórico + tools de solo lectura)</w:t>
            </w:r>
          </w:p>
        </w:tc>
        <w:tc>
          <w:tcPr>
            <w:tcW w:w="1400" w:type="pct"/>
            <w:shd w:val="clear" w:color="auto" w:fill="auto"/>
          </w:tcPr>
          <w:p w14:paraId="1BC7AF2A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La ruta de investigación depende de lo que se encuentra: si el equipo está bien se mira upstream, si hay un patrón histórico se busca su procedimiento. No es un flujo</w:t>
            </w:r>
            <w:r w:rsidRPr="00384082">
              <w:rPr>
                <w:sz w:val="18"/>
              </w:rPr>
              <w:t xml:space="preserve"> fijo.</w:t>
            </w:r>
          </w:p>
        </w:tc>
        <w:tc>
          <w:tcPr>
            <w:tcW w:w="1200" w:type="pct"/>
            <w:shd w:val="clear" w:color="auto" w:fill="auto"/>
          </w:tcPr>
          <w:p w14:paraId="5697A091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Workflow IA de un solo paso (RAG fijo): no puede seguir pistas. Multi-agente: más costo y fallo sin más capacidad.</w:t>
            </w:r>
          </w:p>
        </w:tc>
      </w:tr>
      <w:tr w:rsidR="00B95849" w:rsidRPr="00384082" w14:paraId="3756EEE6" w14:textId="77777777" w:rsidTr="00384082">
        <w:tc>
          <w:tcPr>
            <w:tcW w:w="200" w:type="pct"/>
            <w:shd w:val="clear" w:color="auto" w:fill="auto"/>
          </w:tcPr>
          <w:p w14:paraId="6B27ABD5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6</w:t>
            </w:r>
          </w:p>
        </w:tc>
        <w:tc>
          <w:tcPr>
            <w:tcW w:w="800" w:type="pct"/>
            <w:shd w:val="clear" w:color="auto" w:fill="auto"/>
          </w:tcPr>
          <w:p w14:paraId="6BF7FC6B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Identificar el equipo y derivar</w:t>
            </w:r>
          </w:p>
        </w:tc>
        <w:tc>
          <w:tcPr>
            <w:tcW w:w="1400" w:type="pct"/>
            <w:shd w:val="clear" w:color="auto" w:fill="auto"/>
          </w:tcPr>
          <w:p w14:paraId="239B8065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b/>
                <w:bCs/>
                <w:sz w:val="18"/>
              </w:rPr>
              <w:t>Tabla de ruteo</w:t>
            </w:r>
            <w:r w:rsidRPr="00384082">
              <w:rPr>
                <w:sz w:val="18"/>
              </w:rPr>
              <w:t xml:space="preserve"> (tipo de equipo/dominio → Equipo resolutor). Si es ambiguo, la IA sugiere y el Opera</w:t>
            </w:r>
            <w:r w:rsidRPr="00384082">
              <w:rPr>
                <w:sz w:val="18"/>
              </w:rPr>
              <w:t>dor NOC confirma.</w:t>
            </w:r>
          </w:p>
        </w:tc>
        <w:tc>
          <w:tcPr>
            <w:tcW w:w="1400" w:type="pct"/>
            <w:shd w:val="clear" w:color="auto" w:fill="auto"/>
          </w:tcPr>
          <w:p w14:paraId="1F996F58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El ruteo erróneo es el principal costo operativo (reasignaciones); la regla es explicable.</w:t>
            </w:r>
          </w:p>
        </w:tc>
        <w:tc>
          <w:tcPr>
            <w:tcW w:w="1200" w:type="pct"/>
            <w:shd w:val="clear" w:color="auto" w:fill="auto"/>
          </w:tcPr>
          <w:p w14:paraId="5C5155D7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 xml:space="preserve">LLM decide el equipo: sin garantía. Se acepta solo como </w:t>
            </w:r>
            <w:r w:rsidRPr="00384082">
              <w:rPr>
                <w:i/>
                <w:iCs/>
                <w:sz w:val="18"/>
              </w:rPr>
              <w:t>sugerencia</w:t>
            </w:r>
            <w:r w:rsidRPr="00384082">
              <w:rPr>
                <w:sz w:val="18"/>
              </w:rPr>
              <w:t xml:space="preserve"> con aprobación humana.</w:t>
            </w:r>
          </w:p>
        </w:tc>
      </w:tr>
      <w:tr w:rsidR="00B95849" w:rsidRPr="00384082" w14:paraId="520ED989" w14:textId="77777777" w:rsidTr="00384082">
        <w:tc>
          <w:tcPr>
            <w:tcW w:w="200" w:type="pct"/>
            <w:shd w:val="clear" w:color="auto" w:fill="auto"/>
          </w:tcPr>
          <w:p w14:paraId="1D17C692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7</w:t>
            </w:r>
          </w:p>
        </w:tc>
        <w:tc>
          <w:tcPr>
            <w:tcW w:w="800" w:type="pct"/>
            <w:shd w:val="clear" w:color="auto" w:fill="auto"/>
          </w:tcPr>
          <w:p w14:paraId="3429A0C9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Resumen técnico</w:t>
            </w:r>
          </w:p>
        </w:tc>
        <w:tc>
          <w:tcPr>
            <w:tcW w:w="1400" w:type="pct"/>
            <w:shd w:val="clear" w:color="auto" w:fill="auto"/>
          </w:tcPr>
          <w:p w14:paraId="3C0A1F61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b/>
                <w:bCs/>
                <w:sz w:val="18"/>
              </w:rPr>
              <w:t>Workflow IA</w:t>
            </w:r>
            <w:r w:rsidRPr="00384082">
              <w:rPr>
                <w:sz w:val="18"/>
              </w:rPr>
              <w:t xml:space="preserve"> (una llamada con salida </w:t>
            </w:r>
            <w:r w:rsidRPr="00384082">
              <w:rPr>
                <w:sz w:val="18"/>
              </w:rPr>
              <w:lastRenderedPageBreak/>
              <w:t>es</w:t>
            </w:r>
            <w:r w:rsidRPr="00384082">
              <w:rPr>
                <w:sz w:val="18"/>
              </w:rPr>
              <w:t>tructurada: hechos, hipótesis, evidencias con cita, acciones sugeridas)</w:t>
            </w:r>
          </w:p>
        </w:tc>
        <w:tc>
          <w:tcPr>
            <w:tcW w:w="1400" w:type="pct"/>
            <w:shd w:val="clear" w:color="auto" w:fill="auto"/>
          </w:tcPr>
          <w:p w14:paraId="6B629657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lastRenderedPageBreak/>
              <w:t xml:space="preserve">Redactar y sintetizar es la fortaleza </w:t>
            </w:r>
            <w:r w:rsidRPr="00384082">
              <w:rPr>
                <w:sz w:val="18"/>
              </w:rPr>
              <w:lastRenderedPageBreak/>
              <w:t>del LLM, y la estructura permite validarlo de forma determinista.</w:t>
            </w:r>
          </w:p>
        </w:tc>
        <w:tc>
          <w:tcPr>
            <w:tcW w:w="1200" w:type="pct"/>
            <w:shd w:val="clear" w:color="auto" w:fill="auto"/>
          </w:tcPr>
          <w:p w14:paraId="402E7A19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lastRenderedPageBreak/>
              <w:t xml:space="preserve">Plantilla fija: no sintetiza la </w:t>
            </w:r>
            <w:r w:rsidRPr="00384082">
              <w:rPr>
                <w:sz w:val="18"/>
              </w:rPr>
              <w:lastRenderedPageBreak/>
              <w:t>investigación. Agente: innecesario, no hay decis</w:t>
            </w:r>
            <w:r w:rsidRPr="00384082">
              <w:rPr>
                <w:sz w:val="18"/>
              </w:rPr>
              <w:t>iones que tomar.</w:t>
            </w:r>
          </w:p>
        </w:tc>
      </w:tr>
      <w:tr w:rsidR="00B95849" w:rsidRPr="00384082" w14:paraId="5FF59575" w14:textId="77777777" w:rsidTr="00384082">
        <w:tc>
          <w:tcPr>
            <w:tcW w:w="200" w:type="pct"/>
            <w:shd w:val="clear" w:color="auto" w:fill="auto"/>
          </w:tcPr>
          <w:p w14:paraId="1EBC4F6A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lastRenderedPageBreak/>
              <w:t>8</w:t>
            </w:r>
          </w:p>
        </w:tc>
        <w:tc>
          <w:tcPr>
            <w:tcW w:w="800" w:type="pct"/>
            <w:shd w:val="clear" w:color="auto" w:fill="auto"/>
          </w:tcPr>
          <w:p w14:paraId="393F458A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Actualizar el ticket y escalar</w:t>
            </w:r>
          </w:p>
        </w:tc>
        <w:tc>
          <w:tcPr>
            <w:tcW w:w="1400" w:type="pct"/>
            <w:shd w:val="clear" w:color="auto" w:fill="auto"/>
          </w:tcPr>
          <w:p w14:paraId="4B5B832B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b/>
                <w:bCs/>
                <w:sz w:val="18"/>
              </w:rPr>
              <w:t>Determinista</w:t>
            </w:r>
            <w:r w:rsidRPr="00384082">
              <w:rPr>
                <w:sz w:val="18"/>
              </w:rPr>
              <w:t xml:space="preserve"> (escritura vía API por el workflow; reglas de escalamiento E1–E6) + </w:t>
            </w:r>
            <w:r w:rsidRPr="00384082">
              <w:rPr>
                <w:b/>
                <w:bCs/>
                <w:sz w:val="18"/>
              </w:rPr>
              <w:t>humano en el loop</w:t>
            </w:r>
          </w:p>
        </w:tc>
        <w:tc>
          <w:tcPr>
            <w:tcW w:w="1400" w:type="pct"/>
            <w:shd w:val="clear" w:color="auto" w:fill="auto"/>
          </w:tcPr>
          <w:p w14:paraId="10C3DFC4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Escribir en sistemas del operador y decidir el escalamiento son acciones con impacto: deben ser predecible</w:t>
            </w:r>
            <w:r w:rsidRPr="00384082">
              <w:rPr>
                <w:sz w:val="18"/>
              </w:rPr>
              <w:t>s.</w:t>
            </w:r>
          </w:p>
        </w:tc>
        <w:tc>
          <w:tcPr>
            <w:tcW w:w="1200" w:type="pct"/>
            <w:shd w:val="clear" w:color="auto" w:fill="auto"/>
          </w:tcPr>
          <w:p w14:paraId="456C1F32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Que el agente escriba directamente: viola el requisito de no actuar sin controles.</w:t>
            </w:r>
          </w:p>
        </w:tc>
      </w:tr>
    </w:tbl>
    <w:p w14:paraId="6B73909A" w14:textId="77777777" w:rsidR="00B95849" w:rsidRDefault="00C522BC">
      <w:pPr>
        <w:pStyle w:val="FirstParagraph"/>
      </w:pPr>
      <w:r>
        <w:rPr>
          <w:b/>
          <w:bCs/>
        </w:rPr>
        <w:t>Resultado: 1 agente, 2 llamadas LLM puntuales y el resto determinista.</w:t>
      </w:r>
    </w:p>
    <w:p w14:paraId="4B7F61C0" w14:textId="77777777" w:rsidR="00B95849" w:rsidRDefault="00C522BC">
      <w:pPr>
        <w:pStyle w:val="Ttulo2"/>
      </w:pPr>
      <w:bookmarkStart w:id="8" w:name="_cc537778eb01bdc76d0f5f2669747e78821567e"/>
      <w:bookmarkStart w:id="9" w:name="_Toc243384195"/>
      <w:r>
        <w:t>Señales de escalamiento al Operador NOC</w:t>
      </w:r>
      <w:bookmarkEnd w:id="8"/>
      <w:bookmarkEnd w:id="9"/>
    </w:p>
    <w:p w14:paraId="70D5DBB0" w14:textId="77777777" w:rsidR="00B95849" w:rsidRDefault="00C522BC">
      <w:pPr>
        <w:pStyle w:val="FirstParagraph"/>
      </w:pPr>
      <w:r>
        <w:t xml:space="preserve">Ninguna depende de una “confianza” </w:t>
      </w:r>
      <w:r>
        <w:t>autodeclarada por el LLM, porque no es una señal fiable. Todas son verificables: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307"/>
        <w:gridCol w:w="6535"/>
        <w:gridCol w:w="2614"/>
      </w:tblGrid>
      <w:tr w:rsidR="00B95849" w:rsidRPr="00384082" w14:paraId="5E10E254" w14:textId="77777777" w:rsidTr="003840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25" w:type="pct"/>
            <w:tcBorders>
              <w:bottom w:val="none" w:sz="0" w:space="0" w:color="auto"/>
            </w:tcBorders>
            <w:shd w:val="clear" w:color="auto" w:fill="E6E6E6"/>
          </w:tcPr>
          <w:p w14:paraId="5759E014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Código</w:t>
            </w:r>
          </w:p>
        </w:tc>
        <w:tc>
          <w:tcPr>
            <w:tcW w:w="3125" w:type="pct"/>
            <w:tcBorders>
              <w:bottom w:val="none" w:sz="0" w:space="0" w:color="auto"/>
            </w:tcBorders>
            <w:shd w:val="clear" w:color="auto" w:fill="E6E6E6"/>
          </w:tcPr>
          <w:p w14:paraId="2DF643E5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Condición</w:t>
            </w:r>
          </w:p>
        </w:tc>
        <w:tc>
          <w:tcPr>
            <w:tcW w:w="1250" w:type="pct"/>
            <w:tcBorders>
              <w:bottom w:val="none" w:sz="0" w:space="0" w:color="auto"/>
            </w:tcBorders>
            <w:shd w:val="clear" w:color="auto" w:fill="E6E6E6"/>
          </w:tcPr>
          <w:p w14:paraId="5B977FDB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Origen</w:t>
            </w:r>
          </w:p>
        </w:tc>
      </w:tr>
      <w:tr w:rsidR="00B95849" w:rsidRPr="00384082" w14:paraId="21F7A220" w14:textId="77777777" w:rsidTr="00384082">
        <w:tc>
          <w:tcPr>
            <w:tcW w:w="625" w:type="pct"/>
            <w:shd w:val="clear" w:color="auto" w:fill="auto"/>
          </w:tcPr>
          <w:p w14:paraId="48C78E53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E1</w:t>
            </w:r>
          </w:p>
        </w:tc>
        <w:tc>
          <w:tcPr>
            <w:tcW w:w="3125" w:type="pct"/>
            <w:shd w:val="clear" w:color="auto" w:fill="auto"/>
          </w:tcPr>
          <w:p w14:paraId="2AABEFE1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Faltan campos obligatorios después de la validación y la extracción</w:t>
            </w:r>
          </w:p>
        </w:tc>
        <w:tc>
          <w:tcPr>
            <w:tcW w:w="1250" w:type="pct"/>
            <w:shd w:val="clear" w:color="auto" w:fill="auto"/>
          </w:tcPr>
          <w:p w14:paraId="211E4988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Reglas</w:t>
            </w:r>
          </w:p>
        </w:tc>
      </w:tr>
      <w:tr w:rsidR="00B95849" w:rsidRPr="00384082" w14:paraId="30BF68CC" w14:textId="77777777" w:rsidTr="00384082">
        <w:tc>
          <w:tcPr>
            <w:tcW w:w="625" w:type="pct"/>
            <w:shd w:val="clear" w:color="auto" w:fill="auto"/>
          </w:tcPr>
          <w:p w14:paraId="3413768C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E2</w:t>
            </w:r>
          </w:p>
        </w:tc>
        <w:tc>
          <w:tcPr>
            <w:tcW w:w="3125" w:type="pct"/>
            <w:shd w:val="clear" w:color="auto" w:fill="auto"/>
          </w:tcPr>
          <w:p w14:paraId="69B7B94A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Salida no verificable: fuera de esquema, cita inexistente o hipótesi</w:t>
            </w:r>
            <w:r w:rsidRPr="00384082">
              <w:rPr>
                <w:sz w:val="18"/>
              </w:rPr>
              <w:t>s sin evidencia</w:t>
            </w:r>
          </w:p>
        </w:tc>
        <w:tc>
          <w:tcPr>
            <w:tcW w:w="1250" w:type="pct"/>
            <w:shd w:val="clear" w:color="auto" w:fill="auto"/>
          </w:tcPr>
          <w:p w14:paraId="484C4351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Validador determinista</w:t>
            </w:r>
          </w:p>
        </w:tc>
      </w:tr>
      <w:tr w:rsidR="00B95849" w:rsidRPr="00384082" w14:paraId="0A15F952" w14:textId="77777777" w:rsidTr="00384082">
        <w:tc>
          <w:tcPr>
            <w:tcW w:w="625" w:type="pct"/>
            <w:shd w:val="clear" w:color="auto" w:fill="auto"/>
          </w:tcPr>
          <w:p w14:paraId="3A2422F1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E3</w:t>
            </w:r>
          </w:p>
        </w:tc>
        <w:tc>
          <w:tcPr>
            <w:tcW w:w="3125" w:type="pct"/>
            <w:shd w:val="clear" w:color="auto" w:fill="auto"/>
          </w:tcPr>
          <w:p w14:paraId="175D404F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Ruteo ambiguo o tipo de equipo sin regla</w:t>
            </w:r>
          </w:p>
        </w:tc>
        <w:tc>
          <w:tcPr>
            <w:tcW w:w="1250" w:type="pct"/>
            <w:shd w:val="clear" w:color="auto" w:fill="auto"/>
          </w:tcPr>
          <w:p w14:paraId="6F78D87C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Tabla de ruteo</w:t>
            </w:r>
          </w:p>
        </w:tc>
      </w:tr>
      <w:tr w:rsidR="00B95849" w:rsidRPr="00384082" w14:paraId="23D66800" w14:textId="77777777" w:rsidTr="00384082">
        <w:tc>
          <w:tcPr>
            <w:tcW w:w="625" w:type="pct"/>
            <w:shd w:val="clear" w:color="auto" w:fill="auto"/>
          </w:tcPr>
          <w:p w14:paraId="080A8467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E4</w:t>
            </w:r>
          </w:p>
        </w:tc>
        <w:tc>
          <w:tcPr>
            <w:tcW w:w="3125" w:type="pct"/>
            <w:shd w:val="clear" w:color="auto" w:fill="auto"/>
          </w:tcPr>
          <w:p w14:paraId="16860D15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Prioridad P1: revisión humana obligatoria</w:t>
            </w:r>
          </w:p>
        </w:tc>
        <w:tc>
          <w:tcPr>
            <w:tcW w:w="1250" w:type="pct"/>
            <w:shd w:val="clear" w:color="auto" w:fill="auto"/>
          </w:tcPr>
          <w:p w14:paraId="2FB091CE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Reglas de prioridad</w:t>
            </w:r>
          </w:p>
        </w:tc>
      </w:tr>
      <w:tr w:rsidR="00B95849" w:rsidRPr="00384082" w14:paraId="36E00060" w14:textId="77777777" w:rsidTr="00384082">
        <w:tc>
          <w:tcPr>
            <w:tcW w:w="625" w:type="pct"/>
            <w:shd w:val="clear" w:color="auto" w:fill="auto"/>
          </w:tcPr>
          <w:p w14:paraId="73608B82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E5</w:t>
            </w:r>
          </w:p>
        </w:tc>
        <w:tc>
          <w:tcPr>
            <w:tcW w:w="3125" w:type="pct"/>
            <w:shd w:val="clear" w:color="auto" w:fill="auto"/>
          </w:tcPr>
          <w:p w14:paraId="59D4ED51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El agente agotó su presupuesto de pasos o tiempo (investigación incompleta)</w:t>
            </w:r>
          </w:p>
        </w:tc>
        <w:tc>
          <w:tcPr>
            <w:tcW w:w="1250" w:type="pct"/>
            <w:shd w:val="clear" w:color="auto" w:fill="auto"/>
          </w:tcPr>
          <w:p w14:paraId="58A11643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Límites del agente</w:t>
            </w:r>
          </w:p>
        </w:tc>
      </w:tr>
      <w:tr w:rsidR="00B95849" w:rsidRPr="00384082" w14:paraId="1D0F8209" w14:textId="77777777" w:rsidTr="00384082">
        <w:tc>
          <w:tcPr>
            <w:tcW w:w="625" w:type="pct"/>
            <w:shd w:val="clear" w:color="auto" w:fill="auto"/>
          </w:tcPr>
          <w:p w14:paraId="4A7B3C44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E6</w:t>
            </w:r>
          </w:p>
        </w:tc>
        <w:tc>
          <w:tcPr>
            <w:tcW w:w="3125" w:type="pct"/>
            <w:shd w:val="clear" w:color="auto" w:fill="auto"/>
          </w:tcPr>
          <w:p w14:paraId="74C3CAED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Hay una acción sugerida que es un cambio y requiere autorización</w:t>
            </w:r>
          </w:p>
        </w:tc>
        <w:tc>
          <w:tcPr>
            <w:tcW w:w="1250" w:type="pct"/>
            <w:shd w:val="clear" w:color="auto" w:fill="auto"/>
          </w:tcPr>
          <w:p w14:paraId="164CD837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Validador determinista</w:t>
            </w:r>
          </w:p>
        </w:tc>
      </w:tr>
      <w:tr w:rsidR="00B95849" w:rsidRPr="00384082" w14:paraId="6C8E4B1E" w14:textId="77777777" w:rsidTr="00384082">
        <w:tc>
          <w:tcPr>
            <w:tcW w:w="625" w:type="pct"/>
            <w:shd w:val="clear" w:color="auto" w:fill="auto"/>
          </w:tcPr>
          <w:p w14:paraId="76FC54C1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E7</w:t>
            </w:r>
          </w:p>
        </w:tc>
        <w:tc>
          <w:tcPr>
            <w:tcW w:w="3125" w:type="pct"/>
            <w:shd w:val="clear" w:color="auto" w:fill="auto"/>
          </w:tcPr>
          <w:p w14:paraId="494C66E0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IA no disponible: degradación (marca, no escala por sí sola)</w:t>
            </w:r>
          </w:p>
        </w:tc>
        <w:tc>
          <w:tcPr>
            <w:tcW w:w="1250" w:type="pct"/>
            <w:shd w:val="clear" w:color="auto" w:fill="auto"/>
          </w:tcPr>
          <w:p w14:paraId="13137578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Work</w:t>
            </w:r>
            <w:r w:rsidRPr="00384082">
              <w:rPr>
                <w:sz w:val="18"/>
              </w:rPr>
              <w:t>flow</w:t>
            </w:r>
          </w:p>
        </w:tc>
      </w:tr>
    </w:tbl>
    <w:p w14:paraId="29E4A587" w14:textId="77777777" w:rsidR="00B95849" w:rsidRDefault="00C522BC">
      <w:pPr>
        <w:pStyle w:val="Ttulo1"/>
      </w:pPr>
      <w:bookmarkStart w:id="10" w:name="_856108c0b7ef2b2986130cc133917d17543cf90"/>
      <w:bookmarkStart w:id="11" w:name="_Toc243384196"/>
      <w:r>
        <w:t>4. Arquitectura conceptual / lógica</w:t>
      </w:r>
      <w:bookmarkEnd w:id="10"/>
      <w:bookmarkEnd w:id="11"/>
    </w:p>
    <w:p w14:paraId="43AEE79C" w14:textId="77777777" w:rsidR="00B95849" w:rsidRDefault="00C522BC">
      <w:pPr>
        <w:pStyle w:val="CaptionedFigure"/>
      </w:pPr>
      <w:r>
        <w:rPr>
          <w:noProof/>
        </w:rPr>
        <w:drawing>
          <wp:inline distT="0" distB="0" distL="0" distR="0" wp14:anchorId="23FF62F2" wp14:editId="17839B48">
            <wp:extent cx="5334000" cy="2549217"/>
            <wp:effectExtent l="0" t="0" r="0" b="0"/>
            <wp:docPr id="16" name="Picture" descr="Arquitectura lóg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" descr="diagramas/logica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9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F83506" w14:textId="77777777" w:rsidR="00B95849" w:rsidRDefault="00C522BC">
      <w:pPr>
        <w:pStyle w:val="ImageCaption"/>
      </w:pPr>
      <w:r>
        <w:t>Arquitectura lógica</w:t>
      </w:r>
    </w:p>
    <w:p w14:paraId="7816E97D" w14:textId="77777777" w:rsidR="00B95849" w:rsidRDefault="00C522BC">
      <w:pPr>
        <w:pStyle w:val="FirstParagraph"/>
      </w:pPr>
      <w:r>
        <w:t>Código de colores: gris = determinista; violeta = IA generativa; verde = control de seguridad o validación; azul = datos; naranja = personas.</w:t>
      </w:r>
    </w:p>
    <w:p w14:paraId="22085719" w14:textId="77777777" w:rsidR="00B95849" w:rsidRDefault="00C522BC">
      <w:pPr>
        <w:pStyle w:val="Ttulo2"/>
      </w:pPr>
      <w:bookmarkStart w:id="12" w:name="_e0af0e1b985d8e69940266f243ca259d425efb7"/>
      <w:bookmarkStart w:id="13" w:name="_Toc243384197"/>
      <w:r>
        <w:lastRenderedPageBreak/>
        <w:t>4.1 Componentes, datos y límites de acceso</w:t>
      </w:r>
      <w:bookmarkEnd w:id="12"/>
      <w:bookmarkEnd w:id="13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14"/>
        <w:gridCol w:w="2614"/>
        <w:gridCol w:w="2614"/>
        <w:gridCol w:w="2614"/>
      </w:tblGrid>
      <w:tr w:rsidR="00B95849" w:rsidRPr="00384082" w14:paraId="230B813D" w14:textId="77777777" w:rsidTr="003840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50" w:type="pct"/>
            <w:tcBorders>
              <w:bottom w:val="none" w:sz="0" w:space="0" w:color="auto"/>
            </w:tcBorders>
            <w:shd w:val="clear" w:color="auto" w:fill="E6E6E6"/>
          </w:tcPr>
          <w:p w14:paraId="35022922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Compone</w:t>
            </w:r>
            <w:r w:rsidRPr="00384082">
              <w:rPr>
                <w:b/>
                <w:sz w:val="18"/>
              </w:rPr>
              <w:t>nte</w:t>
            </w:r>
          </w:p>
        </w:tc>
        <w:tc>
          <w:tcPr>
            <w:tcW w:w="1250" w:type="pct"/>
            <w:tcBorders>
              <w:bottom w:val="none" w:sz="0" w:space="0" w:color="auto"/>
            </w:tcBorders>
            <w:shd w:val="clear" w:color="auto" w:fill="E6E6E6"/>
          </w:tcPr>
          <w:p w14:paraId="2EF0C908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Función</w:t>
            </w:r>
          </w:p>
        </w:tc>
        <w:tc>
          <w:tcPr>
            <w:tcW w:w="1250" w:type="pct"/>
            <w:tcBorders>
              <w:bottom w:val="none" w:sz="0" w:space="0" w:color="auto"/>
            </w:tcBorders>
            <w:shd w:val="clear" w:color="auto" w:fill="E6E6E6"/>
          </w:tcPr>
          <w:p w14:paraId="665CFCEA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Datos que recibe / entrega</w:t>
            </w:r>
          </w:p>
        </w:tc>
        <w:tc>
          <w:tcPr>
            <w:tcW w:w="1250" w:type="pct"/>
            <w:tcBorders>
              <w:bottom w:val="none" w:sz="0" w:space="0" w:color="auto"/>
            </w:tcBorders>
            <w:shd w:val="clear" w:color="auto" w:fill="E6E6E6"/>
          </w:tcPr>
          <w:p w14:paraId="185F8204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Límite de acceso</w:t>
            </w:r>
          </w:p>
        </w:tc>
      </w:tr>
      <w:tr w:rsidR="00B95849" w:rsidRPr="00384082" w14:paraId="6B86CA73" w14:textId="77777777" w:rsidTr="00384082">
        <w:tc>
          <w:tcPr>
            <w:tcW w:w="1250" w:type="pct"/>
            <w:shd w:val="clear" w:color="auto" w:fill="auto"/>
          </w:tcPr>
          <w:p w14:paraId="0B69B3F7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Ingesta (cola + DLQ)</w:t>
            </w:r>
          </w:p>
        </w:tc>
        <w:tc>
          <w:tcPr>
            <w:tcW w:w="1250" w:type="pct"/>
            <w:shd w:val="clear" w:color="auto" w:fill="auto"/>
          </w:tcPr>
          <w:p w14:paraId="7129C40C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Desacoplar fuentes y asegurar entrega</w:t>
            </w:r>
          </w:p>
        </w:tc>
        <w:tc>
          <w:tcPr>
            <w:tcW w:w="1250" w:type="pct"/>
            <w:shd w:val="clear" w:color="auto" w:fill="auto"/>
          </w:tcPr>
          <w:p w14:paraId="6A52FED6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Alertas y Tickets crudos</w:t>
            </w:r>
          </w:p>
        </w:tc>
        <w:tc>
          <w:tcPr>
            <w:tcW w:w="1250" w:type="pct"/>
            <w:shd w:val="clear" w:color="auto" w:fill="auto"/>
          </w:tcPr>
          <w:p w14:paraId="0D0748F6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Solo escritura en la cola; los mensajes envenenados van a la DLQ.</w:t>
            </w:r>
          </w:p>
        </w:tc>
      </w:tr>
      <w:tr w:rsidR="00B95849" w:rsidRPr="00384082" w14:paraId="4CCF7030" w14:textId="77777777" w:rsidTr="00384082">
        <w:tc>
          <w:tcPr>
            <w:tcW w:w="1250" w:type="pct"/>
            <w:shd w:val="clear" w:color="auto" w:fill="auto"/>
          </w:tcPr>
          <w:p w14:paraId="2D1189C0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Workflow de Incidencia</w:t>
            </w:r>
          </w:p>
        </w:tc>
        <w:tc>
          <w:tcPr>
            <w:tcW w:w="1250" w:type="pct"/>
            <w:shd w:val="clear" w:color="auto" w:fill="auto"/>
          </w:tcPr>
          <w:p w14:paraId="14DE5ADA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Orquestar las 8 actividades, persistir estados, aplicar reglas, escalar</w:t>
            </w:r>
          </w:p>
        </w:tc>
        <w:tc>
          <w:tcPr>
            <w:tcW w:w="1250" w:type="pct"/>
            <w:shd w:val="clear" w:color="auto" w:fill="auto"/>
          </w:tcPr>
          <w:p w14:paraId="31501757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Estado de la Incidencia</w:t>
            </w:r>
          </w:p>
        </w:tc>
        <w:tc>
          <w:tcPr>
            <w:tcW w:w="1250" w:type="pct"/>
            <w:shd w:val="clear" w:color="auto" w:fill="auto"/>
          </w:tcPr>
          <w:p w14:paraId="689C3CA5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 xml:space="preserve">Lee vía conectores; </w:t>
            </w:r>
            <w:r w:rsidRPr="00384082">
              <w:rPr>
                <w:b/>
                <w:bCs/>
                <w:sz w:val="18"/>
              </w:rPr>
              <w:t>único componente con escritura</w:t>
            </w:r>
            <w:r w:rsidRPr="00384082">
              <w:rPr>
                <w:sz w:val="18"/>
              </w:rPr>
              <w:t xml:space="preserve"> al Ticket maestro (</w:t>
            </w:r>
            <w:r w:rsidRPr="00384082">
              <w:rPr>
                <w:sz w:val="18"/>
              </w:rPr>
              <w:t xml:space="preserve">vía </w:t>
            </w:r>
            <w:r w:rsidRPr="00384082">
              <w:rPr>
                <w:rStyle w:val="VerbatimChar"/>
                <w:sz w:val="18"/>
              </w:rPr>
              <w:t>ticket-writer</w:t>
            </w:r>
            <w:r w:rsidRPr="00384082">
              <w:rPr>
                <w:sz w:val="18"/>
              </w:rPr>
              <w:t>).</w:t>
            </w:r>
          </w:p>
        </w:tc>
      </w:tr>
      <w:tr w:rsidR="00B95849" w:rsidRPr="00384082" w14:paraId="151C9D9F" w14:textId="77777777" w:rsidTr="00384082">
        <w:tc>
          <w:tcPr>
            <w:tcW w:w="1250" w:type="pct"/>
            <w:shd w:val="clear" w:color="auto" w:fill="auto"/>
          </w:tcPr>
          <w:p w14:paraId="4D0FD101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Conectores de lectura</w:t>
            </w:r>
          </w:p>
        </w:tc>
        <w:tc>
          <w:tcPr>
            <w:tcW w:w="1250" w:type="pct"/>
            <w:shd w:val="clear" w:color="auto" w:fill="auto"/>
          </w:tcPr>
          <w:p w14:paraId="72D1FEF5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Acceder a monitoreo, catálogo, BD relacional y tickets</w:t>
            </w:r>
          </w:p>
        </w:tc>
        <w:tc>
          <w:tcPr>
            <w:tcW w:w="1250" w:type="pct"/>
            <w:shd w:val="clear" w:color="auto" w:fill="auto"/>
          </w:tcPr>
          <w:p w14:paraId="7D2EF6E9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Datos operacionales</w:t>
            </w:r>
          </w:p>
        </w:tc>
        <w:tc>
          <w:tcPr>
            <w:tcW w:w="1250" w:type="pct"/>
            <w:shd w:val="clear" w:color="auto" w:fill="auto"/>
          </w:tcPr>
          <w:p w14:paraId="0DC336DE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 xml:space="preserve">Cuentas de servicio </w:t>
            </w:r>
            <w:r w:rsidRPr="00384082">
              <w:rPr>
                <w:b/>
                <w:bCs/>
                <w:sz w:val="18"/>
              </w:rPr>
              <w:t>read-only</w:t>
            </w:r>
            <w:r w:rsidRPr="00384082">
              <w:rPr>
                <w:sz w:val="18"/>
              </w:rPr>
              <w:t xml:space="preserve"> en origen.</w:t>
            </w:r>
          </w:p>
        </w:tc>
      </w:tr>
      <w:tr w:rsidR="00B95849" w:rsidRPr="00384082" w14:paraId="58C49346" w14:textId="77777777" w:rsidTr="00384082">
        <w:tc>
          <w:tcPr>
            <w:tcW w:w="1250" w:type="pct"/>
            <w:shd w:val="clear" w:color="auto" w:fill="auto"/>
          </w:tcPr>
          <w:p w14:paraId="05D78E5E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Enmascarado PII + Guardrails</w:t>
            </w:r>
          </w:p>
        </w:tc>
        <w:tc>
          <w:tcPr>
            <w:tcW w:w="1250" w:type="pct"/>
            <w:shd w:val="clear" w:color="auto" w:fill="auto"/>
          </w:tcPr>
          <w:p w14:paraId="397D6911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Seudonimizar clientes, IPs y contactos antes del LLM; filtrar entra</w:t>
            </w:r>
            <w:r w:rsidRPr="00384082">
              <w:rPr>
                <w:sz w:val="18"/>
              </w:rPr>
              <w:t>da y salida</w:t>
            </w:r>
          </w:p>
        </w:tc>
        <w:tc>
          <w:tcPr>
            <w:tcW w:w="1250" w:type="pct"/>
            <w:shd w:val="clear" w:color="auto" w:fill="auto"/>
          </w:tcPr>
          <w:p w14:paraId="1B347E81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Texto → texto con tokens (</w:t>
            </w:r>
            <w:r w:rsidRPr="00384082">
              <w:rPr>
                <w:rStyle w:val="VerbatimChar"/>
                <w:sz w:val="18"/>
              </w:rPr>
              <w:t>CLIENTE_3</w:t>
            </w:r>
            <w:r w:rsidRPr="00384082">
              <w:rPr>
                <w:sz w:val="18"/>
              </w:rPr>
              <w:t>)</w:t>
            </w:r>
          </w:p>
        </w:tc>
        <w:tc>
          <w:tcPr>
            <w:tcW w:w="1250" w:type="pct"/>
            <w:shd w:val="clear" w:color="auto" w:fill="auto"/>
          </w:tcPr>
          <w:p w14:paraId="47E5DFB9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El mapa de reidentificación vive en Aurora y nunca se envía al modelo.</w:t>
            </w:r>
          </w:p>
        </w:tc>
      </w:tr>
      <w:tr w:rsidR="00B95849" w:rsidRPr="00384082" w14:paraId="7AEC0293" w14:textId="77777777" w:rsidTr="00384082">
        <w:tc>
          <w:tcPr>
            <w:tcW w:w="1250" w:type="pct"/>
            <w:shd w:val="clear" w:color="auto" w:fill="auto"/>
          </w:tcPr>
          <w:p w14:paraId="0852C0D2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LLM extracción (workflow IA)</w:t>
            </w:r>
          </w:p>
        </w:tc>
        <w:tc>
          <w:tcPr>
            <w:tcW w:w="1250" w:type="pct"/>
            <w:shd w:val="clear" w:color="auto" w:fill="auto"/>
          </w:tcPr>
          <w:p w14:paraId="69BBEA57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Texto libre del Ticket → campos estructurados</w:t>
            </w:r>
          </w:p>
        </w:tc>
        <w:tc>
          <w:tcPr>
            <w:tcW w:w="1250" w:type="pct"/>
            <w:shd w:val="clear" w:color="auto" w:fill="auto"/>
          </w:tcPr>
          <w:p w14:paraId="6919F254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JSON con esquema fijo</w:t>
            </w:r>
          </w:p>
        </w:tc>
        <w:tc>
          <w:tcPr>
            <w:tcW w:w="1250" w:type="pct"/>
            <w:shd w:val="clear" w:color="auto" w:fill="auto"/>
          </w:tcPr>
          <w:p w14:paraId="237281D8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Sin tools.</w:t>
            </w:r>
          </w:p>
        </w:tc>
      </w:tr>
      <w:tr w:rsidR="00B95849" w:rsidRPr="00384082" w14:paraId="60665C88" w14:textId="77777777" w:rsidTr="00384082">
        <w:tc>
          <w:tcPr>
            <w:tcW w:w="1250" w:type="pct"/>
            <w:shd w:val="clear" w:color="auto" w:fill="auto"/>
          </w:tcPr>
          <w:p w14:paraId="4B2BA9B4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Agente de investigación</w:t>
            </w:r>
          </w:p>
        </w:tc>
        <w:tc>
          <w:tcPr>
            <w:tcW w:w="1250" w:type="pct"/>
            <w:shd w:val="clear" w:color="auto" w:fill="auto"/>
          </w:tcPr>
          <w:p w14:paraId="651A323C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Formular y contrastar hipótesis</w:t>
            </w:r>
          </w:p>
        </w:tc>
        <w:tc>
          <w:tcPr>
            <w:tcW w:w="1250" w:type="pct"/>
            <w:shd w:val="clear" w:color="auto" w:fill="auto"/>
          </w:tcPr>
          <w:p w14:paraId="39060B74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 xml:space="preserve">Contexto de la Incidencia → hallazgos con </w:t>
            </w:r>
            <w:r w:rsidRPr="00384082">
              <w:rPr>
                <w:rStyle w:val="VerbatimChar"/>
                <w:sz w:val="18"/>
              </w:rPr>
              <w:t>evidence_id</w:t>
            </w:r>
          </w:p>
        </w:tc>
        <w:tc>
          <w:tcPr>
            <w:tcW w:w="1250" w:type="pct"/>
            <w:shd w:val="clear" w:color="auto" w:fill="auto"/>
          </w:tcPr>
          <w:p w14:paraId="37F22AF2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Solo tools MCP de lectura; ≤8 llamadas, ≤90 s, presupuesto de tokens.</w:t>
            </w:r>
          </w:p>
        </w:tc>
      </w:tr>
      <w:tr w:rsidR="00B95849" w:rsidRPr="00384082" w14:paraId="377519B4" w14:textId="77777777" w:rsidTr="00384082">
        <w:tc>
          <w:tcPr>
            <w:tcW w:w="1250" w:type="pct"/>
            <w:shd w:val="clear" w:color="auto" w:fill="auto"/>
          </w:tcPr>
          <w:p w14:paraId="51F8A658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Servidor MCP</w:t>
            </w:r>
          </w:p>
        </w:tc>
        <w:tc>
          <w:tcPr>
            <w:tcW w:w="1250" w:type="pct"/>
            <w:shd w:val="clear" w:color="auto" w:fill="auto"/>
          </w:tcPr>
          <w:p w14:paraId="4B126F1C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Exponer 6 tools con contrato (ver anexo)</w:t>
            </w:r>
          </w:p>
        </w:tc>
        <w:tc>
          <w:tcPr>
            <w:tcW w:w="1250" w:type="pct"/>
            <w:shd w:val="clear" w:color="auto" w:fill="auto"/>
          </w:tcPr>
          <w:p w14:paraId="1D3D69A7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Consultas → resultado</w:t>
            </w:r>
            <w:r w:rsidRPr="00384082">
              <w:rPr>
                <w:sz w:val="18"/>
              </w:rPr>
              <w:t xml:space="preserve">s con </w:t>
            </w:r>
            <w:r w:rsidRPr="00384082">
              <w:rPr>
                <w:rStyle w:val="VerbatimChar"/>
                <w:sz w:val="18"/>
              </w:rPr>
              <w:t>evidence_id</w:t>
            </w:r>
          </w:p>
        </w:tc>
        <w:tc>
          <w:tcPr>
            <w:tcW w:w="1250" w:type="pct"/>
            <w:shd w:val="clear" w:color="auto" w:fill="auto"/>
          </w:tcPr>
          <w:p w14:paraId="580AF565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Rol IAM solo de lectura; sin tools de escritura.</w:t>
            </w:r>
          </w:p>
        </w:tc>
      </w:tr>
      <w:tr w:rsidR="00B95849" w:rsidRPr="00384082" w14:paraId="4F7CD0BC" w14:textId="77777777" w:rsidTr="00384082">
        <w:tc>
          <w:tcPr>
            <w:tcW w:w="1250" w:type="pct"/>
            <w:shd w:val="clear" w:color="auto" w:fill="auto"/>
          </w:tcPr>
          <w:p w14:paraId="2267EB74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LLM resumen (workflow IA)</w:t>
            </w:r>
          </w:p>
        </w:tc>
        <w:tc>
          <w:tcPr>
            <w:tcW w:w="1250" w:type="pct"/>
            <w:shd w:val="clear" w:color="auto" w:fill="auto"/>
          </w:tcPr>
          <w:p w14:paraId="07C08B8C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Redactar el resumen técnico estructurado</w:t>
            </w:r>
          </w:p>
        </w:tc>
        <w:tc>
          <w:tcPr>
            <w:tcW w:w="1250" w:type="pct"/>
            <w:shd w:val="clear" w:color="auto" w:fill="auto"/>
          </w:tcPr>
          <w:p w14:paraId="00B63B80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 xml:space="preserve">Hechos y evidencias → JSON </w:t>
            </w:r>
            <w:r w:rsidRPr="00384082">
              <w:rPr>
                <w:rStyle w:val="VerbatimChar"/>
                <w:sz w:val="18"/>
              </w:rPr>
              <w:t>ResumenTecnico</w:t>
            </w:r>
          </w:p>
        </w:tc>
        <w:tc>
          <w:tcPr>
            <w:tcW w:w="1250" w:type="pct"/>
            <w:shd w:val="clear" w:color="auto" w:fill="auto"/>
          </w:tcPr>
          <w:p w14:paraId="6A155578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Sin tools.</w:t>
            </w:r>
          </w:p>
        </w:tc>
      </w:tr>
      <w:tr w:rsidR="00B95849" w:rsidRPr="00384082" w14:paraId="760549AD" w14:textId="77777777" w:rsidTr="00384082">
        <w:tc>
          <w:tcPr>
            <w:tcW w:w="1250" w:type="pct"/>
            <w:shd w:val="clear" w:color="auto" w:fill="auto"/>
          </w:tcPr>
          <w:p w14:paraId="02609012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Validación determinista</w:t>
            </w:r>
          </w:p>
        </w:tc>
        <w:tc>
          <w:tcPr>
            <w:tcW w:w="1250" w:type="pct"/>
            <w:shd w:val="clear" w:color="auto" w:fill="auto"/>
          </w:tcPr>
          <w:p w14:paraId="4D83B8DD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 xml:space="preserve">Verificar esquema, que cada cita exista en </w:t>
            </w:r>
            <w:r w:rsidRPr="00384082">
              <w:rPr>
                <w:sz w:val="18"/>
              </w:rPr>
              <w:t>la traza, hipótesis con evidencia y acciones de cambio marcadas</w:t>
            </w:r>
          </w:p>
        </w:tc>
        <w:tc>
          <w:tcPr>
            <w:tcW w:w="1250" w:type="pct"/>
            <w:shd w:val="clear" w:color="auto" w:fill="auto"/>
          </w:tcPr>
          <w:p w14:paraId="5157C436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rStyle w:val="VerbatimChar"/>
                <w:sz w:val="18"/>
              </w:rPr>
              <w:t>ResumenTecnico</w:t>
            </w:r>
            <w:r w:rsidRPr="00384082">
              <w:rPr>
                <w:sz w:val="18"/>
              </w:rPr>
              <w:t xml:space="preserve"> + traza → errores y códigos de escalamiento</w:t>
            </w:r>
          </w:p>
        </w:tc>
        <w:tc>
          <w:tcPr>
            <w:tcW w:w="1250" w:type="pct"/>
            <w:shd w:val="clear" w:color="auto" w:fill="auto"/>
          </w:tcPr>
          <w:p w14:paraId="2F0F38DD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No invoca el LLM.</w:t>
            </w:r>
          </w:p>
        </w:tc>
      </w:tr>
      <w:tr w:rsidR="00B95849" w:rsidRPr="00384082" w14:paraId="4A8428AD" w14:textId="77777777" w:rsidTr="00384082">
        <w:tc>
          <w:tcPr>
            <w:tcW w:w="1250" w:type="pct"/>
            <w:shd w:val="clear" w:color="auto" w:fill="auto"/>
          </w:tcPr>
          <w:p w14:paraId="43E8786B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Memoria de la Incidencia</w:t>
            </w:r>
          </w:p>
        </w:tc>
        <w:tc>
          <w:tcPr>
            <w:tcW w:w="1250" w:type="pct"/>
            <w:shd w:val="clear" w:color="auto" w:fill="auto"/>
          </w:tcPr>
          <w:p w14:paraId="48608367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Estado, hechos, decisiones y auditoría</w:t>
            </w:r>
          </w:p>
        </w:tc>
        <w:tc>
          <w:tcPr>
            <w:tcW w:w="1250" w:type="pct"/>
            <w:shd w:val="clear" w:color="auto" w:fill="auto"/>
          </w:tcPr>
          <w:p w14:paraId="399DDACA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Persistencia</w:t>
            </w:r>
          </w:p>
        </w:tc>
        <w:tc>
          <w:tcPr>
            <w:tcW w:w="1250" w:type="pct"/>
            <w:shd w:val="clear" w:color="auto" w:fill="auto"/>
          </w:tcPr>
          <w:p w14:paraId="77DF3F16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 xml:space="preserve">El agente la </w:t>
            </w:r>
            <w:r w:rsidRPr="00384082">
              <w:rPr>
                <w:i/>
                <w:iCs/>
                <w:sz w:val="18"/>
              </w:rPr>
              <w:t>lee</w:t>
            </w:r>
            <w:r w:rsidRPr="00384082">
              <w:rPr>
                <w:sz w:val="18"/>
              </w:rPr>
              <w:t xml:space="preserve"> </w:t>
            </w:r>
            <w:r w:rsidRPr="00384082">
              <w:rPr>
                <w:sz w:val="18"/>
              </w:rPr>
              <w:t>(vía tool); solo el workflow escribe.</w:t>
            </w:r>
          </w:p>
        </w:tc>
      </w:tr>
      <w:tr w:rsidR="00B95849" w:rsidRPr="00384082" w14:paraId="179FA170" w14:textId="77777777" w:rsidTr="00384082">
        <w:tc>
          <w:tcPr>
            <w:tcW w:w="1250" w:type="pct"/>
            <w:shd w:val="clear" w:color="auto" w:fill="auto"/>
          </w:tcPr>
          <w:p w14:paraId="4B194E16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Índice vectorial (RAG)</w:t>
            </w:r>
          </w:p>
        </w:tc>
        <w:tc>
          <w:tcPr>
            <w:tcW w:w="1250" w:type="pct"/>
            <w:shd w:val="clear" w:color="auto" w:fill="auto"/>
          </w:tcPr>
          <w:p w14:paraId="24D588A5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Procedimientos versionados e Incidencias cerradas y revisadas</w:t>
            </w:r>
          </w:p>
        </w:tc>
        <w:tc>
          <w:tcPr>
            <w:tcW w:w="1250" w:type="pct"/>
            <w:shd w:val="clear" w:color="auto" w:fill="auto"/>
          </w:tcPr>
          <w:p w14:paraId="2EE7F5F0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Fragmentos con documento y versión</w:t>
            </w:r>
          </w:p>
        </w:tc>
        <w:tc>
          <w:tcPr>
            <w:tcW w:w="1250" w:type="pct"/>
            <w:shd w:val="clear" w:color="auto" w:fill="auto"/>
          </w:tcPr>
          <w:p w14:paraId="13D2C36B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Ingesta controlada; el agente no escribe.</w:t>
            </w:r>
          </w:p>
        </w:tc>
      </w:tr>
    </w:tbl>
    <w:p w14:paraId="6200F6B0" w14:textId="77777777" w:rsidR="00B95849" w:rsidRDefault="00C522BC">
      <w:pPr>
        <w:pStyle w:val="Ttulo2"/>
      </w:pPr>
      <w:bookmarkStart w:id="14" w:name="_memoria"/>
      <w:bookmarkStart w:id="15" w:name="_Toc243384198"/>
      <w:r>
        <w:t>4.2 Memoria</w:t>
      </w:r>
      <w:bookmarkEnd w:id="14"/>
      <w:bookmarkEnd w:id="15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14"/>
        <w:gridCol w:w="2614"/>
        <w:gridCol w:w="2614"/>
        <w:gridCol w:w="2614"/>
      </w:tblGrid>
      <w:tr w:rsidR="00B95849" w:rsidRPr="00384082" w14:paraId="7E9AF00D" w14:textId="77777777" w:rsidTr="003840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50" w:type="pct"/>
            <w:tcBorders>
              <w:bottom w:val="none" w:sz="0" w:space="0" w:color="auto"/>
            </w:tcBorders>
            <w:shd w:val="clear" w:color="auto" w:fill="E6E6E6"/>
          </w:tcPr>
          <w:p w14:paraId="5A04B632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Tipo</w:t>
            </w:r>
          </w:p>
        </w:tc>
        <w:tc>
          <w:tcPr>
            <w:tcW w:w="1250" w:type="pct"/>
            <w:tcBorders>
              <w:bottom w:val="none" w:sz="0" w:space="0" w:color="auto"/>
            </w:tcBorders>
            <w:shd w:val="clear" w:color="auto" w:fill="E6E6E6"/>
          </w:tcPr>
          <w:p w14:paraId="01CE8A76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Contenido</w:t>
            </w:r>
          </w:p>
        </w:tc>
        <w:tc>
          <w:tcPr>
            <w:tcW w:w="1250" w:type="pct"/>
            <w:tcBorders>
              <w:bottom w:val="none" w:sz="0" w:space="0" w:color="auto"/>
            </w:tcBorders>
            <w:shd w:val="clear" w:color="auto" w:fill="E6E6E6"/>
          </w:tcPr>
          <w:p w14:paraId="6BA292BA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Ciclo de vida</w:t>
            </w:r>
          </w:p>
        </w:tc>
        <w:tc>
          <w:tcPr>
            <w:tcW w:w="1250" w:type="pct"/>
            <w:tcBorders>
              <w:bottom w:val="none" w:sz="0" w:space="0" w:color="auto"/>
            </w:tcBorders>
            <w:shd w:val="clear" w:color="auto" w:fill="E6E6E6"/>
          </w:tcPr>
          <w:p w14:paraId="56E3DCD0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Quién escribe</w:t>
            </w:r>
          </w:p>
        </w:tc>
      </w:tr>
      <w:tr w:rsidR="00B95849" w:rsidRPr="00384082" w14:paraId="7FEC20DB" w14:textId="77777777" w:rsidTr="00384082">
        <w:tc>
          <w:tcPr>
            <w:tcW w:w="1250" w:type="pct"/>
            <w:shd w:val="clear" w:color="auto" w:fill="auto"/>
          </w:tcPr>
          <w:p w14:paraId="18F8106C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De trabajo</w:t>
            </w:r>
          </w:p>
        </w:tc>
        <w:tc>
          <w:tcPr>
            <w:tcW w:w="1250" w:type="pct"/>
            <w:shd w:val="clear" w:color="auto" w:fill="auto"/>
          </w:tcPr>
          <w:p w14:paraId="7F9AAFB6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Mensajes y resultados de tools de una ejecución del agente</w:t>
            </w:r>
          </w:p>
        </w:tc>
        <w:tc>
          <w:tcPr>
            <w:tcW w:w="1250" w:type="pct"/>
            <w:shd w:val="clear" w:color="auto" w:fill="auto"/>
          </w:tcPr>
          <w:p w14:paraId="6C53C6F6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Se descarta al terminar; la traza queda en auditoría</w:t>
            </w:r>
          </w:p>
        </w:tc>
        <w:tc>
          <w:tcPr>
            <w:tcW w:w="1250" w:type="pct"/>
            <w:shd w:val="clear" w:color="auto" w:fill="auto"/>
          </w:tcPr>
          <w:p w14:paraId="6504B04B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Loop del agente</w:t>
            </w:r>
          </w:p>
        </w:tc>
      </w:tr>
      <w:tr w:rsidR="00B95849" w:rsidRPr="00384082" w14:paraId="570EF455" w14:textId="77777777" w:rsidTr="00384082">
        <w:tc>
          <w:tcPr>
            <w:tcW w:w="1250" w:type="pct"/>
            <w:shd w:val="clear" w:color="auto" w:fill="auto"/>
          </w:tcPr>
          <w:p w14:paraId="20B57C2E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De la Incidencia</w:t>
            </w:r>
          </w:p>
        </w:tc>
        <w:tc>
          <w:tcPr>
            <w:tcW w:w="1250" w:type="pct"/>
            <w:shd w:val="clear" w:color="auto" w:fill="auto"/>
          </w:tcPr>
          <w:p w14:paraId="6D69A5AF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Hechos, hipótesis, decisiones, aprobaciones</w:t>
            </w:r>
          </w:p>
        </w:tc>
        <w:tc>
          <w:tcPr>
            <w:tcW w:w="1250" w:type="pct"/>
            <w:shd w:val="clear" w:color="auto" w:fill="auto"/>
          </w:tcPr>
          <w:p w14:paraId="09061487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Mientras dure la Incidencia y el período de retención</w:t>
            </w:r>
          </w:p>
        </w:tc>
        <w:tc>
          <w:tcPr>
            <w:tcW w:w="1250" w:type="pct"/>
            <w:shd w:val="clear" w:color="auto" w:fill="auto"/>
          </w:tcPr>
          <w:p w14:paraId="494E2C86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Solo el workflow, con salida validada</w:t>
            </w:r>
          </w:p>
        </w:tc>
      </w:tr>
      <w:tr w:rsidR="00B95849" w:rsidRPr="00384082" w14:paraId="221EFAE1" w14:textId="77777777" w:rsidTr="00384082">
        <w:tc>
          <w:tcPr>
            <w:tcW w:w="1250" w:type="pct"/>
            <w:shd w:val="clear" w:color="auto" w:fill="auto"/>
          </w:tcPr>
          <w:p w14:paraId="73C0510B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Institucional</w:t>
            </w:r>
          </w:p>
        </w:tc>
        <w:tc>
          <w:tcPr>
            <w:tcW w:w="1250" w:type="pct"/>
            <w:shd w:val="clear" w:color="auto" w:fill="auto"/>
          </w:tcPr>
          <w:p w14:paraId="33F20FFA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Procedimientos e Incidencias cerradas, con causa raíz confirmada por humanos</w:t>
            </w:r>
          </w:p>
        </w:tc>
        <w:tc>
          <w:tcPr>
            <w:tcW w:w="1250" w:type="pct"/>
            <w:shd w:val="clear" w:color="auto" w:fill="auto"/>
          </w:tcPr>
          <w:p w14:paraId="685BC2C2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Permanente y versionada</w:t>
            </w:r>
          </w:p>
        </w:tc>
        <w:tc>
          <w:tcPr>
            <w:tcW w:w="1250" w:type="pct"/>
            <w:shd w:val="clear" w:color="auto" w:fill="auto"/>
          </w:tcPr>
          <w:p w14:paraId="234B7D9F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Proceso de ingesta, nunca el agente</w:t>
            </w:r>
          </w:p>
        </w:tc>
      </w:tr>
    </w:tbl>
    <w:p w14:paraId="198B5378" w14:textId="77777777" w:rsidR="00B95849" w:rsidRDefault="00C522BC">
      <w:pPr>
        <w:pStyle w:val="FirstParagraph"/>
      </w:pPr>
      <w:r>
        <w:t>No hay memoria que el agente escriba libremente: eso sería un vector de envenenamiento persistente.</w:t>
      </w:r>
    </w:p>
    <w:p w14:paraId="110DF23F" w14:textId="77777777" w:rsidR="00B95849" w:rsidRDefault="00C522BC">
      <w:pPr>
        <w:pStyle w:val="Ttulo2"/>
      </w:pPr>
      <w:bookmarkStart w:id="16" w:name="_da292b2665567be05c609dc3d76a9de4a1c3405"/>
      <w:bookmarkStart w:id="17" w:name="_Toc243384199"/>
      <w:r>
        <w:lastRenderedPageBreak/>
        <w:t>4.3 Estados, fallos y escalamiento del workflow</w:t>
      </w:r>
      <w:bookmarkEnd w:id="16"/>
      <w:bookmarkEnd w:id="17"/>
    </w:p>
    <w:p w14:paraId="5F131195" w14:textId="77777777" w:rsidR="00B95849" w:rsidRDefault="00C522BC">
      <w:pPr>
        <w:pStyle w:val="CaptionedFigure"/>
      </w:pPr>
      <w:r>
        <w:rPr>
          <w:noProof/>
        </w:rPr>
        <w:drawing>
          <wp:inline distT="0" distB="0" distL="0" distR="0" wp14:anchorId="2EE8E9EE" wp14:editId="386321F5">
            <wp:extent cx="5334000" cy="469446"/>
            <wp:effectExtent l="0" t="0" r="0" b="0"/>
            <wp:docPr id="22" name="Picture" descr="Estados del work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 descr="diagramas/estados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9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9671E5" w14:textId="77777777" w:rsidR="00B95849" w:rsidRDefault="00C522BC">
      <w:pPr>
        <w:pStyle w:val="ImageCaption"/>
      </w:pPr>
      <w:r>
        <w:t>Estados del workflow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5228"/>
        <w:gridCol w:w="5228"/>
      </w:tblGrid>
      <w:tr w:rsidR="00B95849" w:rsidRPr="00384082" w14:paraId="38CEA07E" w14:textId="77777777" w:rsidTr="003840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00" w:type="pct"/>
            <w:tcBorders>
              <w:bottom w:val="none" w:sz="0" w:space="0" w:color="auto"/>
            </w:tcBorders>
            <w:shd w:val="clear" w:color="auto" w:fill="E6E6E6"/>
          </w:tcPr>
          <w:p w14:paraId="1B9C4632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Fallo</w:t>
            </w:r>
          </w:p>
        </w:tc>
        <w:tc>
          <w:tcPr>
            <w:tcW w:w="2500" w:type="pct"/>
            <w:tcBorders>
              <w:bottom w:val="none" w:sz="0" w:space="0" w:color="auto"/>
            </w:tcBorders>
            <w:shd w:val="clear" w:color="auto" w:fill="E6E6E6"/>
          </w:tcPr>
          <w:p w14:paraId="553DA422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Comportamiento</w:t>
            </w:r>
          </w:p>
        </w:tc>
      </w:tr>
      <w:tr w:rsidR="00B95849" w:rsidRPr="00384082" w14:paraId="371119BB" w14:textId="77777777" w:rsidTr="00384082">
        <w:tc>
          <w:tcPr>
            <w:tcW w:w="2500" w:type="pct"/>
            <w:shd w:val="clear" w:color="auto" w:fill="auto"/>
          </w:tcPr>
          <w:p w14:paraId="69EFCA14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Conector on-prem caído</w:t>
            </w:r>
          </w:p>
        </w:tc>
        <w:tc>
          <w:tcPr>
            <w:tcW w:w="2500" w:type="pct"/>
            <w:shd w:val="clear" w:color="auto" w:fill="auto"/>
          </w:tcPr>
          <w:p w14:paraId="2F2845F8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Reintento con backoff (3×). Si persiste,</w:t>
            </w:r>
            <w:r w:rsidRPr="00384082">
              <w:rPr>
                <w:sz w:val="18"/>
              </w:rPr>
              <w:t xml:space="preserve"> continúa con los datos disponibles, marca los “datos faltantes” en el resumen y genera E1 si el dato era obligatorio.</w:t>
            </w:r>
          </w:p>
        </w:tc>
      </w:tr>
      <w:tr w:rsidR="00B95849" w:rsidRPr="00384082" w14:paraId="09EE6940" w14:textId="77777777" w:rsidTr="00384082">
        <w:tc>
          <w:tcPr>
            <w:tcW w:w="2500" w:type="pct"/>
            <w:shd w:val="clear" w:color="auto" w:fill="auto"/>
          </w:tcPr>
          <w:p w14:paraId="2614DE39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Bedrock con throttling o caído</w:t>
            </w:r>
          </w:p>
        </w:tc>
        <w:tc>
          <w:tcPr>
            <w:tcW w:w="2500" w:type="pct"/>
            <w:shd w:val="clear" w:color="auto" w:fill="auto"/>
          </w:tcPr>
          <w:p w14:paraId="099DE888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Reintento con backoff. Si persiste, pasa a SinAnalisisIA (E7): derivación por reglas, o al Operador NOC si el ruteo es ambiguo.</w:t>
            </w:r>
          </w:p>
        </w:tc>
      </w:tr>
      <w:tr w:rsidR="00B95849" w:rsidRPr="00384082" w14:paraId="06DB4D79" w14:textId="77777777" w:rsidTr="00384082">
        <w:tc>
          <w:tcPr>
            <w:tcW w:w="2500" w:type="pct"/>
            <w:shd w:val="clear" w:color="auto" w:fill="auto"/>
          </w:tcPr>
          <w:p w14:paraId="1A486670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Agente excede sus límites</w:t>
            </w:r>
          </w:p>
        </w:tc>
        <w:tc>
          <w:tcPr>
            <w:tcW w:w="2500" w:type="pct"/>
            <w:shd w:val="clear" w:color="auto" w:fill="auto"/>
          </w:tcPr>
          <w:p w14:paraId="668E9447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Devuelve lo hallado marcado como incompleto (E5).</w:t>
            </w:r>
          </w:p>
        </w:tc>
      </w:tr>
      <w:tr w:rsidR="00B95849" w:rsidRPr="00384082" w14:paraId="7D5B93CC" w14:textId="77777777" w:rsidTr="00384082">
        <w:tc>
          <w:tcPr>
            <w:tcW w:w="2500" w:type="pct"/>
            <w:shd w:val="clear" w:color="auto" w:fill="auto"/>
          </w:tcPr>
          <w:p w14:paraId="2637E118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Salida inválida</w:t>
            </w:r>
          </w:p>
        </w:tc>
        <w:tc>
          <w:tcPr>
            <w:tcW w:w="2500" w:type="pct"/>
            <w:shd w:val="clear" w:color="auto" w:fill="auto"/>
          </w:tcPr>
          <w:p w14:paraId="48C309CB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1 reintento del resumen con los er</w:t>
            </w:r>
            <w:r w:rsidRPr="00384082">
              <w:rPr>
                <w:sz w:val="18"/>
              </w:rPr>
              <w:t>rores del validador como feedback. Si vuelve a fallar, E2.</w:t>
            </w:r>
          </w:p>
        </w:tc>
      </w:tr>
      <w:tr w:rsidR="00B95849" w:rsidRPr="00384082" w14:paraId="248B8958" w14:textId="77777777" w:rsidTr="00384082">
        <w:tc>
          <w:tcPr>
            <w:tcW w:w="2500" w:type="pct"/>
            <w:shd w:val="clear" w:color="auto" w:fill="auto"/>
          </w:tcPr>
          <w:p w14:paraId="3D41FE42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Operador NOC no responde</w:t>
            </w:r>
          </w:p>
        </w:tc>
        <w:tc>
          <w:tcPr>
            <w:tcW w:w="2500" w:type="pct"/>
            <w:shd w:val="clear" w:color="auto" w:fill="auto"/>
          </w:tcPr>
          <w:p w14:paraId="27C3FB47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Timeout ligado al SLA de la prioridad. Al vencer, escala al supervisor de turno.</w:t>
            </w:r>
          </w:p>
        </w:tc>
      </w:tr>
      <w:tr w:rsidR="00B95849" w:rsidRPr="00384082" w14:paraId="7BE49B42" w14:textId="77777777" w:rsidTr="00384082">
        <w:tc>
          <w:tcPr>
            <w:tcW w:w="2500" w:type="pct"/>
            <w:shd w:val="clear" w:color="auto" w:fill="auto"/>
          </w:tcPr>
          <w:p w14:paraId="1820B170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Mensaje malformado</w:t>
            </w:r>
          </w:p>
        </w:tc>
        <w:tc>
          <w:tcPr>
            <w:tcW w:w="2500" w:type="pct"/>
            <w:shd w:val="clear" w:color="auto" w:fill="auto"/>
          </w:tcPr>
          <w:p w14:paraId="3943DF91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DLQ, más una alarma.</w:t>
            </w:r>
          </w:p>
        </w:tc>
      </w:tr>
    </w:tbl>
    <w:p w14:paraId="0C252E2A" w14:textId="77777777" w:rsidR="00B95849" w:rsidRDefault="00C522BC">
      <w:pPr>
        <w:pStyle w:val="Ttulo2"/>
      </w:pPr>
      <w:bookmarkStart w:id="18" w:name="_860fae0d546a8198f589a398b85690e59be0668"/>
      <w:bookmarkStart w:id="19" w:name="_Toc243384200"/>
      <w:r>
        <w:t>4.4 El agente de investigación</w:t>
      </w:r>
      <w:bookmarkEnd w:id="18"/>
      <w:bookmarkEnd w:id="19"/>
    </w:p>
    <w:p w14:paraId="0968A60D" w14:textId="77777777" w:rsidR="00B95849" w:rsidRDefault="00C522BC">
      <w:pPr>
        <w:pStyle w:val="Compact"/>
        <w:numPr>
          <w:ilvl w:val="0"/>
          <w:numId w:val="3"/>
        </w:numPr>
      </w:pPr>
      <w:r>
        <w:rPr>
          <w:b/>
          <w:bCs/>
        </w:rPr>
        <w:t>Entrada</w:t>
      </w:r>
      <w:r>
        <w:t>: la Incid</w:t>
      </w:r>
      <w:r>
        <w:t>encia enriquecida y enmascarada (equipo, servicios, Alertas correlacionadas y prioridad).</w:t>
      </w:r>
    </w:p>
    <w:p w14:paraId="0EB6FB52" w14:textId="77777777" w:rsidR="00B95849" w:rsidRDefault="00C522BC">
      <w:pPr>
        <w:pStyle w:val="Compact"/>
        <w:numPr>
          <w:ilvl w:val="0"/>
          <w:numId w:val="3"/>
        </w:numPr>
      </w:pPr>
      <w:r>
        <w:rPr>
          <w:b/>
          <w:bCs/>
        </w:rPr>
        <w:t>Tools</w:t>
      </w:r>
      <w:r>
        <w:t xml:space="preserve">: </w:t>
      </w:r>
      <w:r>
        <w:rPr>
          <w:rStyle w:val="VerbatimChar"/>
        </w:rPr>
        <w:t>get_device_status</w:t>
      </w:r>
      <w:r>
        <w:t xml:space="preserve">, </w:t>
      </w:r>
      <w:r>
        <w:rPr>
          <w:rStyle w:val="VerbatimChar"/>
        </w:rPr>
        <w:t>get_topology_neighbors</w:t>
      </w:r>
      <w:r>
        <w:t xml:space="preserve">, </w:t>
      </w:r>
      <w:r>
        <w:rPr>
          <w:rStyle w:val="VerbatimChar"/>
        </w:rPr>
        <w:t>get_service_context</w:t>
      </w:r>
      <w:r>
        <w:t xml:space="preserve">, </w:t>
      </w:r>
      <w:r>
        <w:rPr>
          <w:rStyle w:val="VerbatimChar"/>
        </w:rPr>
        <w:t>get_incident_timeline</w:t>
      </w:r>
      <w:r>
        <w:t xml:space="preserve">, </w:t>
      </w:r>
      <w:r>
        <w:rPr>
          <w:rStyle w:val="VerbatimChar"/>
        </w:rPr>
        <w:t>search_procedures</w:t>
      </w:r>
      <w:r>
        <w:t xml:space="preserve"> y </w:t>
      </w:r>
      <w:r>
        <w:rPr>
          <w:rStyle w:val="VerbatimChar"/>
        </w:rPr>
        <w:t>search_similar_incidents</w:t>
      </w:r>
      <w:r>
        <w:t>. Todas son de lectura y dev</w:t>
      </w:r>
      <w:r>
        <w:t xml:space="preserve">uelven un </w:t>
      </w:r>
      <w:r>
        <w:rPr>
          <w:rStyle w:val="VerbatimChar"/>
        </w:rPr>
        <w:t>evidence_id</w:t>
      </w:r>
      <w:r>
        <w:t>.</w:t>
      </w:r>
    </w:p>
    <w:p w14:paraId="1CD42DEA" w14:textId="77777777" w:rsidR="00B95849" w:rsidRDefault="00C522BC">
      <w:pPr>
        <w:pStyle w:val="Compact"/>
        <w:numPr>
          <w:ilvl w:val="0"/>
          <w:numId w:val="3"/>
        </w:numPr>
      </w:pPr>
      <w:r>
        <w:rPr>
          <w:b/>
          <w:bCs/>
        </w:rPr>
        <w:t>Salida</w:t>
      </w:r>
      <w:r>
        <w:t xml:space="preserve">: hallazgos y una sugerencia de equipo, cada afirmación con su </w:t>
      </w:r>
      <w:r>
        <w:rPr>
          <w:rStyle w:val="VerbatimChar"/>
        </w:rPr>
        <w:t>evidence_id</w:t>
      </w:r>
      <w:r>
        <w:t>.</w:t>
      </w:r>
    </w:p>
    <w:p w14:paraId="12F23B88" w14:textId="77777777" w:rsidR="00B95849" w:rsidRDefault="00C522BC">
      <w:pPr>
        <w:pStyle w:val="Compact"/>
        <w:numPr>
          <w:ilvl w:val="0"/>
          <w:numId w:val="3"/>
        </w:numPr>
      </w:pPr>
      <w:r>
        <w:rPr>
          <w:b/>
          <w:bCs/>
        </w:rPr>
        <w:t>Límites</w:t>
      </w:r>
      <w:r>
        <w:t xml:space="preserve">: máximo 8 tool calls, 90 s y un presupuesto de tokens. El contenido proveniente de Tickets y documentos va delimitado como </w:t>
      </w:r>
      <w:r>
        <w:rPr>
          <w:i/>
          <w:iCs/>
        </w:rPr>
        <w:t>dato no confiable</w:t>
      </w:r>
      <w:r>
        <w:t xml:space="preserve"> en</w:t>
      </w:r>
      <w:r>
        <w:t xml:space="preserve"> el prompt.</w:t>
      </w:r>
    </w:p>
    <w:p w14:paraId="71E29BDB" w14:textId="77777777" w:rsidR="00B95849" w:rsidRDefault="00C522BC">
      <w:pPr>
        <w:pStyle w:val="Compact"/>
        <w:numPr>
          <w:ilvl w:val="0"/>
          <w:numId w:val="3"/>
        </w:numPr>
      </w:pPr>
      <w:r>
        <w:rPr>
          <w:b/>
          <w:bCs/>
        </w:rPr>
        <w:t>No puede</w:t>
      </w:r>
      <w:r>
        <w:t>: escribir en ningún sistema, ejecutar comandos ni decidir la prioridad o el escalamiento.</w:t>
      </w:r>
    </w:p>
    <w:p w14:paraId="1D821D64" w14:textId="77777777" w:rsidR="00B95849" w:rsidRDefault="00C522BC">
      <w:pPr>
        <w:pStyle w:val="Ttulo1"/>
      </w:pPr>
      <w:bookmarkStart w:id="20" w:name="_1cf5811360d8bd240f5b6ff78ee18f92c7c09f4"/>
      <w:bookmarkStart w:id="21" w:name="_Toc243384201"/>
      <w:r>
        <w:lastRenderedPageBreak/>
        <w:t>5. Arquitectura física (AWS, híbrida)</w:t>
      </w:r>
      <w:bookmarkEnd w:id="20"/>
      <w:bookmarkEnd w:id="21"/>
    </w:p>
    <w:p w14:paraId="23AE507C" w14:textId="77777777" w:rsidR="00B95849" w:rsidRDefault="00C522BC">
      <w:pPr>
        <w:pStyle w:val="CaptionedFigure"/>
      </w:pPr>
      <w:r>
        <w:rPr>
          <w:noProof/>
        </w:rPr>
        <w:drawing>
          <wp:inline distT="0" distB="0" distL="0" distR="0" wp14:anchorId="4E1A8D51" wp14:editId="6BAC4A0B">
            <wp:extent cx="5334000" cy="4907203"/>
            <wp:effectExtent l="0" t="0" r="0" b="0"/>
            <wp:docPr id="27" name="Picture" descr="Arquitectura fís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diagramas/fisica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72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525FA3" w14:textId="77777777" w:rsidR="00B95849" w:rsidRDefault="00C522BC">
      <w:pPr>
        <w:pStyle w:val="ImageCaption"/>
      </w:pPr>
      <w:r>
        <w:t>Arquitectura física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14"/>
        <w:gridCol w:w="2614"/>
        <w:gridCol w:w="2614"/>
        <w:gridCol w:w="2614"/>
      </w:tblGrid>
      <w:tr w:rsidR="00B95849" w:rsidRPr="00384082" w14:paraId="54155C8B" w14:textId="77777777" w:rsidTr="003840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50" w:type="pct"/>
            <w:tcBorders>
              <w:bottom w:val="none" w:sz="0" w:space="0" w:color="auto"/>
            </w:tcBorders>
            <w:shd w:val="clear" w:color="auto" w:fill="E6E6E6"/>
          </w:tcPr>
          <w:p w14:paraId="002BF212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Necesidad</w:t>
            </w:r>
          </w:p>
        </w:tc>
        <w:tc>
          <w:tcPr>
            <w:tcW w:w="1250" w:type="pct"/>
            <w:tcBorders>
              <w:bottom w:val="none" w:sz="0" w:space="0" w:color="auto"/>
            </w:tcBorders>
            <w:shd w:val="clear" w:color="auto" w:fill="E6E6E6"/>
          </w:tcPr>
          <w:p w14:paraId="30F247C6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Servicio</w:t>
            </w:r>
          </w:p>
        </w:tc>
        <w:tc>
          <w:tcPr>
            <w:tcW w:w="1250" w:type="pct"/>
            <w:tcBorders>
              <w:bottom w:val="none" w:sz="0" w:space="0" w:color="auto"/>
            </w:tcBorders>
            <w:shd w:val="clear" w:color="auto" w:fill="E6E6E6"/>
          </w:tcPr>
          <w:p w14:paraId="59B8495A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Justificación</w:t>
            </w:r>
          </w:p>
        </w:tc>
        <w:tc>
          <w:tcPr>
            <w:tcW w:w="1250" w:type="pct"/>
            <w:tcBorders>
              <w:bottom w:val="none" w:sz="0" w:space="0" w:color="auto"/>
            </w:tcBorders>
            <w:shd w:val="clear" w:color="auto" w:fill="E6E6E6"/>
          </w:tcPr>
          <w:p w14:paraId="0DE2E26E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Alternativa descartada</w:t>
            </w:r>
          </w:p>
        </w:tc>
      </w:tr>
      <w:tr w:rsidR="00B95849" w:rsidRPr="00384082" w14:paraId="4EFBD6D5" w14:textId="77777777" w:rsidTr="00384082">
        <w:tc>
          <w:tcPr>
            <w:tcW w:w="1250" w:type="pct"/>
            <w:shd w:val="clear" w:color="auto" w:fill="auto"/>
          </w:tcPr>
          <w:p w14:paraId="528C1E61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Conectividad con el operador</w:t>
            </w:r>
          </w:p>
        </w:tc>
        <w:tc>
          <w:tcPr>
            <w:tcW w:w="1250" w:type="pct"/>
            <w:shd w:val="clear" w:color="auto" w:fill="auto"/>
          </w:tcPr>
          <w:p w14:paraId="64765FEE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b/>
                <w:bCs/>
                <w:sz w:val="18"/>
              </w:rPr>
              <w:t>Direct Connect</w:t>
            </w:r>
            <w:r w:rsidRPr="00384082">
              <w:rPr>
                <w:sz w:val="18"/>
              </w:rPr>
              <w:t xml:space="preserve"> + Site-to-Site VPN de respaldo</w:t>
            </w:r>
          </w:p>
        </w:tc>
        <w:tc>
          <w:tcPr>
            <w:tcW w:w="1250" w:type="pct"/>
            <w:shd w:val="clear" w:color="auto" w:fill="auto"/>
          </w:tcPr>
          <w:p w14:paraId="2C4B0E7F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Latencia estable y tráfico privado hacia sistemas críticos.</w:t>
            </w:r>
          </w:p>
        </w:tc>
        <w:tc>
          <w:tcPr>
            <w:tcW w:w="1250" w:type="pct"/>
            <w:shd w:val="clear" w:color="auto" w:fill="auto"/>
          </w:tcPr>
          <w:p w14:paraId="5677DA3A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Solo VPN: aceptable para un piloto, no para producción.</w:t>
            </w:r>
          </w:p>
        </w:tc>
      </w:tr>
      <w:tr w:rsidR="00B95849" w:rsidRPr="00384082" w14:paraId="44B96257" w14:textId="77777777" w:rsidTr="00384082">
        <w:tc>
          <w:tcPr>
            <w:tcW w:w="1250" w:type="pct"/>
            <w:shd w:val="clear" w:color="auto" w:fill="auto"/>
          </w:tcPr>
          <w:p w14:paraId="2E6D9B92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Ingesta</w:t>
            </w:r>
          </w:p>
        </w:tc>
        <w:tc>
          <w:tcPr>
            <w:tcW w:w="1250" w:type="pct"/>
            <w:shd w:val="clear" w:color="auto" w:fill="auto"/>
          </w:tcPr>
          <w:p w14:paraId="3DF602FC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b/>
                <w:bCs/>
                <w:sz w:val="18"/>
              </w:rPr>
              <w:t>API Gateway privado</w:t>
            </w:r>
            <w:r w:rsidRPr="00384082">
              <w:rPr>
                <w:sz w:val="18"/>
              </w:rPr>
              <w:t xml:space="preserve"> → </w:t>
            </w:r>
            <w:r w:rsidRPr="00384082">
              <w:rPr>
                <w:b/>
                <w:bCs/>
                <w:sz w:val="18"/>
              </w:rPr>
              <w:t>SQS</w:t>
            </w:r>
            <w:r w:rsidRPr="00384082">
              <w:rPr>
                <w:sz w:val="18"/>
              </w:rPr>
              <w:t xml:space="preserve"> (+DLQ) → </w:t>
            </w:r>
            <w:r w:rsidRPr="00384082">
              <w:rPr>
                <w:b/>
                <w:bCs/>
                <w:sz w:val="18"/>
              </w:rPr>
              <w:t>EventBridge Pipes</w:t>
            </w:r>
          </w:p>
        </w:tc>
        <w:tc>
          <w:tcPr>
            <w:tcW w:w="1250" w:type="pct"/>
            <w:shd w:val="clear" w:color="auto" w:fill="auto"/>
          </w:tcPr>
          <w:p w14:paraId="21DD5A4F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Absorbe picos 10× (S3), con reintentos y DLQ, sin código de pegamento.</w:t>
            </w:r>
          </w:p>
        </w:tc>
        <w:tc>
          <w:tcPr>
            <w:tcW w:w="1250" w:type="pct"/>
            <w:shd w:val="clear" w:color="auto" w:fill="auto"/>
          </w:tcPr>
          <w:p w14:paraId="43DE5D98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Kinesis: sobredimensionado para unas 5.000 Alertas/día.</w:t>
            </w:r>
          </w:p>
        </w:tc>
      </w:tr>
      <w:tr w:rsidR="00B95849" w:rsidRPr="00384082" w14:paraId="6AF33D87" w14:textId="77777777" w:rsidTr="00384082">
        <w:tc>
          <w:tcPr>
            <w:tcW w:w="1250" w:type="pct"/>
            <w:shd w:val="clear" w:color="auto" w:fill="auto"/>
          </w:tcPr>
          <w:p w14:paraId="16FE8072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Orquestación</w:t>
            </w:r>
          </w:p>
        </w:tc>
        <w:tc>
          <w:tcPr>
            <w:tcW w:w="1250" w:type="pct"/>
            <w:shd w:val="clear" w:color="auto" w:fill="auto"/>
          </w:tcPr>
          <w:p w14:paraId="3C924AEA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b/>
                <w:bCs/>
                <w:sz w:val="18"/>
              </w:rPr>
              <w:t>Step Functions Standard</w:t>
            </w:r>
          </w:p>
        </w:tc>
        <w:tc>
          <w:tcPr>
            <w:tcW w:w="1250" w:type="pct"/>
            <w:shd w:val="clear" w:color="auto" w:fill="auto"/>
          </w:tcPr>
          <w:p w14:paraId="5350C102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 xml:space="preserve">Estados explícitos, historial auditable, reintentos y catch por estado, </w:t>
            </w:r>
            <w:r w:rsidRPr="00384082">
              <w:rPr>
                <w:rStyle w:val="VerbatimChar"/>
                <w:sz w:val="18"/>
              </w:rPr>
              <w:t>w</w:t>
            </w:r>
            <w:r w:rsidRPr="00384082">
              <w:rPr>
                <w:rStyle w:val="VerbatimChar"/>
                <w:sz w:val="18"/>
              </w:rPr>
              <w:t>aitForTaskToken</w:t>
            </w:r>
            <w:r w:rsidRPr="00384082">
              <w:rPr>
                <w:sz w:val="18"/>
              </w:rPr>
              <w:t xml:space="preserve"> para HITL (ADR 0001).</w:t>
            </w:r>
          </w:p>
        </w:tc>
        <w:tc>
          <w:tcPr>
            <w:tcW w:w="1250" w:type="pct"/>
            <w:shd w:val="clear" w:color="auto" w:fill="auto"/>
          </w:tcPr>
          <w:p w14:paraId="5C0946F0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Temporal o LangGraph: un servicio más que operar.</w:t>
            </w:r>
          </w:p>
        </w:tc>
      </w:tr>
      <w:tr w:rsidR="00B95849" w:rsidRPr="00384082" w14:paraId="7F399893" w14:textId="77777777" w:rsidTr="00384082">
        <w:tc>
          <w:tcPr>
            <w:tcW w:w="1250" w:type="pct"/>
            <w:shd w:val="clear" w:color="auto" w:fill="auto"/>
          </w:tcPr>
          <w:p w14:paraId="108C43CE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Pasos deterministas</w:t>
            </w:r>
          </w:p>
        </w:tc>
        <w:tc>
          <w:tcPr>
            <w:tcW w:w="1250" w:type="pct"/>
            <w:shd w:val="clear" w:color="auto" w:fill="auto"/>
          </w:tcPr>
          <w:p w14:paraId="7011EEB4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b/>
                <w:bCs/>
                <w:sz w:val="18"/>
              </w:rPr>
              <w:t>Lambda</w:t>
            </w:r>
            <w:r w:rsidRPr="00384082">
              <w:rPr>
                <w:sz w:val="18"/>
              </w:rPr>
              <w:t xml:space="preserve"> en VPC</w:t>
            </w:r>
          </w:p>
        </w:tc>
        <w:tc>
          <w:tcPr>
            <w:tcW w:w="1250" w:type="pct"/>
            <w:shd w:val="clear" w:color="auto" w:fill="auto"/>
          </w:tcPr>
          <w:p w14:paraId="7AFF6A6B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Tareas cortas y sin estado; escalan a cero.</w:t>
            </w:r>
          </w:p>
        </w:tc>
        <w:tc>
          <w:tcPr>
            <w:tcW w:w="1250" w:type="pct"/>
            <w:shd w:val="clear" w:color="auto" w:fill="auto"/>
          </w:tcPr>
          <w:p w14:paraId="33A294F7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Contenedores: innecesario para pasos de segundos.</w:t>
            </w:r>
          </w:p>
        </w:tc>
      </w:tr>
      <w:tr w:rsidR="00B95849" w:rsidRPr="00384082" w14:paraId="7248C48A" w14:textId="77777777" w:rsidTr="00384082">
        <w:tc>
          <w:tcPr>
            <w:tcW w:w="1250" w:type="pct"/>
            <w:shd w:val="clear" w:color="auto" w:fill="auto"/>
          </w:tcPr>
          <w:p w14:paraId="5F9F3F3A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Reglas de SLA y ruteo</w:t>
            </w:r>
          </w:p>
        </w:tc>
        <w:tc>
          <w:tcPr>
            <w:tcW w:w="1250" w:type="pct"/>
            <w:shd w:val="clear" w:color="auto" w:fill="auto"/>
          </w:tcPr>
          <w:p w14:paraId="7B498FC6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b/>
                <w:bCs/>
                <w:sz w:val="18"/>
              </w:rPr>
              <w:t>AppConfig</w:t>
            </w:r>
          </w:p>
        </w:tc>
        <w:tc>
          <w:tcPr>
            <w:tcW w:w="1250" w:type="pct"/>
            <w:shd w:val="clear" w:color="auto" w:fill="auto"/>
          </w:tcPr>
          <w:p w14:paraId="501D9ADC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Las reglas cambian por negocio: despliegue validado, versionado y con rollback sin redeploy.</w:t>
            </w:r>
          </w:p>
        </w:tc>
        <w:tc>
          <w:tcPr>
            <w:tcW w:w="1250" w:type="pct"/>
            <w:shd w:val="clear" w:color="auto" w:fill="auto"/>
          </w:tcPr>
          <w:p w14:paraId="1ACAD48C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Reglas hardcodeadas: cada cambio requiere un release.</w:t>
            </w:r>
          </w:p>
        </w:tc>
      </w:tr>
      <w:tr w:rsidR="00B95849" w:rsidRPr="00384082" w14:paraId="44B872FC" w14:textId="77777777" w:rsidTr="00384082">
        <w:tc>
          <w:tcPr>
            <w:tcW w:w="1250" w:type="pct"/>
            <w:shd w:val="clear" w:color="auto" w:fill="auto"/>
          </w:tcPr>
          <w:p w14:paraId="6CA8DF7C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lastRenderedPageBreak/>
              <w:t>Agente</w:t>
            </w:r>
          </w:p>
        </w:tc>
        <w:tc>
          <w:tcPr>
            <w:tcW w:w="1250" w:type="pct"/>
            <w:shd w:val="clear" w:color="auto" w:fill="auto"/>
          </w:tcPr>
          <w:p w14:paraId="259293E8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b/>
                <w:bCs/>
                <w:sz w:val="18"/>
              </w:rPr>
              <w:t>ECS Fargate</w:t>
            </w:r>
            <w:r w:rsidRPr="00384082">
              <w:rPr>
                <w:sz w:val="18"/>
              </w:rPr>
              <w:t xml:space="preserve"> + Bedr</w:t>
            </w:r>
            <w:r w:rsidRPr="00384082">
              <w:rPr>
                <w:sz w:val="18"/>
              </w:rPr>
              <w:t>ock Converse API (loop propio)</w:t>
            </w:r>
          </w:p>
        </w:tc>
        <w:tc>
          <w:tcPr>
            <w:tcW w:w="1250" w:type="pct"/>
            <w:shd w:val="clear" w:color="auto" w:fill="auto"/>
          </w:tcPr>
          <w:p w14:paraId="0340E880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Ejecuciones de hasta ~90 s con límites explícitos y trazables (ADR 0002).</w:t>
            </w:r>
          </w:p>
        </w:tc>
        <w:tc>
          <w:tcPr>
            <w:tcW w:w="1250" w:type="pct"/>
            <w:shd w:val="clear" w:color="auto" w:fill="auto"/>
          </w:tcPr>
          <w:p w14:paraId="6C243955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Bedrock Agents: loop opaco. Lambda: viable, pero Fargate da margen para picos de latencia.</w:t>
            </w:r>
          </w:p>
        </w:tc>
      </w:tr>
      <w:tr w:rsidR="00B95849" w:rsidRPr="00384082" w14:paraId="26D8679B" w14:textId="77777777" w:rsidTr="00384082">
        <w:tc>
          <w:tcPr>
            <w:tcW w:w="1250" w:type="pct"/>
            <w:shd w:val="clear" w:color="auto" w:fill="auto"/>
          </w:tcPr>
          <w:p w14:paraId="731FF6C0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Tools (MCP)</w:t>
            </w:r>
          </w:p>
        </w:tc>
        <w:tc>
          <w:tcPr>
            <w:tcW w:w="1250" w:type="pct"/>
            <w:shd w:val="clear" w:color="auto" w:fill="auto"/>
          </w:tcPr>
          <w:p w14:paraId="2C4A0F59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b/>
                <w:bCs/>
                <w:sz w:val="18"/>
              </w:rPr>
              <w:t>Lambda</w:t>
            </w:r>
            <w:r w:rsidRPr="00384082">
              <w:rPr>
                <w:sz w:val="18"/>
              </w:rPr>
              <w:t xml:space="preserve"> detrás de </w:t>
            </w:r>
            <w:r w:rsidRPr="00384082">
              <w:rPr>
                <w:b/>
                <w:bCs/>
                <w:sz w:val="18"/>
              </w:rPr>
              <w:t>API Gateway privado con autent</w:t>
            </w:r>
            <w:r w:rsidRPr="00384082">
              <w:rPr>
                <w:b/>
                <w:bCs/>
                <w:sz w:val="18"/>
              </w:rPr>
              <w:t>icación IAM</w:t>
            </w:r>
          </w:p>
        </w:tc>
        <w:tc>
          <w:tcPr>
            <w:tcW w:w="1250" w:type="pct"/>
            <w:shd w:val="clear" w:color="auto" w:fill="auto"/>
          </w:tcPr>
          <w:p w14:paraId="303B9CE1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Frontera de seguridad separada con un rol de solo lectura (ADR 0003).</w:t>
            </w:r>
          </w:p>
        </w:tc>
        <w:tc>
          <w:tcPr>
            <w:tcW w:w="1250" w:type="pct"/>
            <w:shd w:val="clear" w:color="auto" w:fill="auto"/>
          </w:tcPr>
          <w:p w14:paraId="79FE2B84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Tools dentro del agente: el agente tendría las credenciales.</w:t>
            </w:r>
          </w:p>
        </w:tc>
      </w:tr>
      <w:tr w:rsidR="00B95849" w:rsidRPr="00384082" w14:paraId="3DAE1DB7" w14:textId="77777777" w:rsidTr="00384082">
        <w:tc>
          <w:tcPr>
            <w:tcW w:w="1250" w:type="pct"/>
            <w:shd w:val="clear" w:color="auto" w:fill="auto"/>
          </w:tcPr>
          <w:p w14:paraId="570B7A80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Modelos</w:t>
            </w:r>
          </w:p>
        </w:tc>
        <w:tc>
          <w:tcPr>
            <w:tcW w:w="1250" w:type="pct"/>
            <w:shd w:val="clear" w:color="auto" w:fill="auto"/>
          </w:tcPr>
          <w:p w14:paraId="6E676E7E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b/>
                <w:bCs/>
                <w:sz w:val="18"/>
              </w:rPr>
              <w:t>Amazon Bedrock</w:t>
            </w:r>
            <w:r w:rsidRPr="00384082">
              <w:rPr>
                <w:sz w:val="18"/>
              </w:rPr>
              <w:t xml:space="preserve">: un modelo Claude de nivel pequeño (extracción) y uno de nivel medio (agente y resumen), </w:t>
            </w:r>
            <w:r w:rsidRPr="00384082">
              <w:rPr>
                <w:sz w:val="18"/>
              </w:rPr>
              <w:t>con versión fijada</w:t>
            </w:r>
          </w:p>
        </w:tc>
        <w:tc>
          <w:tcPr>
            <w:tcW w:w="1250" w:type="pct"/>
            <w:shd w:val="clear" w:color="auto" w:fill="auto"/>
          </w:tcPr>
          <w:p w14:paraId="1106CA7E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Modelos gestionados en región, sin uso de datos para entrenamiento, sin GPU que operar. Dos niveles para optimizar costo.</w:t>
            </w:r>
          </w:p>
        </w:tc>
        <w:tc>
          <w:tcPr>
            <w:tcW w:w="1250" w:type="pct"/>
            <w:shd w:val="clear" w:color="auto" w:fill="auto"/>
          </w:tcPr>
          <w:p w14:paraId="4C92FAD8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Self-hosting en GPU: mayor costo y operación; queda como plan B ante S1.</w:t>
            </w:r>
          </w:p>
        </w:tc>
      </w:tr>
      <w:tr w:rsidR="00B95849" w:rsidRPr="00384082" w14:paraId="173534EA" w14:textId="77777777" w:rsidTr="00384082">
        <w:tc>
          <w:tcPr>
            <w:tcW w:w="1250" w:type="pct"/>
            <w:shd w:val="clear" w:color="auto" w:fill="auto"/>
          </w:tcPr>
          <w:p w14:paraId="5BB6C8E0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Guardrails</w:t>
            </w:r>
          </w:p>
        </w:tc>
        <w:tc>
          <w:tcPr>
            <w:tcW w:w="1250" w:type="pct"/>
            <w:shd w:val="clear" w:color="auto" w:fill="auto"/>
          </w:tcPr>
          <w:p w14:paraId="0E451996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b/>
                <w:bCs/>
                <w:sz w:val="18"/>
              </w:rPr>
              <w:t>Bedrock Guardrails</w:t>
            </w:r>
          </w:p>
        </w:tc>
        <w:tc>
          <w:tcPr>
            <w:tcW w:w="1250" w:type="pct"/>
            <w:shd w:val="clear" w:color="auto" w:fill="auto"/>
          </w:tcPr>
          <w:p w14:paraId="0BF34BAA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Detección de PII, temas denegados y prompt attacks como segunda capa tras el enmascarado propio.</w:t>
            </w:r>
          </w:p>
        </w:tc>
        <w:tc>
          <w:tcPr>
            <w:tcW w:w="1250" w:type="pct"/>
            <w:shd w:val="clear" w:color="auto" w:fill="auto"/>
          </w:tcPr>
          <w:p w14:paraId="0FAA66C4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Solo enmascarado propio: sin defensa en profundidad.</w:t>
            </w:r>
          </w:p>
        </w:tc>
      </w:tr>
      <w:tr w:rsidR="00B95849" w:rsidRPr="00384082" w14:paraId="0BEFF8B9" w14:textId="77777777" w:rsidTr="00384082">
        <w:tc>
          <w:tcPr>
            <w:tcW w:w="1250" w:type="pct"/>
            <w:shd w:val="clear" w:color="auto" w:fill="auto"/>
          </w:tcPr>
          <w:p w14:paraId="6F3BA1F6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R</w:t>
            </w:r>
            <w:r w:rsidRPr="00384082">
              <w:rPr>
                <w:sz w:val="18"/>
              </w:rPr>
              <w:t>AG</w:t>
            </w:r>
          </w:p>
        </w:tc>
        <w:tc>
          <w:tcPr>
            <w:tcW w:w="1250" w:type="pct"/>
            <w:shd w:val="clear" w:color="auto" w:fill="auto"/>
          </w:tcPr>
          <w:p w14:paraId="5DC159F8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b/>
                <w:bCs/>
                <w:sz w:val="18"/>
              </w:rPr>
              <w:t>Bedrock Knowledge Bases</w:t>
            </w:r>
            <w:r w:rsidRPr="00384082">
              <w:rPr>
                <w:sz w:val="18"/>
              </w:rPr>
              <w:t xml:space="preserve"> sobre </w:t>
            </w:r>
            <w:r w:rsidRPr="00384082">
              <w:rPr>
                <w:b/>
                <w:bCs/>
                <w:sz w:val="18"/>
              </w:rPr>
              <w:t>Aurora PostgreSQL + pgvector</w:t>
            </w:r>
            <w:r w:rsidRPr="00384082">
              <w:rPr>
                <w:sz w:val="18"/>
              </w:rPr>
              <w:t>, embeddings multilingües (Cohere Embed Multilingual en Bedrock)</w:t>
            </w:r>
          </w:p>
        </w:tc>
        <w:tc>
          <w:tcPr>
            <w:tcW w:w="1250" w:type="pct"/>
            <w:shd w:val="clear" w:color="auto" w:fill="auto"/>
          </w:tcPr>
          <w:p w14:paraId="5DA565D2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Ingesta y chunking gestionados; pgvector reutiliza el mismo Aurora. Embeddings multilingües porque la documentación está en españo</w:t>
            </w:r>
            <w:r w:rsidRPr="00384082">
              <w:rPr>
                <w:sz w:val="18"/>
              </w:rPr>
              <w:t>l.</w:t>
            </w:r>
          </w:p>
        </w:tc>
        <w:tc>
          <w:tcPr>
            <w:tcW w:w="1250" w:type="pct"/>
            <w:shd w:val="clear" w:color="auto" w:fill="auto"/>
          </w:tcPr>
          <w:p w14:paraId="2D400441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OpenSearch Serverless: costo mínimo alto para este volumen.</w:t>
            </w:r>
          </w:p>
        </w:tc>
      </w:tr>
      <w:tr w:rsidR="00B95849" w:rsidRPr="00384082" w14:paraId="3BFA68C9" w14:textId="77777777" w:rsidTr="00384082">
        <w:tc>
          <w:tcPr>
            <w:tcW w:w="1250" w:type="pct"/>
            <w:shd w:val="clear" w:color="auto" w:fill="auto"/>
          </w:tcPr>
          <w:p w14:paraId="10259326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Estado y auditoría</w:t>
            </w:r>
          </w:p>
        </w:tc>
        <w:tc>
          <w:tcPr>
            <w:tcW w:w="1250" w:type="pct"/>
            <w:shd w:val="clear" w:color="auto" w:fill="auto"/>
          </w:tcPr>
          <w:p w14:paraId="0C8AC64A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b/>
                <w:bCs/>
                <w:sz w:val="18"/>
              </w:rPr>
              <w:t>Aurora PostgreSQL Serverless v2</w:t>
            </w:r>
          </w:p>
        </w:tc>
        <w:tc>
          <w:tcPr>
            <w:tcW w:w="1250" w:type="pct"/>
            <w:shd w:val="clear" w:color="auto" w:fill="auto"/>
          </w:tcPr>
          <w:p w14:paraId="42E5C22D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Memoria de la Incidencia, auditoría y vectores en un solo motor relacional.</w:t>
            </w:r>
          </w:p>
        </w:tc>
        <w:tc>
          <w:tcPr>
            <w:tcW w:w="1250" w:type="pct"/>
            <w:shd w:val="clear" w:color="auto" w:fill="auto"/>
          </w:tcPr>
          <w:p w14:paraId="03570228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DynamoDB: consultas de auditoría y joins más difíciles.</w:t>
            </w:r>
          </w:p>
        </w:tc>
      </w:tr>
      <w:tr w:rsidR="00B95849" w:rsidRPr="00384082" w14:paraId="0DB22DE2" w14:textId="77777777" w:rsidTr="00384082">
        <w:tc>
          <w:tcPr>
            <w:tcW w:w="1250" w:type="pct"/>
            <w:shd w:val="clear" w:color="auto" w:fill="auto"/>
          </w:tcPr>
          <w:p w14:paraId="1092BFF6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Documentos y logs</w:t>
            </w:r>
          </w:p>
        </w:tc>
        <w:tc>
          <w:tcPr>
            <w:tcW w:w="1250" w:type="pct"/>
            <w:shd w:val="clear" w:color="auto" w:fill="auto"/>
          </w:tcPr>
          <w:p w14:paraId="68DB0B25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b/>
                <w:bCs/>
                <w:sz w:val="18"/>
              </w:rPr>
              <w:t>S3</w:t>
            </w:r>
            <w:r w:rsidRPr="00384082">
              <w:rPr>
                <w:sz w:val="18"/>
              </w:rPr>
              <w:t xml:space="preserve"> con SSE-KMS; logs de invocación del modelo con </w:t>
            </w:r>
            <w:r w:rsidRPr="00384082">
              <w:rPr>
                <w:b/>
                <w:bCs/>
                <w:sz w:val="18"/>
              </w:rPr>
              <w:t>Object Lock</w:t>
            </w:r>
          </w:p>
        </w:tc>
        <w:tc>
          <w:tcPr>
            <w:tcW w:w="1250" w:type="pct"/>
            <w:shd w:val="clear" w:color="auto" w:fill="auto"/>
          </w:tcPr>
          <w:p w14:paraId="36476EEC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Fuentes del RAG y auditoría inmutable de pr</w:t>
            </w:r>
            <w:r w:rsidRPr="00384082">
              <w:rPr>
                <w:sz w:val="18"/>
              </w:rPr>
              <w:t>ompts y respuestas.</w:t>
            </w:r>
          </w:p>
        </w:tc>
        <w:tc>
          <w:tcPr>
            <w:tcW w:w="1250" w:type="pct"/>
            <w:shd w:val="clear" w:color="auto" w:fill="auto"/>
          </w:tcPr>
          <w:p w14:paraId="6D771D76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—</w:t>
            </w:r>
          </w:p>
        </w:tc>
      </w:tr>
      <w:tr w:rsidR="00B95849" w:rsidRPr="00384082" w14:paraId="2B1061C3" w14:textId="77777777" w:rsidTr="00384082">
        <w:tc>
          <w:tcPr>
            <w:tcW w:w="1250" w:type="pct"/>
            <w:shd w:val="clear" w:color="auto" w:fill="auto"/>
          </w:tcPr>
          <w:p w14:paraId="0796EDE1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Identidad</w:t>
            </w:r>
          </w:p>
        </w:tc>
        <w:tc>
          <w:tcPr>
            <w:tcW w:w="1250" w:type="pct"/>
            <w:shd w:val="clear" w:color="auto" w:fill="auto"/>
          </w:tcPr>
          <w:p w14:paraId="44307BBF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b/>
                <w:bCs/>
                <w:sz w:val="18"/>
              </w:rPr>
              <w:t>IAM Identity Center</w:t>
            </w:r>
            <w:r w:rsidRPr="00384082">
              <w:rPr>
                <w:sz w:val="18"/>
              </w:rPr>
              <w:t xml:space="preserve"> federado al IdP del operador; un rol IAM por componente</w:t>
            </w:r>
          </w:p>
        </w:tc>
        <w:tc>
          <w:tcPr>
            <w:tcW w:w="1250" w:type="pct"/>
            <w:shd w:val="clear" w:color="auto" w:fill="auto"/>
          </w:tcPr>
          <w:p w14:paraId="13083245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SSO corporativo para humanos; mínimo privilegio por servicio.</w:t>
            </w:r>
          </w:p>
        </w:tc>
        <w:tc>
          <w:tcPr>
            <w:tcW w:w="1250" w:type="pct"/>
            <w:shd w:val="clear" w:color="auto" w:fill="auto"/>
          </w:tcPr>
          <w:p w14:paraId="3C7D396A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Usuarios IAM locales.</w:t>
            </w:r>
          </w:p>
        </w:tc>
      </w:tr>
      <w:tr w:rsidR="00B95849" w:rsidRPr="00384082" w14:paraId="1F39E3F0" w14:textId="77777777" w:rsidTr="00384082">
        <w:tc>
          <w:tcPr>
            <w:tcW w:w="1250" w:type="pct"/>
            <w:shd w:val="clear" w:color="auto" w:fill="auto"/>
          </w:tcPr>
          <w:p w14:paraId="2E834FE8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Secretos y cifrado</w:t>
            </w:r>
          </w:p>
        </w:tc>
        <w:tc>
          <w:tcPr>
            <w:tcW w:w="1250" w:type="pct"/>
            <w:shd w:val="clear" w:color="auto" w:fill="auto"/>
          </w:tcPr>
          <w:p w14:paraId="7E9D377E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b/>
                <w:bCs/>
                <w:sz w:val="18"/>
              </w:rPr>
              <w:t>Secrets Manager</w:t>
            </w:r>
            <w:r w:rsidRPr="00384082">
              <w:rPr>
                <w:sz w:val="18"/>
              </w:rPr>
              <w:t xml:space="preserve"> (rotación) + </w:t>
            </w:r>
            <w:r w:rsidRPr="00384082">
              <w:rPr>
                <w:b/>
                <w:bCs/>
                <w:sz w:val="18"/>
              </w:rPr>
              <w:t>KMS</w:t>
            </w:r>
            <w:r w:rsidRPr="00384082">
              <w:rPr>
                <w:sz w:val="18"/>
              </w:rPr>
              <w:t xml:space="preserve"> </w:t>
            </w:r>
            <w:r w:rsidRPr="00384082">
              <w:rPr>
                <w:sz w:val="18"/>
              </w:rPr>
              <w:t>(claves propias)</w:t>
            </w:r>
          </w:p>
        </w:tc>
        <w:tc>
          <w:tcPr>
            <w:tcW w:w="1250" w:type="pct"/>
            <w:shd w:val="clear" w:color="auto" w:fill="auto"/>
          </w:tcPr>
          <w:p w14:paraId="7066D029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Credenciales de conectores fuera del código; cifrado en reposo.</w:t>
            </w:r>
          </w:p>
        </w:tc>
        <w:tc>
          <w:tcPr>
            <w:tcW w:w="1250" w:type="pct"/>
            <w:shd w:val="clear" w:color="auto" w:fill="auto"/>
          </w:tcPr>
          <w:p w14:paraId="334CAA9C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—</w:t>
            </w:r>
          </w:p>
        </w:tc>
      </w:tr>
      <w:tr w:rsidR="00B95849" w:rsidRPr="00384082" w14:paraId="7C7F34F7" w14:textId="77777777" w:rsidTr="00384082">
        <w:tc>
          <w:tcPr>
            <w:tcW w:w="1250" w:type="pct"/>
            <w:shd w:val="clear" w:color="auto" w:fill="auto"/>
          </w:tcPr>
          <w:p w14:paraId="0AEA29AF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Red</w:t>
            </w:r>
          </w:p>
        </w:tc>
        <w:tc>
          <w:tcPr>
            <w:tcW w:w="1250" w:type="pct"/>
            <w:shd w:val="clear" w:color="auto" w:fill="auto"/>
          </w:tcPr>
          <w:p w14:paraId="544DDA97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 xml:space="preserve">VPC privada sin salida a Internet; </w:t>
            </w:r>
            <w:r w:rsidRPr="00384082">
              <w:rPr>
                <w:b/>
                <w:bCs/>
                <w:sz w:val="18"/>
              </w:rPr>
              <w:t>VPC endpoints</w:t>
            </w:r>
            <w:r w:rsidRPr="00384082">
              <w:rPr>
                <w:sz w:val="18"/>
              </w:rPr>
              <w:t xml:space="preserve"> para Bedrock, S3 y Secrets Manager</w:t>
            </w:r>
          </w:p>
        </w:tc>
        <w:tc>
          <w:tcPr>
            <w:tcW w:w="1250" w:type="pct"/>
            <w:shd w:val="clear" w:color="auto" w:fill="auto"/>
          </w:tcPr>
          <w:p w14:paraId="49C7BFA7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El tráfico al modelo no sale a Internet.</w:t>
            </w:r>
          </w:p>
        </w:tc>
        <w:tc>
          <w:tcPr>
            <w:tcW w:w="1250" w:type="pct"/>
            <w:shd w:val="clear" w:color="auto" w:fill="auto"/>
          </w:tcPr>
          <w:p w14:paraId="0F10399F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NAT Gateway: abre una ruta de exfiltración.</w:t>
            </w:r>
          </w:p>
        </w:tc>
      </w:tr>
      <w:tr w:rsidR="00B95849" w:rsidRPr="00384082" w14:paraId="12667BD5" w14:textId="77777777" w:rsidTr="00384082">
        <w:tc>
          <w:tcPr>
            <w:tcW w:w="1250" w:type="pct"/>
            <w:shd w:val="clear" w:color="auto" w:fill="auto"/>
          </w:tcPr>
          <w:p w14:paraId="371FEE61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Observabilidad</w:t>
            </w:r>
          </w:p>
        </w:tc>
        <w:tc>
          <w:tcPr>
            <w:tcW w:w="1250" w:type="pct"/>
            <w:shd w:val="clear" w:color="auto" w:fill="auto"/>
          </w:tcPr>
          <w:p w14:paraId="5F08C273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b/>
                <w:bCs/>
                <w:sz w:val="18"/>
              </w:rPr>
              <w:t>CloudWatch</w:t>
            </w:r>
            <w:r w:rsidRPr="00384082">
              <w:rPr>
                <w:sz w:val="18"/>
              </w:rPr>
              <w:t xml:space="preserve"> (métricas, logs, alarmas), </w:t>
            </w:r>
            <w:r w:rsidRPr="00384082">
              <w:rPr>
                <w:b/>
                <w:bCs/>
                <w:sz w:val="18"/>
              </w:rPr>
              <w:t>X-Ray</w:t>
            </w:r>
            <w:r w:rsidRPr="00384082">
              <w:rPr>
                <w:sz w:val="18"/>
              </w:rPr>
              <w:t xml:space="preserve"> (trazas), </w:t>
            </w:r>
            <w:r w:rsidRPr="00384082">
              <w:rPr>
                <w:b/>
                <w:bCs/>
                <w:sz w:val="18"/>
              </w:rPr>
              <w:t>CloudTrail</w:t>
            </w:r>
            <w:r w:rsidRPr="00384082">
              <w:rPr>
                <w:sz w:val="18"/>
              </w:rPr>
              <w:t xml:space="preserve"> (API), Bedrock invocation logging</w:t>
            </w:r>
          </w:p>
        </w:tc>
        <w:tc>
          <w:tcPr>
            <w:tcW w:w="1250" w:type="pct"/>
            <w:shd w:val="clear" w:color="auto" w:fill="auto"/>
          </w:tcPr>
          <w:p w14:paraId="6E188CFE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Nativos y suficientes; trazas de negocio en Step Functions.</w:t>
            </w:r>
          </w:p>
        </w:tc>
        <w:tc>
          <w:tcPr>
            <w:tcW w:w="1250" w:type="pct"/>
            <w:shd w:val="clear" w:color="auto" w:fill="auto"/>
          </w:tcPr>
          <w:p w14:paraId="3EE5D699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Langfuse o similar: mejora futura para análisis de calidad de prompts.</w:t>
            </w:r>
          </w:p>
        </w:tc>
      </w:tr>
    </w:tbl>
    <w:p w14:paraId="00A96277" w14:textId="77777777" w:rsidR="00B95849" w:rsidRDefault="00C522BC">
      <w:pPr>
        <w:pStyle w:val="FirstParagraph"/>
      </w:pPr>
      <w:r>
        <w:rPr>
          <w:b/>
          <w:bCs/>
        </w:rPr>
        <w:t>Región.</w:t>
      </w:r>
      <w:r>
        <w:t xml:space="preserve"> </w:t>
      </w:r>
      <w:r>
        <w:t>La región de referencia es us-east-1, por disponibilidad de modelos en Bedrock. Si el operador exige residencia en Latinoamérica, hay que validar antes de producción la disponibilidad de los modelos y de Knowledge Bases en sa-east-1 o mx-central-1 (ver §8)</w:t>
      </w:r>
      <w:r>
        <w:t>.</w:t>
      </w:r>
    </w:p>
    <w:p w14:paraId="7D3318AA" w14:textId="77777777" w:rsidR="00B95849" w:rsidRDefault="00C522BC">
      <w:pPr>
        <w:pStyle w:val="Ttulo1"/>
      </w:pPr>
      <w:bookmarkStart w:id="22" w:name="_1dc88d82289d67e1ea4472534f9f223778a3ba7"/>
      <w:bookmarkStart w:id="23" w:name="_Toc243384202"/>
      <w:r>
        <w:t>6. Seguridad: matriz de riesgos y controles</w:t>
      </w:r>
      <w:bookmarkEnd w:id="22"/>
      <w:bookmarkEnd w:id="23"/>
    </w:p>
    <w:p w14:paraId="2C461CC2" w14:textId="77777777" w:rsidR="00B95849" w:rsidRDefault="00C522BC">
      <w:pPr>
        <w:pStyle w:val="FirstParagraph"/>
      </w:pPr>
      <w:r>
        <w:t xml:space="preserve">Marco: </w:t>
      </w:r>
      <w:r>
        <w:rPr>
          <w:b/>
          <w:bCs/>
        </w:rPr>
        <w:t>OWASP Top 10 for LLM Applications (2025)</w:t>
      </w:r>
      <w:r>
        <w:t xml:space="preserve"> más riesgos clásicos de plataforma. Cada control indica </w:t>
      </w:r>
      <w:r>
        <w:rPr>
          <w:b/>
          <w:bCs/>
        </w:rPr>
        <w:t>cómo se verifica</w:t>
      </w:r>
      <w:r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742"/>
        <w:gridCol w:w="2179"/>
        <w:gridCol w:w="3486"/>
        <w:gridCol w:w="3049"/>
      </w:tblGrid>
      <w:tr w:rsidR="00B95849" w:rsidRPr="00384082" w14:paraId="45F27633" w14:textId="77777777" w:rsidTr="003840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833" w:type="pct"/>
            <w:tcBorders>
              <w:bottom w:val="none" w:sz="0" w:space="0" w:color="auto"/>
            </w:tcBorders>
            <w:shd w:val="clear" w:color="auto" w:fill="E6E6E6"/>
          </w:tcPr>
          <w:p w14:paraId="18CA0C2E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Riesgo</w:t>
            </w:r>
          </w:p>
        </w:tc>
        <w:tc>
          <w:tcPr>
            <w:tcW w:w="1042" w:type="pct"/>
            <w:tcBorders>
              <w:bottom w:val="none" w:sz="0" w:space="0" w:color="auto"/>
            </w:tcBorders>
            <w:shd w:val="clear" w:color="auto" w:fill="E6E6E6"/>
          </w:tcPr>
          <w:p w14:paraId="1A42020D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Escenario</w:t>
            </w:r>
          </w:p>
        </w:tc>
        <w:tc>
          <w:tcPr>
            <w:tcW w:w="1667" w:type="pct"/>
            <w:tcBorders>
              <w:bottom w:val="none" w:sz="0" w:space="0" w:color="auto"/>
            </w:tcBorders>
            <w:shd w:val="clear" w:color="auto" w:fill="E6E6E6"/>
          </w:tcPr>
          <w:p w14:paraId="71556F2E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Controles</w:t>
            </w:r>
          </w:p>
        </w:tc>
        <w:tc>
          <w:tcPr>
            <w:tcW w:w="1458" w:type="pct"/>
            <w:tcBorders>
              <w:bottom w:val="none" w:sz="0" w:space="0" w:color="auto"/>
            </w:tcBorders>
            <w:shd w:val="clear" w:color="auto" w:fill="E6E6E6"/>
          </w:tcPr>
          <w:p w14:paraId="75973C55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Verificación</w:t>
            </w:r>
          </w:p>
        </w:tc>
      </w:tr>
      <w:tr w:rsidR="00B95849" w:rsidRPr="00384082" w14:paraId="023FBCB1" w14:textId="77777777" w:rsidTr="00384082">
        <w:tc>
          <w:tcPr>
            <w:tcW w:w="833" w:type="pct"/>
            <w:shd w:val="clear" w:color="auto" w:fill="auto"/>
          </w:tcPr>
          <w:p w14:paraId="01AD5CF8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b/>
                <w:bCs/>
                <w:sz w:val="18"/>
              </w:rPr>
              <w:lastRenderedPageBreak/>
              <w:t>LLM01 Prompt injection</w:t>
            </w:r>
            <w:r w:rsidRPr="00384082">
              <w:rPr>
                <w:sz w:val="18"/>
              </w:rPr>
              <w:t xml:space="preserve"> (indirecta)</w:t>
            </w:r>
          </w:p>
        </w:tc>
        <w:tc>
          <w:tcPr>
            <w:tcW w:w="1042" w:type="pct"/>
            <w:shd w:val="clear" w:color="auto" w:fill="auto"/>
          </w:tcPr>
          <w:p w14:paraId="72D452C8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El texto de un Ticket o de un documento instruye “reinicia el router”.</w:t>
            </w:r>
          </w:p>
        </w:tc>
        <w:tc>
          <w:tcPr>
            <w:tcW w:w="1667" w:type="pct"/>
            <w:shd w:val="clear" w:color="auto" w:fill="auto"/>
          </w:tcPr>
          <w:p w14:paraId="5678C7CE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El agente no tiene tools de escritura (ADR 0003); el contenido externo va delimitado como dato; Guardrails contra prompt attacks; las acciones de cambio requieren autorización.</w:t>
            </w:r>
          </w:p>
        </w:tc>
        <w:tc>
          <w:tcPr>
            <w:tcW w:w="1458" w:type="pct"/>
            <w:shd w:val="clear" w:color="auto" w:fill="auto"/>
          </w:tcPr>
          <w:p w14:paraId="7296120F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Caso C07</w:t>
            </w:r>
            <w:r w:rsidRPr="00384082">
              <w:rPr>
                <w:sz w:val="18"/>
              </w:rPr>
              <w:t xml:space="preserve"> del prototipo; IAM Access Analyzer sobre el rol MCP (sin acciones de escritura); red-team periódico.</w:t>
            </w:r>
          </w:p>
        </w:tc>
      </w:tr>
      <w:tr w:rsidR="00B95849" w:rsidRPr="00384082" w14:paraId="1F99BCF8" w14:textId="77777777" w:rsidTr="00384082">
        <w:tc>
          <w:tcPr>
            <w:tcW w:w="833" w:type="pct"/>
            <w:shd w:val="clear" w:color="auto" w:fill="auto"/>
          </w:tcPr>
          <w:p w14:paraId="623693DC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b/>
                <w:bCs/>
                <w:sz w:val="18"/>
              </w:rPr>
              <w:t>LLM06 Agencia excesiva</w:t>
            </w:r>
          </w:p>
        </w:tc>
        <w:tc>
          <w:tcPr>
            <w:tcW w:w="1042" w:type="pct"/>
            <w:shd w:val="clear" w:color="auto" w:fill="auto"/>
          </w:tcPr>
          <w:p w14:paraId="62D35CA7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El agente ejecuta acciones sobre la red o el ticket.</w:t>
            </w:r>
          </w:p>
        </w:tc>
        <w:tc>
          <w:tcPr>
            <w:tcW w:w="1667" w:type="pct"/>
            <w:shd w:val="clear" w:color="auto" w:fill="auto"/>
          </w:tcPr>
          <w:p w14:paraId="61965B91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 xml:space="preserve">Rol del agente: solo </w:t>
            </w:r>
            <w:r w:rsidRPr="00384082">
              <w:rPr>
                <w:rStyle w:val="VerbatimChar"/>
                <w:sz w:val="18"/>
              </w:rPr>
              <w:t>execute-api</w:t>
            </w:r>
            <w:r w:rsidRPr="00384082">
              <w:rPr>
                <w:sz w:val="18"/>
              </w:rPr>
              <w:t xml:space="preserve"> sobre MCP y </w:t>
            </w:r>
            <w:r w:rsidRPr="00384082">
              <w:rPr>
                <w:rStyle w:val="VerbatimChar"/>
                <w:sz w:val="18"/>
              </w:rPr>
              <w:t>bedrock:InvokeModel</w:t>
            </w:r>
            <w:r w:rsidRPr="00384082">
              <w:rPr>
                <w:sz w:val="18"/>
              </w:rPr>
              <w:t xml:space="preserve">. La escritura está aislada en </w:t>
            </w:r>
            <w:r w:rsidRPr="00384082">
              <w:rPr>
                <w:rStyle w:val="VerbatimChar"/>
                <w:sz w:val="18"/>
              </w:rPr>
              <w:t>ticket-writer</w:t>
            </w:r>
            <w:r w:rsidRPr="00384082">
              <w:rPr>
                <w:sz w:val="18"/>
              </w:rPr>
              <w:t>.</w:t>
            </w:r>
          </w:p>
        </w:tc>
        <w:tc>
          <w:tcPr>
            <w:tcW w:w="1458" w:type="pct"/>
            <w:shd w:val="clear" w:color="auto" w:fill="auto"/>
          </w:tcPr>
          <w:p w14:paraId="6043AEE7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 xml:space="preserve">Policy-as-code en CI (cfn-guard o Checkov): el build falla si el rol del agente tiene </w:t>
            </w:r>
            <w:r w:rsidRPr="00384082">
              <w:rPr>
                <w:rStyle w:val="VerbatimChar"/>
                <w:sz w:val="18"/>
              </w:rPr>
              <w:t>Put*</w:t>
            </w:r>
            <w:r w:rsidRPr="00384082">
              <w:rPr>
                <w:sz w:val="18"/>
              </w:rPr>
              <w:t xml:space="preserve">, </w:t>
            </w:r>
            <w:r w:rsidRPr="00384082">
              <w:rPr>
                <w:rStyle w:val="VerbatimChar"/>
                <w:sz w:val="18"/>
              </w:rPr>
              <w:t>Update*</w:t>
            </w:r>
            <w:r w:rsidRPr="00384082">
              <w:rPr>
                <w:sz w:val="18"/>
              </w:rPr>
              <w:t xml:space="preserve"> o </w:t>
            </w:r>
            <w:r w:rsidRPr="00384082">
              <w:rPr>
                <w:rStyle w:val="VerbatimChar"/>
                <w:sz w:val="18"/>
              </w:rPr>
              <w:t>Delete*</w:t>
            </w:r>
            <w:r w:rsidRPr="00384082">
              <w:rPr>
                <w:sz w:val="18"/>
              </w:rPr>
              <w:t>.</w:t>
            </w:r>
          </w:p>
        </w:tc>
      </w:tr>
      <w:tr w:rsidR="00B95849" w:rsidRPr="00384082" w14:paraId="3F32378F" w14:textId="77777777" w:rsidTr="00384082">
        <w:tc>
          <w:tcPr>
            <w:tcW w:w="833" w:type="pct"/>
            <w:shd w:val="clear" w:color="auto" w:fill="auto"/>
          </w:tcPr>
          <w:p w14:paraId="67F342E5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b/>
                <w:bCs/>
                <w:sz w:val="18"/>
              </w:rPr>
              <w:t>LLM02 Fuga de información sensible</w:t>
            </w:r>
          </w:p>
        </w:tc>
        <w:tc>
          <w:tcPr>
            <w:tcW w:w="1042" w:type="pct"/>
            <w:shd w:val="clear" w:color="auto" w:fill="auto"/>
          </w:tcPr>
          <w:p w14:paraId="7A5A2BFF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Datos de clientes en prompts, logs o respues</w:t>
            </w:r>
            <w:r w:rsidRPr="00384082">
              <w:rPr>
                <w:sz w:val="18"/>
              </w:rPr>
              <w:t>tas.</w:t>
            </w:r>
          </w:p>
        </w:tc>
        <w:tc>
          <w:tcPr>
            <w:tcW w:w="1667" w:type="pct"/>
            <w:shd w:val="clear" w:color="auto" w:fill="auto"/>
          </w:tcPr>
          <w:p w14:paraId="7056C98C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Seudonimización previa; Guardrails PII; región fija; VPC endpoints; logs cifrados con KMS.</w:t>
            </w:r>
          </w:p>
        </w:tc>
        <w:tc>
          <w:tcPr>
            <w:tcW w:w="1458" w:type="pct"/>
            <w:shd w:val="clear" w:color="auto" w:fill="auto"/>
          </w:tcPr>
          <w:p w14:paraId="4C7F0010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Test que verifica que ningún prompt registrado contiene patrones PII (escaneo de muestras con Macie sobre el bucket de logs).</w:t>
            </w:r>
          </w:p>
        </w:tc>
      </w:tr>
      <w:tr w:rsidR="00B95849" w:rsidRPr="00384082" w14:paraId="64FD4CB6" w14:textId="77777777" w:rsidTr="00384082">
        <w:tc>
          <w:tcPr>
            <w:tcW w:w="833" w:type="pct"/>
            <w:shd w:val="clear" w:color="auto" w:fill="auto"/>
          </w:tcPr>
          <w:p w14:paraId="048A4950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b/>
                <w:bCs/>
                <w:sz w:val="18"/>
              </w:rPr>
              <w:t>LLM09 Desinformación / alucinació</w:t>
            </w:r>
            <w:r w:rsidRPr="00384082">
              <w:rPr>
                <w:b/>
                <w:bCs/>
                <w:sz w:val="18"/>
              </w:rPr>
              <w:t>n</w:t>
            </w:r>
          </w:p>
        </w:tc>
        <w:tc>
          <w:tcPr>
            <w:tcW w:w="1042" w:type="pct"/>
            <w:shd w:val="clear" w:color="auto" w:fill="auto"/>
          </w:tcPr>
          <w:p w14:paraId="482B25CE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Una hipótesis inventada se presenta como hecho.</w:t>
            </w:r>
          </w:p>
        </w:tc>
        <w:tc>
          <w:tcPr>
            <w:tcW w:w="1667" w:type="pct"/>
            <w:shd w:val="clear" w:color="auto" w:fill="auto"/>
          </w:tcPr>
          <w:p w14:paraId="3A561BF7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 xml:space="preserve">Esquema que separa hechos de hipótesis; cada afirmación lleva un </w:t>
            </w:r>
            <w:r w:rsidRPr="00384082">
              <w:rPr>
                <w:rStyle w:val="VerbatimChar"/>
                <w:sz w:val="18"/>
              </w:rPr>
              <w:t>evidence_id</w:t>
            </w:r>
            <w:r w:rsidRPr="00384082">
              <w:rPr>
                <w:sz w:val="18"/>
              </w:rPr>
              <w:t xml:space="preserve"> verificado contra la traza; si falla, E2.</w:t>
            </w:r>
          </w:p>
        </w:tc>
        <w:tc>
          <w:tcPr>
            <w:tcW w:w="1458" w:type="pct"/>
            <w:shd w:val="clear" w:color="auto" w:fill="auto"/>
          </w:tcPr>
          <w:p w14:paraId="147B9B30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Casos C05, C06 y C13; métrica de groundedness en la evaluación offline.</w:t>
            </w:r>
          </w:p>
        </w:tc>
      </w:tr>
      <w:tr w:rsidR="00B95849" w:rsidRPr="00384082" w14:paraId="1D2C3E8B" w14:textId="77777777" w:rsidTr="00384082">
        <w:tc>
          <w:tcPr>
            <w:tcW w:w="833" w:type="pct"/>
            <w:shd w:val="clear" w:color="auto" w:fill="auto"/>
          </w:tcPr>
          <w:p w14:paraId="6474DEDF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b/>
                <w:bCs/>
                <w:sz w:val="18"/>
              </w:rPr>
              <w:t>LLM05 Manejo inseguro de la salida</w:t>
            </w:r>
          </w:p>
        </w:tc>
        <w:tc>
          <w:tcPr>
            <w:tcW w:w="1042" w:type="pct"/>
            <w:shd w:val="clear" w:color="auto" w:fill="auto"/>
          </w:tcPr>
          <w:p w14:paraId="7296FB68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La salida del LLM se usa sin validar (ruteo, campos, HTML en el ticket).</w:t>
            </w:r>
          </w:p>
        </w:tc>
        <w:tc>
          <w:tcPr>
            <w:tcW w:w="1667" w:type="pct"/>
            <w:shd w:val="clear" w:color="auto" w:fill="auto"/>
          </w:tcPr>
          <w:p w14:paraId="2537C24A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Validación Pydantic; la salida nunca decide prioridad ni SLA; escape de con</w:t>
            </w:r>
            <w:r w:rsidRPr="00384082">
              <w:rPr>
                <w:sz w:val="18"/>
              </w:rPr>
              <w:t>tenido al escribir en el ticket.</w:t>
            </w:r>
          </w:p>
        </w:tc>
        <w:tc>
          <w:tcPr>
            <w:tcW w:w="1458" w:type="pct"/>
            <w:shd w:val="clear" w:color="auto" w:fill="auto"/>
          </w:tcPr>
          <w:p w14:paraId="67254DF3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Tests deterministas en CI.</w:t>
            </w:r>
          </w:p>
        </w:tc>
      </w:tr>
      <w:tr w:rsidR="00B95849" w:rsidRPr="00384082" w14:paraId="642D8926" w14:textId="77777777" w:rsidTr="00384082">
        <w:tc>
          <w:tcPr>
            <w:tcW w:w="833" w:type="pct"/>
            <w:shd w:val="clear" w:color="auto" w:fill="auto"/>
          </w:tcPr>
          <w:p w14:paraId="4568171D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b/>
                <w:bCs/>
                <w:sz w:val="18"/>
              </w:rPr>
              <w:t>LLM04 / LLM08 Envenenamiento de datos o embeddings</w:t>
            </w:r>
          </w:p>
        </w:tc>
        <w:tc>
          <w:tcPr>
            <w:tcW w:w="1042" w:type="pct"/>
            <w:shd w:val="clear" w:color="auto" w:fill="auto"/>
          </w:tcPr>
          <w:p w14:paraId="454B8B5A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Un documento o Incidencia histórica manipulada sesga al agente.</w:t>
            </w:r>
          </w:p>
        </w:tc>
        <w:tc>
          <w:tcPr>
            <w:tcW w:w="1667" w:type="pct"/>
            <w:shd w:val="clear" w:color="auto" w:fill="auto"/>
          </w:tcPr>
          <w:p w14:paraId="7E2DD109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 xml:space="preserve">Solo se ingestan Incidencias cerradas </w:t>
            </w:r>
            <w:r w:rsidRPr="00384082">
              <w:rPr>
                <w:i/>
                <w:iCs/>
                <w:sz w:val="18"/>
              </w:rPr>
              <w:t>y revisadas por humanos</w:t>
            </w:r>
            <w:r w:rsidRPr="00384082">
              <w:rPr>
                <w:sz w:val="18"/>
              </w:rPr>
              <w:t>; fuentes con contr</w:t>
            </w:r>
            <w:r w:rsidRPr="00384082">
              <w:rPr>
                <w:sz w:val="18"/>
              </w:rPr>
              <w:t>ol de versiones y aprobación; metadato de versión en cada fragmento.</w:t>
            </w:r>
          </w:p>
        </w:tc>
        <w:tc>
          <w:tcPr>
            <w:tcW w:w="1458" w:type="pct"/>
            <w:shd w:val="clear" w:color="auto" w:fill="auto"/>
          </w:tcPr>
          <w:p w14:paraId="3EB94234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Auditoría de la ingesta (quién y qué versión); la evaluación de recuperación detecta derivas.</w:t>
            </w:r>
          </w:p>
        </w:tc>
      </w:tr>
      <w:tr w:rsidR="00B95849" w:rsidRPr="00384082" w14:paraId="0737F713" w14:textId="77777777" w:rsidTr="00384082">
        <w:tc>
          <w:tcPr>
            <w:tcW w:w="833" w:type="pct"/>
            <w:shd w:val="clear" w:color="auto" w:fill="auto"/>
          </w:tcPr>
          <w:p w14:paraId="41F362DA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b/>
                <w:bCs/>
                <w:sz w:val="18"/>
              </w:rPr>
              <w:t>LLM10 Consumo desmedido</w:t>
            </w:r>
          </w:p>
        </w:tc>
        <w:tc>
          <w:tcPr>
            <w:tcW w:w="1042" w:type="pct"/>
            <w:shd w:val="clear" w:color="auto" w:fill="auto"/>
          </w:tcPr>
          <w:p w14:paraId="31241C30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Loop del agente, picos o abuso que disparan el costo.</w:t>
            </w:r>
          </w:p>
        </w:tc>
        <w:tc>
          <w:tcPr>
            <w:tcW w:w="1667" w:type="pct"/>
            <w:shd w:val="clear" w:color="auto" w:fill="auto"/>
          </w:tcPr>
          <w:p w14:paraId="515A32DB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Límites de pas</w:t>
            </w:r>
            <w:r w:rsidRPr="00384082">
              <w:rPr>
                <w:sz w:val="18"/>
              </w:rPr>
              <w:t>os, tiempo y tokens; concurrencia máxima por cola; cuotas de Bedrock.</w:t>
            </w:r>
          </w:p>
        </w:tc>
        <w:tc>
          <w:tcPr>
            <w:tcW w:w="1458" w:type="pct"/>
            <w:shd w:val="clear" w:color="auto" w:fill="auto"/>
          </w:tcPr>
          <w:p w14:paraId="0C5DD819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Alarmas de CloudWatch de costo por Incidencia y tokens por hora; AWS Budgets.</w:t>
            </w:r>
          </w:p>
        </w:tc>
      </w:tr>
      <w:tr w:rsidR="00B95849" w:rsidRPr="00384082" w14:paraId="1348C4C5" w14:textId="77777777" w:rsidTr="00384082">
        <w:tc>
          <w:tcPr>
            <w:tcW w:w="833" w:type="pct"/>
            <w:shd w:val="clear" w:color="auto" w:fill="auto"/>
          </w:tcPr>
          <w:p w14:paraId="090E4C07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b/>
                <w:bCs/>
                <w:sz w:val="18"/>
              </w:rPr>
              <w:t>LLM03 Cadena de suministro / cambio de modelo</w:t>
            </w:r>
          </w:p>
        </w:tc>
        <w:tc>
          <w:tcPr>
            <w:tcW w:w="1042" w:type="pct"/>
            <w:shd w:val="clear" w:color="auto" w:fill="auto"/>
          </w:tcPr>
          <w:p w14:paraId="04875DE5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Un cambio de versión del modelo degrada la calidad sin aviso.</w:t>
            </w:r>
          </w:p>
        </w:tc>
        <w:tc>
          <w:tcPr>
            <w:tcW w:w="1667" w:type="pct"/>
            <w:shd w:val="clear" w:color="auto" w:fill="auto"/>
          </w:tcPr>
          <w:p w14:paraId="5829DA41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Versión de modelo fijada; un cambio de modelo o prompt pasa por el gate de evaluación.</w:t>
            </w:r>
          </w:p>
        </w:tc>
        <w:tc>
          <w:tcPr>
            <w:tcW w:w="1458" w:type="pct"/>
            <w:shd w:val="clear" w:color="auto" w:fill="auto"/>
          </w:tcPr>
          <w:p w14:paraId="58A6D511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Pipeline: no se despliega si la regresión baja de los umbrales de §7.</w:t>
            </w:r>
          </w:p>
        </w:tc>
      </w:tr>
      <w:tr w:rsidR="00B95849" w:rsidRPr="00384082" w14:paraId="769F4C83" w14:textId="77777777" w:rsidTr="00384082">
        <w:tc>
          <w:tcPr>
            <w:tcW w:w="833" w:type="pct"/>
            <w:shd w:val="clear" w:color="auto" w:fill="auto"/>
          </w:tcPr>
          <w:p w14:paraId="69B17A01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b/>
                <w:bCs/>
                <w:sz w:val="18"/>
              </w:rPr>
              <w:t>LLM07 Fuga del system prompt</w:t>
            </w:r>
          </w:p>
        </w:tc>
        <w:tc>
          <w:tcPr>
            <w:tcW w:w="1042" w:type="pct"/>
            <w:shd w:val="clear" w:color="auto" w:fill="auto"/>
          </w:tcPr>
          <w:p w14:paraId="58A25A4B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Exposición de la lógica interna.</w:t>
            </w:r>
          </w:p>
        </w:tc>
        <w:tc>
          <w:tcPr>
            <w:tcW w:w="1667" w:type="pct"/>
            <w:shd w:val="clear" w:color="auto" w:fill="auto"/>
          </w:tcPr>
          <w:p w14:paraId="676ED898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El prompt no contiene secretos ni reglas sensibles; las reglas viven en AppConfig.</w:t>
            </w:r>
          </w:p>
        </w:tc>
        <w:tc>
          <w:tcPr>
            <w:tcW w:w="1458" w:type="pct"/>
            <w:shd w:val="clear" w:color="auto" w:fill="auto"/>
          </w:tcPr>
          <w:p w14:paraId="227827E5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Revisión de prompts en code review.</w:t>
            </w:r>
          </w:p>
        </w:tc>
      </w:tr>
      <w:tr w:rsidR="00B95849" w:rsidRPr="00384082" w14:paraId="4C0D997F" w14:textId="77777777" w:rsidTr="00384082">
        <w:tc>
          <w:tcPr>
            <w:tcW w:w="833" w:type="pct"/>
            <w:shd w:val="clear" w:color="auto" w:fill="auto"/>
          </w:tcPr>
          <w:p w14:paraId="58473300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Acceso no autorizado</w:t>
            </w:r>
          </w:p>
        </w:tc>
        <w:tc>
          <w:tcPr>
            <w:tcW w:w="1042" w:type="pct"/>
            <w:shd w:val="clear" w:color="auto" w:fill="auto"/>
          </w:tcPr>
          <w:p w14:paraId="3E7C791E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Un usuario aprueba o modifica Incidencias sin permiso.</w:t>
            </w:r>
          </w:p>
        </w:tc>
        <w:tc>
          <w:tcPr>
            <w:tcW w:w="1667" w:type="pct"/>
            <w:shd w:val="clear" w:color="auto" w:fill="auto"/>
          </w:tcPr>
          <w:p w14:paraId="483F3FE0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SSO federado; aprobación ligada a la identidad del ticket; c</w:t>
            </w:r>
            <w:r w:rsidRPr="00384082">
              <w:rPr>
                <w:sz w:val="18"/>
              </w:rPr>
              <w:t>allback HITL con task token de un solo uso.</w:t>
            </w:r>
          </w:p>
        </w:tc>
        <w:tc>
          <w:tcPr>
            <w:tcW w:w="1458" w:type="pct"/>
            <w:shd w:val="clear" w:color="auto" w:fill="auto"/>
          </w:tcPr>
          <w:p w14:paraId="3D825542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Registro de auditoría en Aurora + CloudTrail; test de callback con token inválido.</w:t>
            </w:r>
          </w:p>
        </w:tc>
      </w:tr>
      <w:tr w:rsidR="00B95849" w:rsidRPr="00384082" w14:paraId="354AEA23" w14:textId="77777777" w:rsidTr="00384082">
        <w:tc>
          <w:tcPr>
            <w:tcW w:w="833" w:type="pct"/>
            <w:shd w:val="clear" w:color="auto" w:fill="auto"/>
          </w:tcPr>
          <w:p w14:paraId="40C672C8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Credenciales expuestas</w:t>
            </w:r>
          </w:p>
        </w:tc>
        <w:tc>
          <w:tcPr>
            <w:tcW w:w="1042" w:type="pct"/>
            <w:shd w:val="clear" w:color="auto" w:fill="auto"/>
          </w:tcPr>
          <w:p w14:paraId="182E2DBD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Las credenciales on-prem se filtran.</w:t>
            </w:r>
          </w:p>
        </w:tc>
        <w:tc>
          <w:tcPr>
            <w:tcW w:w="1667" w:type="pct"/>
            <w:shd w:val="clear" w:color="auto" w:fill="auto"/>
          </w:tcPr>
          <w:p w14:paraId="3E9D5F49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Secrets Manager con rotación; cuentas read-only en origen.</w:t>
            </w:r>
          </w:p>
        </w:tc>
        <w:tc>
          <w:tcPr>
            <w:tcW w:w="1458" w:type="pct"/>
            <w:shd w:val="clear" w:color="auto" w:fill="auto"/>
          </w:tcPr>
          <w:p w14:paraId="365D5321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 xml:space="preserve">Rotación </w:t>
            </w:r>
            <w:r w:rsidRPr="00384082">
              <w:rPr>
                <w:sz w:val="18"/>
              </w:rPr>
              <w:t>automática verificada; escaneo de secretos en el repo.</w:t>
            </w:r>
          </w:p>
        </w:tc>
      </w:tr>
      <w:tr w:rsidR="00B95849" w:rsidRPr="00384082" w14:paraId="4FD4221F" w14:textId="77777777" w:rsidTr="00384082">
        <w:tc>
          <w:tcPr>
            <w:tcW w:w="833" w:type="pct"/>
            <w:shd w:val="clear" w:color="auto" w:fill="auto"/>
          </w:tcPr>
          <w:p w14:paraId="16050FB1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Disponibilidad</w:t>
            </w:r>
          </w:p>
        </w:tc>
        <w:tc>
          <w:tcPr>
            <w:tcW w:w="1042" w:type="pct"/>
            <w:shd w:val="clear" w:color="auto" w:fill="auto"/>
          </w:tcPr>
          <w:p w14:paraId="5B37BE02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Caída del LLM o de un conector.</w:t>
            </w:r>
          </w:p>
        </w:tc>
        <w:tc>
          <w:tcPr>
            <w:tcW w:w="1667" w:type="pct"/>
            <w:shd w:val="clear" w:color="auto" w:fill="auto"/>
          </w:tcPr>
          <w:p w14:paraId="04814239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Degradación (E7); DLQ; Direct Connect + VPN.</w:t>
            </w:r>
          </w:p>
        </w:tc>
        <w:tc>
          <w:tcPr>
            <w:tcW w:w="1458" w:type="pct"/>
            <w:shd w:val="clear" w:color="auto" w:fill="auto"/>
          </w:tcPr>
          <w:p w14:paraId="6DD642F8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Pruebas de caos: simular el corte de Bedrock y verificar la derivación por reglas (caso C12).</w:t>
            </w:r>
          </w:p>
        </w:tc>
      </w:tr>
    </w:tbl>
    <w:p w14:paraId="182DED2F" w14:textId="77777777" w:rsidR="00B95849" w:rsidRDefault="00C522BC">
      <w:pPr>
        <w:pStyle w:val="Ttulo1"/>
      </w:pPr>
      <w:bookmarkStart w:id="24" w:name="_21008488f39fee772d9a18573a0731f090415fd"/>
      <w:bookmarkStart w:id="25" w:name="_Toc243384203"/>
      <w:r>
        <w:t>7. Estrategia de evaluación de la IA generativa</w:t>
      </w:r>
      <w:bookmarkEnd w:id="24"/>
      <w:bookmarkEnd w:id="25"/>
    </w:p>
    <w:p w14:paraId="34F0E975" w14:textId="77777777" w:rsidR="00B95849" w:rsidRDefault="00C522BC">
      <w:pPr>
        <w:pStyle w:val="Ttulo2"/>
      </w:pPr>
      <w:bookmarkStart w:id="26" w:name="_69e1ab2a0c519af57549dc9feeb84d7cb8ee371"/>
      <w:bookmarkStart w:id="27" w:name="_Toc243384204"/>
      <w:r>
        <w:t>7.1 Qué se evalúa</w:t>
      </w:r>
      <w:bookmarkEnd w:id="26"/>
      <w:bookmarkEnd w:id="27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5228"/>
        <w:gridCol w:w="5228"/>
      </w:tblGrid>
      <w:tr w:rsidR="00B95849" w:rsidRPr="00384082" w14:paraId="60BD79D0" w14:textId="77777777" w:rsidTr="003840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00" w:type="pct"/>
            <w:tcBorders>
              <w:bottom w:val="none" w:sz="0" w:space="0" w:color="auto"/>
            </w:tcBorders>
            <w:shd w:val="clear" w:color="auto" w:fill="E6E6E6"/>
          </w:tcPr>
          <w:p w14:paraId="19390EFD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Componente</w:t>
            </w:r>
          </w:p>
        </w:tc>
        <w:tc>
          <w:tcPr>
            <w:tcW w:w="2500" w:type="pct"/>
            <w:tcBorders>
              <w:bottom w:val="none" w:sz="0" w:space="0" w:color="auto"/>
            </w:tcBorders>
            <w:shd w:val="clear" w:color="auto" w:fill="E6E6E6"/>
          </w:tcPr>
          <w:p w14:paraId="3D00BF73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Qué se mide</w:t>
            </w:r>
          </w:p>
        </w:tc>
      </w:tr>
      <w:tr w:rsidR="00B95849" w:rsidRPr="00384082" w14:paraId="471B09EE" w14:textId="77777777" w:rsidTr="00384082">
        <w:tc>
          <w:tcPr>
            <w:tcW w:w="2500" w:type="pct"/>
            <w:shd w:val="clear" w:color="auto" w:fill="auto"/>
          </w:tcPr>
          <w:p w14:paraId="5FF71500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Extracción (paso 4)</w:t>
            </w:r>
          </w:p>
        </w:tc>
        <w:tc>
          <w:tcPr>
            <w:tcW w:w="2500" w:type="pct"/>
            <w:shd w:val="clear" w:color="auto" w:fill="auto"/>
          </w:tcPr>
          <w:p w14:paraId="24ED852E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Exactitud por campo frente a etiquetas humanas.</w:t>
            </w:r>
          </w:p>
        </w:tc>
      </w:tr>
      <w:tr w:rsidR="00B95849" w:rsidRPr="00384082" w14:paraId="53B6324C" w14:textId="77777777" w:rsidTr="00384082">
        <w:tc>
          <w:tcPr>
            <w:tcW w:w="2500" w:type="pct"/>
            <w:shd w:val="clear" w:color="auto" w:fill="auto"/>
          </w:tcPr>
          <w:p w14:paraId="7358CF97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Recuperación RAG</w:t>
            </w:r>
          </w:p>
        </w:tc>
        <w:tc>
          <w:tcPr>
            <w:tcW w:w="2500" w:type="pct"/>
            <w:shd w:val="clear" w:color="auto" w:fill="auto"/>
          </w:tcPr>
          <w:p w14:paraId="3120D5C8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Si trae el procedimiento y la Incidencia similar correctos.</w:t>
            </w:r>
          </w:p>
        </w:tc>
      </w:tr>
      <w:tr w:rsidR="00B95849" w:rsidRPr="00384082" w14:paraId="01DF71D7" w14:textId="77777777" w:rsidTr="00384082">
        <w:tc>
          <w:tcPr>
            <w:tcW w:w="2500" w:type="pct"/>
            <w:shd w:val="clear" w:color="auto" w:fill="auto"/>
          </w:tcPr>
          <w:p w14:paraId="0FB462E2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Agente (paso 5)</w:t>
            </w:r>
          </w:p>
        </w:tc>
        <w:tc>
          <w:tcPr>
            <w:tcW w:w="2500" w:type="pct"/>
            <w:shd w:val="clear" w:color="auto" w:fill="auto"/>
          </w:tcPr>
          <w:p w14:paraId="16422057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Si llega a la causa raíz correcta, con qué eficiencia y respetando los límites.</w:t>
            </w:r>
          </w:p>
        </w:tc>
      </w:tr>
      <w:tr w:rsidR="00B95849" w:rsidRPr="00384082" w14:paraId="26245442" w14:textId="77777777" w:rsidTr="00384082">
        <w:tc>
          <w:tcPr>
            <w:tcW w:w="2500" w:type="pct"/>
            <w:shd w:val="clear" w:color="auto" w:fill="auto"/>
          </w:tcPr>
          <w:p w14:paraId="741EFC7A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lastRenderedPageBreak/>
              <w:t>Resumen (paso 7)</w:t>
            </w:r>
          </w:p>
        </w:tc>
        <w:tc>
          <w:tcPr>
            <w:tcW w:w="2500" w:type="pct"/>
            <w:shd w:val="clear" w:color="auto" w:fill="auto"/>
          </w:tcPr>
          <w:p w14:paraId="63C8B714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 xml:space="preserve">Fidelidad a la </w:t>
            </w:r>
            <w:r w:rsidRPr="00384082">
              <w:rPr>
                <w:sz w:val="18"/>
              </w:rPr>
              <w:t>evidencia, completitud y utilidad para el Operador NOC.</w:t>
            </w:r>
          </w:p>
        </w:tc>
      </w:tr>
      <w:tr w:rsidR="00B95849" w:rsidRPr="00384082" w14:paraId="13719889" w14:textId="77777777" w:rsidTr="00384082">
        <w:tc>
          <w:tcPr>
            <w:tcW w:w="2500" w:type="pct"/>
            <w:shd w:val="clear" w:color="auto" w:fill="auto"/>
          </w:tcPr>
          <w:p w14:paraId="5AC12138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Sistema completo</w:t>
            </w:r>
          </w:p>
        </w:tc>
        <w:tc>
          <w:tcPr>
            <w:tcW w:w="2500" w:type="pct"/>
            <w:shd w:val="clear" w:color="auto" w:fill="auto"/>
          </w:tcPr>
          <w:p w14:paraId="3E2458DB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Tiempo hasta triage, calidad del ruteo y costo.</w:t>
            </w:r>
          </w:p>
        </w:tc>
      </w:tr>
    </w:tbl>
    <w:p w14:paraId="07F5847C" w14:textId="77777777" w:rsidR="00B95849" w:rsidRDefault="00C522BC">
      <w:pPr>
        <w:pStyle w:val="Ttulo2"/>
      </w:pPr>
      <w:bookmarkStart w:id="28" w:name="_dd7ef81fdfe106eb5acc19d59b803376463f8ad"/>
      <w:bookmarkStart w:id="29" w:name="_Toc243384205"/>
      <w:r>
        <w:t>7.2 Tres capas</w:t>
      </w:r>
      <w:bookmarkEnd w:id="28"/>
      <w:bookmarkEnd w:id="29"/>
    </w:p>
    <w:p w14:paraId="70E82BD0" w14:textId="77777777" w:rsidR="00B95849" w:rsidRDefault="00C522BC">
      <w:pPr>
        <w:pStyle w:val="FirstParagraph"/>
      </w:pPr>
      <w:r>
        <w:rPr>
          <w:b/>
          <w:bCs/>
        </w:rPr>
        <w:t>Capa 1: determinista</w:t>
      </w:r>
      <w:r>
        <w:t xml:space="preserve"> (en CI, en cada cambio de prompt, modelo, reglas o código).</w:t>
      </w:r>
    </w:p>
    <w:p w14:paraId="15E5AF32" w14:textId="77777777" w:rsidR="00B95849" w:rsidRDefault="00C522BC">
      <w:pPr>
        <w:pStyle w:val="Compact"/>
        <w:numPr>
          <w:ilvl w:val="0"/>
          <w:numId w:val="4"/>
        </w:numPr>
      </w:pPr>
      <w:r>
        <w:t>Validez de esquema, existencia de cit</w:t>
      </w:r>
      <w:r>
        <w:t>as en la traza, hipótesis con evidencia y acciones de cambio marcadas.</w:t>
      </w:r>
    </w:p>
    <w:p w14:paraId="277EC28B" w14:textId="77777777" w:rsidR="00B95849" w:rsidRDefault="00C522BC">
      <w:pPr>
        <w:pStyle w:val="Compact"/>
        <w:numPr>
          <w:ilvl w:val="0"/>
          <w:numId w:val="4"/>
        </w:numPr>
      </w:pPr>
      <w:r>
        <w:t>Reglas de prioridad, SLA, ruteo y escalamiento con casos tabulados.</w:t>
      </w:r>
    </w:p>
    <w:p w14:paraId="44FA1CDF" w14:textId="77777777" w:rsidR="00B95849" w:rsidRDefault="00C522BC">
      <w:pPr>
        <w:pStyle w:val="Compact"/>
        <w:numPr>
          <w:ilvl w:val="0"/>
          <w:numId w:val="4"/>
        </w:numPr>
      </w:pPr>
      <w:r>
        <w:t>Casos adversariales: prompt injection, campos faltantes, Alertas duplicadas e IA caída.</w:t>
      </w:r>
    </w:p>
    <w:p w14:paraId="4A3270B3" w14:textId="77777777" w:rsidR="00B95849" w:rsidRDefault="00C522BC">
      <w:pPr>
        <w:pStyle w:val="Compact"/>
        <w:numPr>
          <w:ilvl w:val="0"/>
          <w:numId w:val="4"/>
        </w:numPr>
      </w:pPr>
      <w:r>
        <w:rPr>
          <w:b/>
          <w:bCs/>
        </w:rPr>
        <w:t>Implementado en el prototipo</w:t>
      </w:r>
      <w:r>
        <w:t>: 15 casos, todos pasan (</w:t>
      </w:r>
      <w:r>
        <w:rPr>
          <w:rStyle w:val="VerbatimChar"/>
        </w:rPr>
        <w:t>eval_deterministic.py</w:t>
      </w:r>
      <w:r>
        <w:t xml:space="preserve">). Las salidas del modelo en esos casos son fijas: el prototipo verifica el </w:t>
      </w:r>
      <w:r>
        <w:rPr>
          <w:i/>
          <w:iCs/>
        </w:rPr>
        <w:t>validador y las re</w:t>
      </w:r>
      <w:r>
        <w:rPr>
          <w:i/>
          <w:iCs/>
        </w:rPr>
        <w:t>glas</w:t>
      </w:r>
      <w:r>
        <w:t>, no la calidad de un modelo real.</w:t>
      </w:r>
    </w:p>
    <w:p w14:paraId="0C1A6D21" w14:textId="77777777" w:rsidR="00B95849" w:rsidRDefault="00C522BC">
      <w:pPr>
        <w:pStyle w:val="FirstParagraph"/>
      </w:pPr>
      <w:r>
        <w:rPr>
          <w:b/>
          <w:bCs/>
        </w:rPr>
        <w:t>Capa 2: offline probabilística</w:t>
      </w:r>
      <w:r>
        <w:t xml:space="preserve"> (golden set de unas 200 Incidencias históricas anonimizadas más casos sintéticos).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14"/>
        <w:gridCol w:w="2614"/>
        <w:gridCol w:w="2614"/>
        <w:gridCol w:w="2614"/>
      </w:tblGrid>
      <w:tr w:rsidR="00B95849" w:rsidRPr="00384082" w14:paraId="26168102" w14:textId="77777777" w:rsidTr="003840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50" w:type="pct"/>
            <w:tcBorders>
              <w:bottom w:val="none" w:sz="0" w:space="0" w:color="auto"/>
            </w:tcBorders>
            <w:shd w:val="clear" w:color="auto" w:fill="E6E6E6"/>
          </w:tcPr>
          <w:p w14:paraId="6CD94641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Métrica</w:t>
            </w:r>
          </w:p>
        </w:tc>
        <w:tc>
          <w:tcPr>
            <w:tcW w:w="1250" w:type="pct"/>
            <w:tcBorders>
              <w:bottom w:val="none" w:sz="0" w:space="0" w:color="auto"/>
            </w:tcBorders>
            <w:shd w:val="clear" w:color="auto" w:fill="E6E6E6"/>
          </w:tcPr>
          <w:p w14:paraId="66691F73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Componente</w:t>
            </w:r>
          </w:p>
        </w:tc>
        <w:tc>
          <w:tcPr>
            <w:tcW w:w="1250" w:type="pct"/>
            <w:tcBorders>
              <w:bottom w:val="none" w:sz="0" w:space="0" w:color="auto"/>
            </w:tcBorders>
            <w:shd w:val="clear" w:color="auto" w:fill="E6E6E6"/>
          </w:tcPr>
          <w:p w14:paraId="69E87816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Método</w:t>
            </w:r>
          </w:p>
        </w:tc>
        <w:tc>
          <w:tcPr>
            <w:tcW w:w="1250" w:type="pct"/>
            <w:tcBorders>
              <w:bottom w:val="none" w:sz="0" w:space="0" w:color="auto"/>
            </w:tcBorders>
            <w:shd w:val="clear" w:color="auto" w:fill="E6E6E6"/>
          </w:tcPr>
          <w:p w14:paraId="1653C0C2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Umbral inicial propuesto</w:t>
            </w:r>
          </w:p>
        </w:tc>
      </w:tr>
      <w:tr w:rsidR="00B95849" w:rsidRPr="00384082" w14:paraId="000FE813" w14:textId="77777777" w:rsidTr="00384082">
        <w:tc>
          <w:tcPr>
            <w:tcW w:w="1250" w:type="pct"/>
            <w:shd w:val="clear" w:color="auto" w:fill="auto"/>
          </w:tcPr>
          <w:p w14:paraId="485FFBD9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Exactitud por campo</w:t>
            </w:r>
          </w:p>
        </w:tc>
        <w:tc>
          <w:tcPr>
            <w:tcW w:w="1250" w:type="pct"/>
            <w:shd w:val="clear" w:color="auto" w:fill="auto"/>
          </w:tcPr>
          <w:p w14:paraId="254D90AC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Extracción</w:t>
            </w:r>
          </w:p>
        </w:tc>
        <w:tc>
          <w:tcPr>
            <w:tcW w:w="1250" w:type="pct"/>
            <w:shd w:val="clear" w:color="auto" w:fill="auto"/>
          </w:tcPr>
          <w:p w14:paraId="2BB3CBFC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Comparación exacta c</w:t>
            </w:r>
            <w:r w:rsidRPr="00384082">
              <w:rPr>
                <w:sz w:val="18"/>
              </w:rPr>
              <w:t>on la etiqueta</w:t>
            </w:r>
          </w:p>
        </w:tc>
        <w:tc>
          <w:tcPr>
            <w:tcW w:w="1250" w:type="pct"/>
            <w:shd w:val="clear" w:color="auto" w:fill="auto"/>
          </w:tcPr>
          <w:p w14:paraId="2BA5508C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≥ 95%</w:t>
            </w:r>
          </w:p>
        </w:tc>
      </w:tr>
      <w:tr w:rsidR="00B95849" w:rsidRPr="00384082" w14:paraId="79460163" w14:textId="77777777" w:rsidTr="00384082">
        <w:tc>
          <w:tcPr>
            <w:tcW w:w="1250" w:type="pct"/>
            <w:shd w:val="clear" w:color="auto" w:fill="auto"/>
          </w:tcPr>
          <w:p w14:paraId="7D46D2E0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Recall@3 / MRR</w:t>
            </w:r>
          </w:p>
        </w:tc>
        <w:tc>
          <w:tcPr>
            <w:tcW w:w="1250" w:type="pct"/>
            <w:shd w:val="clear" w:color="auto" w:fill="auto"/>
          </w:tcPr>
          <w:p w14:paraId="2114E180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Recuperación</w:t>
            </w:r>
          </w:p>
        </w:tc>
        <w:tc>
          <w:tcPr>
            <w:tcW w:w="1250" w:type="pct"/>
            <w:shd w:val="clear" w:color="auto" w:fill="auto"/>
          </w:tcPr>
          <w:p w14:paraId="391BB202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Documento o Incidencia relevante en el top 3</w:t>
            </w:r>
          </w:p>
        </w:tc>
        <w:tc>
          <w:tcPr>
            <w:tcW w:w="1250" w:type="pct"/>
            <w:shd w:val="clear" w:color="auto" w:fill="auto"/>
          </w:tcPr>
          <w:p w14:paraId="7688CDA4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Recall@3 ≥ 0,85</w:t>
            </w:r>
          </w:p>
        </w:tc>
      </w:tr>
      <w:tr w:rsidR="00B95849" w:rsidRPr="00384082" w14:paraId="19BE17F5" w14:textId="77777777" w:rsidTr="00384082">
        <w:tc>
          <w:tcPr>
            <w:tcW w:w="1250" w:type="pct"/>
            <w:shd w:val="clear" w:color="auto" w:fill="auto"/>
          </w:tcPr>
          <w:p w14:paraId="0DB03A10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Causa raíz top-1 / top-3</w:t>
            </w:r>
          </w:p>
        </w:tc>
        <w:tc>
          <w:tcPr>
            <w:tcW w:w="1250" w:type="pct"/>
            <w:shd w:val="clear" w:color="auto" w:fill="auto"/>
          </w:tcPr>
          <w:p w14:paraId="3CB03E78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Agente</w:t>
            </w:r>
          </w:p>
        </w:tc>
        <w:tc>
          <w:tcPr>
            <w:tcW w:w="1250" w:type="pct"/>
            <w:shd w:val="clear" w:color="auto" w:fill="auto"/>
          </w:tcPr>
          <w:p w14:paraId="50596672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Comparación con la causa confirmada (LLM-as-judge + revisión humana en muestra)</w:t>
            </w:r>
          </w:p>
        </w:tc>
        <w:tc>
          <w:tcPr>
            <w:tcW w:w="1250" w:type="pct"/>
            <w:shd w:val="clear" w:color="auto" w:fill="auto"/>
          </w:tcPr>
          <w:p w14:paraId="10BC0FFD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top-3 ≥ 0,70</w:t>
            </w:r>
          </w:p>
        </w:tc>
      </w:tr>
      <w:tr w:rsidR="00B95849" w:rsidRPr="00384082" w14:paraId="1CFC3A36" w14:textId="77777777" w:rsidTr="00384082">
        <w:tc>
          <w:tcPr>
            <w:tcW w:w="1250" w:type="pct"/>
            <w:shd w:val="clear" w:color="auto" w:fill="auto"/>
          </w:tcPr>
          <w:p w14:paraId="2CA9CA94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Pasos promedio y % de E5</w:t>
            </w:r>
          </w:p>
        </w:tc>
        <w:tc>
          <w:tcPr>
            <w:tcW w:w="1250" w:type="pct"/>
            <w:shd w:val="clear" w:color="auto" w:fill="auto"/>
          </w:tcPr>
          <w:p w14:paraId="08CD4891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Agente</w:t>
            </w:r>
          </w:p>
        </w:tc>
        <w:tc>
          <w:tcPr>
            <w:tcW w:w="1250" w:type="pct"/>
            <w:shd w:val="clear" w:color="auto" w:fill="auto"/>
          </w:tcPr>
          <w:p w14:paraId="46658A03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Traza</w:t>
            </w:r>
          </w:p>
        </w:tc>
        <w:tc>
          <w:tcPr>
            <w:tcW w:w="1250" w:type="pct"/>
            <w:shd w:val="clear" w:color="auto" w:fill="auto"/>
          </w:tcPr>
          <w:p w14:paraId="406C7CCA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E5 &lt; 10%</w:t>
            </w:r>
          </w:p>
        </w:tc>
      </w:tr>
      <w:tr w:rsidR="00B95849" w:rsidRPr="00384082" w14:paraId="4C301A10" w14:textId="77777777" w:rsidTr="00384082">
        <w:tc>
          <w:tcPr>
            <w:tcW w:w="1250" w:type="pct"/>
            <w:shd w:val="clear" w:color="auto" w:fill="auto"/>
          </w:tcPr>
          <w:p w14:paraId="1351E184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Groundedness / fidelidad</w:t>
            </w:r>
          </w:p>
        </w:tc>
        <w:tc>
          <w:tcPr>
            <w:tcW w:w="1250" w:type="pct"/>
            <w:shd w:val="clear" w:color="auto" w:fill="auto"/>
          </w:tcPr>
          <w:p w14:paraId="47454BC3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Resumen</w:t>
            </w:r>
          </w:p>
        </w:tc>
        <w:tc>
          <w:tcPr>
            <w:tcW w:w="1250" w:type="pct"/>
            <w:shd w:val="clear" w:color="auto" w:fill="auto"/>
          </w:tcPr>
          <w:p w14:paraId="48784444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 xml:space="preserve">LLM-as-judge con rúbrica, </w:t>
            </w:r>
            <w:r w:rsidRPr="00384082">
              <w:rPr>
                <w:b/>
                <w:bCs/>
                <w:sz w:val="18"/>
              </w:rPr>
              <w:t>calibrado contra etiquetas humanas</w:t>
            </w:r>
            <w:r w:rsidRPr="00384082">
              <w:rPr>
                <w:sz w:val="18"/>
              </w:rPr>
              <w:t xml:space="preserve"> (concordancia κ ≥ 0,7 antes de confiar en él)</w:t>
            </w:r>
          </w:p>
        </w:tc>
        <w:tc>
          <w:tcPr>
            <w:tcW w:w="1250" w:type="pct"/>
            <w:shd w:val="clear" w:color="auto" w:fill="auto"/>
          </w:tcPr>
          <w:p w14:paraId="48DFC908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≥ 0,90</w:t>
            </w:r>
          </w:p>
        </w:tc>
      </w:tr>
      <w:tr w:rsidR="00B95849" w:rsidRPr="00384082" w14:paraId="26108951" w14:textId="77777777" w:rsidTr="00384082">
        <w:tc>
          <w:tcPr>
            <w:tcW w:w="1250" w:type="pct"/>
            <w:shd w:val="clear" w:color="auto" w:fill="auto"/>
          </w:tcPr>
          <w:p w14:paraId="6C64AFB3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Accuracy de ruteo</w:t>
            </w:r>
          </w:p>
        </w:tc>
        <w:tc>
          <w:tcPr>
            <w:tcW w:w="1250" w:type="pct"/>
            <w:shd w:val="clear" w:color="auto" w:fill="auto"/>
          </w:tcPr>
          <w:p w14:paraId="6DB568B3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Ruteo + sugerencia IA</w:t>
            </w:r>
          </w:p>
        </w:tc>
        <w:tc>
          <w:tcPr>
            <w:tcW w:w="1250" w:type="pct"/>
            <w:shd w:val="clear" w:color="auto" w:fill="auto"/>
          </w:tcPr>
          <w:p w14:paraId="637E92D6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Comparación con el Equipo resolutor final</w:t>
            </w:r>
          </w:p>
        </w:tc>
        <w:tc>
          <w:tcPr>
            <w:tcW w:w="1250" w:type="pct"/>
            <w:shd w:val="clear" w:color="auto" w:fill="auto"/>
          </w:tcPr>
          <w:p w14:paraId="09D406AB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≥ 0,90</w:t>
            </w:r>
          </w:p>
        </w:tc>
      </w:tr>
      <w:tr w:rsidR="00B95849" w:rsidRPr="00384082" w14:paraId="49F616E2" w14:textId="77777777" w:rsidTr="00384082">
        <w:tc>
          <w:tcPr>
            <w:tcW w:w="1250" w:type="pct"/>
            <w:shd w:val="clear" w:color="auto" w:fill="auto"/>
          </w:tcPr>
          <w:p w14:paraId="6370AEEE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Tasa de bloqueo de inyección</w:t>
            </w:r>
          </w:p>
        </w:tc>
        <w:tc>
          <w:tcPr>
            <w:tcW w:w="1250" w:type="pct"/>
            <w:shd w:val="clear" w:color="auto" w:fill="auto"/>
          </w:tcPr>
          <w:p w14:paraId="74F3DDBD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Seguridad</w:t>
            </w:r>
          </w:p>
        </w:tc>
        <w:tc>
          <w:tcPr>
            <w:tcW w:w="1250" w:type="pct"/>
            <w:shd w:val="clear" w:color="auto" w:fill="auto"/>
          </w:tcPr>
          <w:p w14:paraId="4A8E9079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Casos adversariales</w:t>
            </w:r>
          </w:p>
        </w:tc>
        <w:tc>
          <w:tcPr>
            <w:tcW w:w="1250" w:type="pct"/>
            <w:shd w:val="clear" w:color="auto" w:fill="auto"/>
          </w:tcPr>
          <w:p w14:paraId="5A4952B0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100% sin efectos</w:t>
            </w:r>
          </w:p>
        </w:tc>
      </w:tr>
    </w:tbl>
    <w:p w14:paraId="00D8B9FE" w14:textId="77777777" w:rsidR="00B95849" w:rsidRDefault="00C522BC">
      <w:pPr>
        <w:pStyle w:val="FirstParagraph"/>
      </w:pPr>
      <w:r>
        <w:t>Cada evaluación se corre varias veces (n ≥ 3) para estimar la varianza. Un cambio se acepta si no hay regresión significativa.</w:t>
      </w:r>
    </w:p>
    <w:p w14:paraId="1563E93E" w14:textId="77777777" w:rsidR="00B95849" w:rsidRDefault="00C522BC">
      <w:pPr>
        <w:pStyle w:val="Corpodetexto"/>
      </w:pPr>
      <w:r>
        <w:rPr>
          <w:b/>
          <w:bCs/>
        </w:rPr>
        <w:t>Capa 3: online</w:t>
      </w:r>
      <w:r>
        <w:t xml:space="preserve"> (en producción).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5228"/>
        <w:gridCol w:w="5228"/>
      </w:tblGrid>
      <w:tr w:rsidR="00B95849" w:rsidRPr="00384082" w14:paraId="38BB7987" w14:textId="77777777" w:rsidTr="003840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00" w:type="pct"/>
            <w:tcBorders>
              <w:bottom w:val="none" w:sz="0" w:space="0" w:color="auto"/>
            </w:tcBorders>
            <w:shd w:val="clear" w:color="auto" w:fill="E6E6E6"/>
          </w:tcPr>
          <w:p w14:paraId="34F7AA32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Métrica</w:t>
            </w:r>
          </w:p>
        </w:tc>
        <w:tc>
          <w:tcPr>
            <w:tcW w:w="2500" w:type="pct"/>
            <w:tcBorders>
              <w:bottom w:val="none" w:sz="0" w:space="0" w:color="auto"/>
            </w:tcBorders>
            <w:shd w:val="clear" w:color="auto" w:fill="E6E6E6"/>
          </w:tcPr>
          <w:p w14:paraId="1C4907C3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Señal</w:t>
            </w:r>
          </w:p>
        </w:tc>
      </w:tr>
      <w:tr w:rsidR="00B95849" w:rsidRPr="00384082" w14:paraId="2C1AA63B" w14:textId="77777777" w:rsidTr="00384082">
        <w:tc>
          <w:tcPr>
            <w:tcW w:w="2500" w:type="pct"/>
            <w:shd w:val="clear" w:color="auto" w:fill="auto"/>
          </w:tcPr>
          <w:p w14:paraId="0B31FC49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b/>
                <w:bCs/>
                <w:sz w:val="18"/>
              </w:rPr>
              <w:t>Tiempo hasta triage</w:t>
            </w:r>
            <w:r w:rsidRPr="00384082">
              <w:rPr>
                <w:sz w:val="18"/>
              </w:rPr>
              <w:t xml:space="preserve"> (objetivo del reto)</w:t>
            </w:r>
          </w:p>
        </w:tc>
        <w:tc>
          <w:tcPr>
            <w:tcW w:w="2500" w:type="pct"/>
            <w:shd w:val="clear" w:color="auto" w:fill="auto"/>
          </w:tcPr>
          <w:p w14:paraId="17A83C36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Desde la Alerta hasta la derivación, comparado con la línea base actual.</w:t>
            </w:r>
          </w:p>
        </w:tc>
      </w:tr>
      <w:tr w:rsidR="00B95849" w:rsidRPr="00384082" w14:paraId="3BBC3807" w14:textId="77777777" w:rsidTr="00384082">
        <w:tc>
          <w:tcPr>
            <w:tcW w:w="2500" w:type="pct"/>
            <w:shd w:val="clear" w:color="auto" w:fill="auto"/>
          </w:tcPr>
          <w:p w14:paraId="1567EB45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Tasa de aceptación del resumen</w:t>
            </w:r>
          </w:p>
        </w:tc>
        <w:tc>
          <w:tcPr>
            <w:tcW w:w="2500" w:type="pct"/>
            <w:shd w:val="clear" w:color="auto" w:fill="auto"/>
          </w:tcPr>
          <w:p w14:paraId="4EB974A2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Aprobaciones sin edición del Operador NOC.</w:t>
            </w:r>
          </w:p>
        </w:tc>
      </w:tr>
      <w:tr w:rsidR="00B95849" w:rsidRPr="00384082" w14:paraId="5306E8CA" w14:textId="77777777" w:rsidTr="00384082">
        <w:tc>
          <w:tcPr>
            <w:tcW w:w="2500" w:type="pct"/>
            <w:shd w:val="clear" w:color="auto" w:fill="auto"/>
          </w:tcPr>
          <w:p w14:paraId="3EBE41D4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Distancia de edición del resumen</w:t>
            </w:r>
          </w:p>
        </w:tc>
        <w:tc>
          <w:tcPr>
            <w:tcW w:w="2500" w:type="pct"/>
            <w:shd w:val="clear" w:color="auto" w:fill="auto"/>
          </w:tcPr>
          <w:p w14:paraId="23F04154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Cuánto corrige el operador.</w:t>
            </w:r>
          </w:p>
        </w:tc>
      </w:tr>
      <w:tr w:rsidR="00B95849" w:rsidRPr="00384082" w14:paraId="7447B36D" w14:textId="77777777" w:rsidTr="00384082">
        <w:tc>
          <w:tcPr>
            <w:tcW w:w="2500" w:type="pct"/>
            <w:shd w:val="clear" w:color="auto" w:fill="auto"/>
          </w:tcPr>
          <w:p w14:paraId="4B1D6CD7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Tasa de reasignación</w:t>
            </w:r>
          </w:p>
        </w:tc>
        <w:tc>
          <w:tcPr>
            <w:tcW w:w="2500" w:type="pct"/>
            <w:shd w:val="clear" w:color="auto" w:fill="auto"/>
          </w:tcPr>
          <w:p w14:paraId="42E55DAE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Derivaciones erróneas.</w:t>
            </w:r>
          </w:p>
        </w:tc>
      </w:tr>
      <w:tr w:rsidR="00B95849" w:rsidRPr="00384082" w14:paraId="5718DAB4" w14:textId="77777777" w:rsidTr="00384082">
        <w:tc>
          <w:tcPr>
            <w:tcW w:w="2500" w:type="pct"/>
            <w:shd w:val="clear" w:color="auto" w:fill="auto"/>
          </w:tcPr>
          <w:p w14:paraId="7DBB46EB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lastRenderedPageBreak/>
              <w:t>Tasa de escalamiento por código (E1–E7)</w:t>
            </w:r>
          </w:p>
        </w:tc>
        <w:tc>
          <w:tcPr>
            <w:tcW w:w="2500" w:type="pct"/>
            <w:shd w:val="clear" w:color="auto" w:fill="auto"/>
          </w:tcPr>
          <w:p w14:paraId="149C9BFC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Detecta derivas: por ejemplo, un aumento de E2 indica que el modelo cita peor.</w:t>
            </w:r>
          </w:p>
        </w:tc>
      </w:tr>
      <w:tr w:rsidR="00B95849" w:rsidRPr="00384082" w14:paraId="719641C1" w14:textId="77777777" w:rsidTr="00384082">
        <w:tc>
          <w:tcPr>
            <w:tcW w:w="2500" w:type="pct"/>
            <w:shd w:val="clear" w:color="auto" w:fill="auto"/>
          </w:tcPr>
          <w:p w14:paraId="6F8B0228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Costo y latencia por Incidencia</w:t>
            </w:r>
          </w:p>
        </w:tc>
        <w:tc>
          <w:tcPr>
            <w:tcW w:w="2500" w:type="pct"/>
            <w:shd w:val="clear" w:color="auto" w:fill="auto"/>
          </w:tcPr>
          <w:p w14:paraId="42DE9F68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p50/p95 y USD por Incidencia.</w:t>
            </w:r>
          </w:p>
        </w:tc>
      </w:tr>
    </w:tbl>
    <w:p w14:paraId="2C657550" w14:textId="77777777" w:rsidR="00B95849" w:rsidRDefault="00C522BC">
      <w:pPr>
        <w:pStyle w:val="FirstParagraph"/>
      </w:pPr>
      <w:r>
        <w:t>Las correcciones del Operador NOC alimentan el golden set (con revisión), lo que cierra el ciclo de mejora.</w:t>
      </w:r>
    </w:p>
    <w:p w14:paraId="4B523CA1" w14:textId="77777777" w:rsidR="00B95849" w:rsidRDefault="00C522BC">
      <w:pPr>
        <w:pStyle w:val="Ttulo2"/>
      </w:pPr>
      <w:bookmarkStart w:id="30" w:name="_2d9f01ff85dd9820987480cab79557db403aeac"/>
      <w:bookmarkStart w:id="31" w:name="_Toc243384206"/>
      <w:r>
        <w:t>7.3 Despliegue gradual</w:t>
      </w:r>
      <w:bookmarkEnd w:id="30"/>
      <w:bookmarkEnd w:id="31"/>
    </w:p>
    <w:p w14:paraId="2CECB9AA" w14:textId="77777777" w:rsidR="00B95849" w:rsidRDefault="00C522BC">
      <w:pPr>
        <w:pStyle w:val="Compact"/>
        <w:numPr>
          <w:ilvl w:val="0"/>
          <w:numId w:val="5"/>
        </w:numPr>
      </w:pPr>
      <w:r>
        <w:rPr>
          <w:b/>
          <w:bCs/>
        </w:rPr>
        <w:t>Sombra</w:t>
      </w:r>
      <w:r>
        <w:t xml:space="preserve"> (4–6 semanas): la IA genera el análisis pero no se publica. El Operador NOC trabaja como hoy y se comparan resultados.</w:t>
      </w:r>
      <w:r>
        <w:t xml:space="preserve"> Pasa a la fase 2 si se cumplen los umbrales de la capa 2 sobre datos reales.</w:t>
      </w:r>
    </w:p>
    <w:p w14:paraId="109B8C0C" w14:textId="77777777" w:rsidR="00B95849" w:rsidRDefault="00C522BC">
      <w:pPr>
        <w:pStyle w:val="Compact"/>
        <w:numPr>
          <w:ilvl w:val="0"/>
          <w:numId w:val="5"/>
        </w:numPr>
      </w:pPr>
      <w:r>
        <w:rPr>
          <w:b/>
          <w:bCs/>
        </w:rPr>
        <w:t>Asistido</w:t>
      </w:r>
      <w:r>
        <w:t>: el resumen se publica como nota interna; la derivación automática ocurre solo con ruteo unívoco; el resto requiere aprobación.</w:t>
      </w:r>
    </w:p>
    <w:p w14:paraId="3A58614E" w14:textId="77777777" w:rsidR="00B95849" w:rsidRDefault="00C522BC">
      <w:pPr>
        <w:pStyle w:val="Compact"/>
        <w:numPr>
          <w:ilvl w:val="0"/>
          <w:numId w:val="5"/>
        </w:numPr>
      </w:pPr>
      <w:r>
        <w:rPr>
          <w:b/>
          <w:bCs/>
        </w:rPr>
        <w:t>Nunca autónomo</w:t>
      </w:r>
      <w:r>
        <w:t xml:space="preserve"> para acciones sobre la red</w:t>
      </w:r>
      <w:r>
        <w:t>: siempre pasan por la gestión de cambios del operador.</w:t>
      </w:r>
    </w:p>
    <w:p w14:paraId="6B99C8F9" w14:textId="77777777" w:rsidR="00B95849" w:rsidRDefault="00C522BC">
      <w:pPr>
        <w:pStyle w:val="Ttulo1"/>
      </w:pPr>
      <w:bookmarkStart w:id="32" w:name="_d8727e752cb31365f46bcadbe991ef572676e19"/>
      <w:bookmarkStart w:id="33" w:name="_Toc243384207"/>
      <w:r>
        <w:t>8. Operación y limitaciones</w:t>
      </w:r>
      <w:bookmarkEnd w:id="32"/>
      <w:bookmarkEnd w:id="33"/>
    </w:p>
    <w:p w14:paraId="05BFD7EB" w14:textId="77777777" w:rsidR="00B95849" w:rsidRDefault="00C522BC">
      <w:pPr>
        <w:pStyle w:val="Ttulo2"/>
      </w:pPr>
      <w:bookmarkStart w:id="34" w:name="_37ea2f043d1ca71eac9f00ba764ac933ea83f2c"/>
      <w:bookmarkStart w:id="35" w:name="_Toc243384208"/>
      <w:r>
        <w:t>8.1 Latencia y costo (estimación)</w:t>
      </w:r>
      <w:bookmarkEnd w:id="34"/>
      <w:bookmarkEnd w:id="35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486"/>
        <w:gridCol w:w="3486"/>
        <w:gridCol w:w="3484"/>
      </w:tblGrid>
      <w:tr w:rsidR="00B95849" w:rsidRPr="00384082" w14:paraId="06C34BD4" w14:textId="77777777" w:rsidTr="003840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67" w:type="pct"/>
            <w:tcBorders>
              <w:bottom w:val="none" w:sz="0" w:space="0" w:color="auto"/>
            </w:tcBorders>
            <w:shd w:val="clear" w:color="auto" w:fill="E6E6E6"/>
          </w:tcPr>
          <w:p w14:paraId="2BCB15BC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Paso</w:t>
            </w:r>
          </w:p>
        </w:tc>
        <w:tc>
          <w:tcPr>
            <w:tcW w:w="1667" w:type="pct"/>
            <w:tcBorders>
              <w:bottom w:val="none" w:sz="0" w:space="0" w:color="auto"/>
            </w:tcBorders>
            <w:shd w:val="clear" w:color="auto" w:fill="E6E6E6"/>
          </w:tcPr>
          <w:p w14:paraId="290D8C17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Latencia estimada</w:t>
            </w:r>
          </w:p>
        </w:tc>
        <w:tc>
          <w:tcPr>
            <w:tcW w:w="1667" w:type="pct"/>
            <w:tcBorders>
              <w:bottom w:val="none" w:sz="0" w:space="0" w:color="auto"/>
            </w:tcBorders>
            <w:shd w:val="clear" w:color="auto" w:fill="E6E6E6"/>
          </w:tcPr>
          <w:p w14:paraId="07C40A14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Tokens estimados por Incidencia</w:t>
            </w:r>
          </w:p>
        </w:tc>
      </w:tr>
      <w:tr w:rsidR="00B95849" w:rsidRPr="00384082" w14:paraId="6EE0D2E7" w14:textId="77777777" w:rsidTr="00384082">
        <w:tc>
          <w:tcPr>
            <w:tcW w:w="1667" w:type="pct"/>
            <w:shd w:val="clear" w:color="auto" w:fill="auto"/>
          </w:tcPr>
          <w:p w14:paraId="0D40BE17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Pasos 1–4 deterministas</w:t>
            </w:r>
          </w:p>
        </w:tc>
        <w:tc>
          <w:tcPr>
            <w:tcW w:w="1667" w:type="pct"/>
            <w:shd w:val="clear" w:color="auto" w:fill="auto"/>
          </w:tcPr>
          <w:p w14:paraId="07C92311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&lt; 5 s</w:t>
            </w:r>
          </w:p>
        </w:tc>
        <w:tc>
          <w:tcPr>
            <w:tcW w:w="1667" w:type="pct"/>
            <w:shd w:val="clear" w:color="auto" w:fill="auto"/>
          </w:tcPr>
          <w:p w14:paraId="4A530B2E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—</w:t>
            </w:r>
          </w:p>
        </w:tc>
      </w:tr>
      <w:tr w:rsidR="00B95849" w:rsidRPr="00384082" w14:paraId="1188F7DE" w14:textId="77777777" w:rsidTr="00384082">
        <w:tc>
          <w:tcPr>
            <w:tcW w:w="1667" w:type="pct"/>
            <w:shd w:val="clear" w:color="auto" w:fill="auto"/>
          </w:tcPr>
          <w:p w14:paraId="4207D709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Extracción (modelo pequeño, solo Tickets)</w:t>
            </w:r>
          </w:p>
        </w:tc>
        <w:tc>
          <w:tcPr>
            <w:tcW w:w="1667" w:type="pct"/>
            <w:shd w:val="clear" w:color="auto" w:fill="auto"/>
          </w:tcPr>
          <w:p w14:paraId="41D15C7F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1–2 s</w:t>
            </w:r>
          </w:p>
        </w:tc>
        <w:tc>
          <w:tcPr>
            <w:tcW w:w="1667" w:type="pct"/>
            <w:shd w:val="clear" w:color="auto" w:fill="auto"/>
          </w:tcPr>
          <w:p w14:paraId="17D64104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~1,5k entrada / 0,3k salida</w:t>
            </w:r>
          </w:p>
        </w:tc>
      </w:tr>
      <w:tr w:rsidR="00B95849" w:rsidRPr="00384082" w14:paraId="5CD686C9" w14:textId="77777777" w:rsidTr="00384082">
        <w:tc>
          <w:tcPr>
            <w:tcW w:w="1667" w:type="pct"/>
            <w:shd w:val="clear" w:color="auto" w:fill="auto"/>
          </w:tcPr>
          <w:p w14:paraId="4E99C914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Agente (modelo medio, ≤8 tools)</w:t>
            </w:r>
          </w:p>
        </w:tc>
        <w:tc>
          <w:tcPr>
            <w:tcW w:w="1667" w:type="pct"/>
            <w:shd w:val="clear" w:color="auto" w:fill="auto"/>
          </w:tcPr>
          <w:p w14:paraId="7CC3DE67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30–90 s</w:t>
            </w:r>
          </w:p>
        </w:tc>
        <w:tc>
          <w:tcPr>
            <w:tcW w:w="1667" w:type="pct"/>
            <w:shd w:val="clear" w:color="auto" w:fill="auto"/>
          </w:tcPr>
          <w:p w14:paraId="013802F8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~30k entrada / 2k salida (acumulado)</w:t>
            </w:r>
          </w:p>
        </w:tc>
      </w:tr>
      <w:tr w:rsidR="00B95849" w:rsidRPr="00384082" w14:paraId="491AA182" w14:textId="77777777" w:rsidTr="00384082">
        <w:tc>
          <w:tcPr>
            <w:tcW w:w="1667" w:type="pct"/>
            <w:shd w:val="clear" w:color="auto" w:fill="auto"/>
          </w:tcPr>
          <w:p w14:paraId="2CFDAAAF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Resumen (modelo medio)</w:t>
            </w:r>
          </w:p>
        </w:tc>
        <w:tc>
          <w:tcPr>
            <w:tcW w:w="1667" w:type="pct"/>
            <w:shd w:val="clear" w:color="auto" w:fill="auto"/>
          </w:tcPr>
          <w:p w14:paraId="1A89BC77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5–10 s</w:t>
            </w:r>
          </w:p>
        </w:tc>
        <w:tc>
          <w:tcPr>
            <w:tcW w:w="1667" w:type="pct"/>
            <w:shd w:val="clear" w:color="auto" w:fill="auto"/>
          </w:tcPr>
          <w:p w14:paraId="310FE03F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~8k entrada / 1k salida</w:t>
            </w:r>
          </w:p>
        </w:tc>
      </w:tr>
      <w:tr w:rsidR="00B95849" w:rsidRPr="00384082" w14:paraId="7EC30C3C" w14:textId="77777777" w:rsidTr="00384082">
        <w:tc>
          <w:tcPr>
            <w:tcW w:w="1667" w:type="pct"/>
            <w:shd w:val="clear" w:color="auto" w:fill="auto"/>
          </w:tcPr>
          <w:p w14:paraId="1DB2E327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b/>
                <w:bCs/>
                <w:sz w:val="18"/>
              </w:rPr>
              <w:t>Total hasta el resumen</w:t>
            </w:r>
          </w:p>
        </w:tc>
        <w:tc>
          <w:tcPr>
            <w:tcW w:w="1667" w:type="pct"/>
            <w:shd w:val="clear" w:color="auto" w:fill="auto"/>
          </w:tcPr>
          <w:p w14:paraId="72C10A5C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b/>
                <w:bCs/>
                <w:sz w:val="18"/>
              </w:rPr>
              <w:t>~1–2 min (p95 &lt; 3 min)</w:t>
            </w:r>
          </w:p>
        </w:tc>
        <w:tc>
          <w:tcPr>
            <w:tcW w:w="1667" w:type="pct"/>
            <w:shd w:val="clear" w:color="auto" w:fill="auto"/>
          </w:tcPr>
          <w:p w14:paraId="72B7584A" w14:textId="77777777" w:rsidR="00B95849" w:rsidRPr="00384082" w:rsidRDefault="00B95849">
            <w:pPr>
              <w:pStyle w:val="Compact"/>
              <w:rPr>
                <w:sz w:val="18"/>
              </w:rPr>
            </w:pPr>
          </w:p>
        </w:tc>
      </w:tr>
    </w:tbl>
    <w:p w14:paraId="1BB955A8" w14:textId="77777777" w:rsidR="00B95849" w:rsidRDefault="00C522BC">
      <w:pPr>
        <w:pStyle w:val="FirstParagraph"/>
      </w:pPr>
      <w:r>
        <w:t xml:space="preserve">Con precios de lista de referencia de USD 3 / 15 por millón de tokens (entrada/salida) para el modelo medio y USD 1 / 5 para el pequeño, el costo de LLM ronda </w:t>
      </w:r>
      <w:r>
        <w:rPr>
          <w:b/>
          <w:bCs/>
        </w:rPr>
        <w:t>USD 0,15 por Incidencia</w:t>
      </w:r>
      <w:r>
        <w:t xml:space="preserve">, unos </w:t>
      </w:r>
      <w:r>
        <w:rPr>
          <w:b/>
          <w:bCs/>
        </w:rPr>
        <w:t>USD 45/día</w:t>
      </w:r>
      <w:r>
        <w:t xml:space="preserve"> a 300 Incidencias/día. </w:t>
      </w:r>
      <w:r>
        <w:rPr>
          <w:i/>
          <w:iCs/>
        </w:rPr>
        <w:t>Los prec</w:t>
      </w:r>
      <w:r>
        <w:rPr>
          <w:i/>
          <w:iCs/>
        </w:rPr>
        <w:t>ios deben verificarse contra la lista vigente de Bedrock.</w:t>
      </w:r>
      <w:r>
        <w:t xml:space="preserve"> Prompt caching sobre el system prompt y los contratos de tools lo reduciría. El costo de infraestructura (Aurora Serverless, Fargate, Direct Connect) es aparte y está dominado por Direct Connect.</w:t>
      </w:r>
    </w:p>
    <w:p w14:paraId="3017CB40" w14:textId="77777777" w:rsidR="00B95849" w:rsidRDefault="00C522BC">
      <w:pPr>
        <w:pStyle w:val="Ttulo2"/>
      </w:pPr>
      <w:bookmarkStart w:id="36" w:name="_observabilidad"/>
      <w:bookmarkStart w:id="37" w:name="_Toc243384209"/>
      <w:r>
        <w:t>8.</w:t>
      </w:r>
      <w:r>
        <w:t>2 Observabilidad</w:t>
      </w:r>
      <w:bookmarkEnd w:id="36"/>
      <w:bookmarkEnd w:id="37"/>
    </w:p>
    <w:p w14:paraId="1BDD1917" w14:textId="77777777" w:rsidR="00B95849" w:rsidRDefault="00C522BC">
      <w:pPr>
        <w:pStyle w:val="Compact"/>
        <w:numPr>
          <w:ilvl w:val="0"/>
          <w:numId w:val="6"/>
        </w:numPr>
      </w:pPr>
      <w:r>
        <w:rPr>
          <w:b/>
          <w:bCs/>
        </w:rPr>
        <w:t>Por Incidencia</w:t>
      </w:r>
      <w:r>
        <w:t>: historial de Step Functions + tabla de auditoría (quién, qué, con qué evidencia, versión de prompt y modelo).</w:t>
      </w:r>
    </w:p>
    <w:p w14:paraId="0C183BBC" w14:textId="77777777" w:rsidR="00B95849" w:rsidRDefault="00C522BC">
      <w:pPr>
        <w:pStyle w:val="Compact"/>
        <w:numPr>
          <w:ilvl w:val="0"/>
          <w:numId w:val="6"/>
        </w:numPr>
      </w:pPr>
      <w:r>
        <w:rPr>
          <w:b/>
          <w:bCs/>
        </w:rPr>
        <w:t>Por invocación LLM</w:t>
      </w:r>
      <w:r>
        <w:t>: Bedrock invocation logging (S3 con Object Lock) + métricas de tokens y latencia.</w:t>
      </w:r>
    </w:p>
    <w:p w14:paraId="18B84D80" w14:textId="77777777" w:rsidR="00B95849" w:rsidRDefault="00C522BC">
      <w:pPr>
        <w:pStyle w:val="Compact"/>
        <w:numPr>
          <w:ilvl w:val="0"/>
          <w:numId w:val="6"/>
        </w:numPr>
      </w:pPr>
      <w:r>
        <w:rPr>
          <w:b/>
          <w:bCs/>
        </w:rPr>
        <w:t>Alarmas</w:t>
      </w:r>
      <w:r>
        <w:t>: DLQ</w:t>
      </w:r>
      <w:r>
        <w:t xml:space="preserve"> no vacía, tasa E7 &gt; 0, costo por hora, p95 &gt; 3 min, aumento de E2.</w:t>
      </w:r>
    </w:p>
    <w:p w14:paraId="7181F5CC" w14:textId="77777777" w:rsidR="00B95849" w:rsidRDefault="00C522BC">
      <w:pPr>
        <w:pStyle w:val="Ttulo2"/>
      </w:pPr>
      <w:bookmarkStart w:id="38" w:name="_resiliencia"/>
      <w:bookmarkStart w:id="39" w:name="_Toc243384210"/>
      <w:r>
        <w:lastRenderedPageBreak/>
        <w:t>8.3 Resiliencia</w:t>
      </w:r>
      <w:bookmarkEnd w:id="38"/>
      <w:bookmarkEnd w:id="39"/>
    </w:p>
    <w:p w14:paraId="21BF8C32" w14:textId="77777777" w:rsidR="00B95849" w:rsidRDefault="00C522BC">
      <w:pPr>
        <w:pStyle w:val="FirstParagraph"/>
      </w:pPr>
      <w:r>
        <w:t>La IA es un acelerador, no una dependencia crítica: con Bedrock caído la operación continúa por reglas (E7). La ingesta es durable (SQS + DLQ) y Step Functions reintenta po</w:t>
      </w:r>
      <w:r>
        <w:t>r estado. El enlace con el operador es redundante (Direct Connect + VPN).</w:t>
      </w:r>
    </w:p>
    <w:p w14:paraId="4C722205" w14:textId="77777777" w:rsidR="00B95849" w:rsidRDefault="00C522BC">
      <w:pPr>
        <w:pStyle w:val="Ttulo2"/>
      </w:pPr>
      <w:bookmarkStart w:id="40" w:name="_e475abed30fa52e794d704ef2cf4919481e087c"/>
      <w:bookmarkStart w:id="41" w:name="_Toc243384211"/>
      <w:r>
        <w:t>8.4 Supervisión humana</w:t>
      </w:r>
      <w:bookmarkEnd w:id="40"/>
      <w:bookmarkEnd w:id="41"/>
    </w:p>
    <w:p w14:paraId="518FFB13" w14:textId="77777777" w:rsidR="00B95849" w:rsidRDefault="00C522BC">
      <w:pPr>
        <w:pStyle w:val="Compact"/>
        <w:numPr>
          <w:ilvl w:val="0"/>
          <w:numId w:val="7"/>
        </w:numPr>
      </w:pPr>
      <w:r>
        <w:t>El Operador NOC aprueba todo lo que cae en E1–E6, todas las P1 y toda sugerencia de ruteo hecha por IA.</w:t>
      </w:r>
    </w:p>
    <w:p w14:paraId="1B9FD8E7" w14:textId="77777777" w:rsidR="00B95849" w:rsidRDefault="00C522BC">
      <w:pPr>
        <w:pStyle w:val="Compact"/>
        <w:numPr>
          <w:ilvl w:val="0"/>
          <w:numId w:val="7"/>
        </w:numPr>
      </w:pPr>
      <w:r>
        <w:t>Las acciones de cambio nunca se ejecutan: se derivan a la gestión de cambios.</w:t>
      </w:r>
    </w:p>
    <w:p w14:paraId="5E50D6F4" w14:textId="77777777" w:rsidR="00B95849" w:rsidRDefault="00C522BC">
      <w:pPr>
        <w:pStyle w:val="Compact"/>
        <w:numPr>
          <w:ilvl w:val="0"/>
          <w:numId w:val="7"/>
        </w:numPr>
      </w:pPr>
      <w:r>
        <w:t>Las correcciones del operador quedan registradas y alimentan la evaluación</w:t>
      </w:r>
      <w:r>
        <w:t>.</w:t>
      </w:r>
    </w:p>
    <w:p w14:paraId="5E5341F4" w14:textId="77777777" w:rsidR="00B95849" w:rsidRDefault="00C522BC">
      <w:pPr>
        <w:pStyle w:val="Ttulo2"/>
      </w:pPr>
      <w:bookmarkStart w:id="42" w:name="_71f77f8eab6ad684eb9de56f8b1bbd750ae9343"/>
      <w:bookmarkStart w:id="43" w:name="_Toc243384212"/>
      <w:r>
        <w:t>8.5 Riesgos residuales</w:t>
      </w:r>
      <w:bookmarkEnd w:id="42"/>
      <w:bookmarkEnd w:id="43"/>
    </w:p>
    <w:p w14:paraId="3B161C63" w14:textId="77777777" w:rsidR="00B95849" w:rsidRDefault="00C522BC">
      <w:pPr>
        <w:pStyle w:val="Compact"/>
        <w:numPr>
          <w:ilvl w:val="0"/>
          <w:numId w:val="8"/>
        </w:numPr>
      </w:pPr>
      <w:r>
        <w:rPr>
          <w:b/>
          <w:bCs/>
        </w:rPr>
        <w:t>Correlación imperfecta</w:t>
      </w:r>
      <w:r>
        <w:t>: Incidencias sin relación topológica conocida pueden quedar separadas. Se mitiga con revisión del operador y, más adelante, con embeddings como señal secundaria.</w:t>
      </w:r>
    </w:p>
    <w:p w14:paraId="5A4BC746" w14:textId="77777777" w:rsidR="00B95849" w:rsidRDefault="00C522BC">
      <w:pPr>
        <w:pStyle w:val="Compact"/>
        <w:numPr>
          <w:ilvl w:val="0"/>
          <w:numId w:val="8"/>
        </w:numPr>
      </w:pPr>
      <w:r>
        <w:rPr>
          <w:b/>
          <w:bCs/>
        </w:rPr>
        <w:t>El validador de citas comprueba que la evidenc</w:t>
      </w:r>
      <w:r>
        <w:rPr>
          <w:b/>
          <w:bCs/>
        </w:rPr>
        <w:t>ia existe, no que la respalde.</w:t>
      </w:r>
      <w:r>
        <w:t xml:space="preserve"> Una cita real puede usarse para sostener una conclusión incorrecta. Se mitiga con groundedness en la evaluación y con revisión humana.</w:t>
      </w:r>
    </w:p>
    <w:p w14:paraId="2828A2F2" w14:textId="77777777" w:rsidR="00B95849" w:rsidRDefault="00C522BC">
      <w:pPr>
        <w:pStyle w:val="Compact"/>
        <w:numPr>
          <w:ilvl w:val="0"/>
          <w:numId w:val="8"/>
        </w:numPr>
      </w:pPr>
      <w:r>
        <w:rPr>
          <w:b/>
          <w:bCs/>
        </w:rPr>
        <w:t>Detección de acciones de cambio por palabras clave</w:t>
      </w:r>
      <w:r>
        <w:t xml:space="preserve"> (respaldo del validador): puede tener f</w:t>
      </w:r>
      <w:r>
        <w:t>alsos negativos con redacciones atípicas. Debe evaluarse en el golden set.</w:t>
      </w:r>
    </w:p>
    <w:p w14:paraId="39FFE193" w14:textId="77777777" w:rsidR="00B95849" w:rsidRDefault="00C522BC">
      <w:pPr>
        <w:pStyle w:val="Compact"/>
        <w:numPr>
          <w:ilvl w:val="0"/>
          <w:numId w:val="8"/>
        </w:numPr>
      </w:pPr>
      <w:r>
        <w:rPr>
          <w:b/>
          <w:bCs/>
        </w:rPr>
        <w:t>Calidad del histórico</w:t>
      </w:r>
      <w:r>
        <w:t>: si las causas raíz registradas son pobres, el RAG de Incidencias similares aporta poco.</w:t>
      </w:r>
    </w:p>
    <w:p w14:paraId="287D9F11" w14:textId="77777777" w:rsidR="00B95849" w:rsidRDefault="00C522BC">
      <w:pPr>
        <w:pStyle w:val="Compact"/>
        <w:numPr>
          <w:ilvl w:val="0"/>
          <w:numId w:val="8"/>
        </w:numPr>
      </w:pPr>
      <w:r>
        <w:rPr>
          <w:b/>
          <w:bCs/>
        </w:rPr>
        <w:t>Dependencia del enmascarado</w:t>
      </w:r>
      <w:r>
        <w:t>: un identificador no reconocido podría lle</w:t>
      </w:r>
      <w:r>
        <w:t>gar al modelo. Guardrails es la segunda capa, no una garantía.</w:t>
      </w:r>
    </w:p>
    <w:p w14:paraId="764C20C5" w14:textId="77777777" w:rsidR="00B95849" w:rsidRDefault="00C522BC">
      <w:pPr>
        <w:pStyle w:val="Ttulo2"/>
      </w:pPr>
      <w:bookmarkStart w:id="44" w:name="_2a051840def5bc2000b770f663cf6617893998a"/>
      <w:bookmarkStart w:id="45" w:name="_Toc243384213"/>
      <w:r>
        <w:t>8.6 Pendientes antes de producción</w:t>
      </w:r>
      <w:bookmarkEnd w:id="44"/>
      <w:bookmarkEnd w:id="45"/>
    </w:p>
    <w:p w14:paraId="61921E59" w14:textId="77777777" w:rsidR="00B95849" w:rsidRDefault="00C522BC">
      <w:pPr>
        <w:pStyle w:val="Compact"/>
        <w:numPr>
          <w:ilvl w:val="0"/>
          <w:numId w:val="9"/>
        </w:numPr>
      </w:pPr>
      <w:r>
        <w:t>Confirmar S1 con el área legal y de cumplimiento del operador (residencia de datos y uso de un LLM gestionado).</w:t>
      </w:r>
    </w:p>
    <w:p w14:paraId="3DA3350B" w14:textId="77777777" w:rsidR="00B95849" w:rsidRDefault="00C522BC">
      <w:pPr>
        <w:pStyle w:val="Compact"/>
        <w:numPr>
          <w:ilvl w:val="0"/>
          <w:numId w:val="9"/>
        </w:numPr>
      </w:pPr>
      <w:r>
        <w:t xml:space="preserve">Validar la disponibilidad de los modelos y de </w:t>
      </w:r>
      <w:r>
        <w:t>Knowledge Bases en la región exigida.</w:t>
      </w:r>
    </w:p>
    <w:p w14:paraId="3936B260" w14:textId="77777777" w:rsidR="00B95849" w:rsidRDefault="00C522BC">
      <w:pPr>
        <w:pStyle w:val="Compact"/>
        <w:numPr>
          <w:ilvl w:val="0"/>
          <w:numId w:val="9"/>
        </w:numPr>
      </w:pPr>
      <w:r>
        <w:t>Inventariar las APIs reales de los sistemas on-prem y la plataforma de tickets (S2).</w:t>
      </w:r>
    </w:p>
    <w:p w14:paraId="0265DC61" w14:textId="77777777" w:rsidR="00B95849" w:rsidRDefault="00C522BC">
      <w:pPr>
        <w:pStyle w:val="Compact"/>
        <w:numPr>
          <w:ilvl w:val="0"/>
          <w:numId w:val="9"/>
        </w:numPr>
      </w:pPr>
      <w:r>
        <w:t>Construir y etiquetar el golden set con el equipo NOC; acordar los umbrales.</w:t>
      </w:r>
    </w:p>
    <w:p w14:paraId="18C41E01" w14:textId="77777777" w:rsidR="00B95849" w:rsidRDefault="00C522BC">
      <w:pPr>
        <w:pStyle w:val="Compact"/>
        <w:numPr>
          <w:ilvl w:val="0"/>
          <w:numId w:val="9"/>
        </w:numPr>
      </w:pPr>
      <w:r>
        <w:t xml:space="preserve">Definir con negocio la matriz de prioridad, el SLA y la </w:t>
      </w:r>
      <w:r>
        <w:t>tabla de ruteo reales (las del prototipo son supuestos).</w:t>
      </w:r>
    </w:p>
    <w:p w14:paraId="36BFB8A6" w14:textId="77777777" w:rsidR="00B95849" w:rsidRDefault="00C522BC">
      <w:pPr>
        <w:pStyle w:val="Compact"/>
        <w:numPr>
          <w:ilvl w:val="0"/>
          <w:numId w:val="9"/>
        </w:numPr>
      </w:pPr>
      <w:r>
        <w:t>Prueba de carga con picos 10× y prueba de caos de Bedrock y de los conectores.</w:t>
      </w:r>
    </w:p>
    <w:p w14:paraId="741B9031" w14:textId="77777777" w:rsidR="00B95849" w:rsidRDefault="00C522BC">
      <w:pPr>
        <w:pStyle w:val="Compact"/>
        <w:numPr>
          <w:ilvl w:val="0"/>
          <w:numId w:val="9"/>
        </w:numPr>
      </w:pPr>
      <w:r>
        <w:t>Pentest y red-team de prompt injection antes de la fase asistida.</w:t>
      </w:r>
    </w:p>
    <w:p w14:paraId="6077AA79" w14:textId="77777777" w:rsidR="00B95849" w:rsidRDefault="00C522BC">
      <w:pPr>
        <w:pStyle w:val="Ttulo1"/>
      </w:pPr>
      <w:bookmarkStart w:id="46" w:name="_a5ed2b4bf0fb80322b8db7f52b6310c044129d6"/>
      <w:bookmarkStart w:id="47" w:name="_Toc243384214"/>
      <w:r>
        <w:t>9. Decisiones técnicas principales</w:t>
      </w:r>
      <w:bookmarkEnd w:id="46"/>
      <w:bookmarkEnd w:id="47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046"/>
        <w:gridCol w:w="9410"/>
      </w:tblGrid>
      <w:tr w:rsidR="00B95849" w:rsidRPr="00384082" w14:paraId="256DA250" w14:textId="77777777" w:rsidTr="003840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00" w:type="pct"/>
            <w:tcBorders>
              <w:bottom w:val="none" w:sz="0" w:space="0" w:color="auto"/>
            </w:tcBorders>
            <w:shd w:val="clear" w:color="auto" w:fill="E6E6E6"/>
          </w:tcPr>
          <w:p w14:paraId="69D3DBC4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ADR</w:t>
            </w:r>
          </w:p>
        </w:tc>
        <w:tc>
          <w:tcPr>
            <w:tcW w:w="4500" w:type="pct"/>
            <w:tcBorders>
              <w:bottom w:val="none" w:sz="0" w:space="0" w:color="auto"/>
            </w:tcBorders>
            <w:shd w:val="clear" w:color="auto" w:fill="E6E6E6"/>
          </w:tcPr>
          <w:p w14:paraId="7FA2D90C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Decisión</w:t>
            </w:r>
          </w:p>
        </w:tc>
      </w:tr>
      <w:tr w:rsidR="00B95849" w:rsidRPr="00384082" w14:paraId="307B6F55" w14:textId="77777777" w:rsidTr="00384082">
        <w:tc>
          <w:tcPr>
            <w:tcW w:w="500" w:type="pct"/>
            <w:shd w:val="clear" w:color="auto" w:fill="auto"/>
          </w:tcPr>
          <w:p w14:paraId="79F8A1C3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0001</w:t>
            </w:r>
          </w:p>
        </w:tc>
        <w:tc>
          <w:tcPr>
            <w:tcW w:w="4500" w:type="pct"/>
            <w:shd w:val="clear" w:color="auto" w:fill="auto"/>
          </w:tcPr>
          <w:p w14:paraId="5262B9B6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Workflow determinista con un único agente de investigación (no un agente orquestador ni multi-agente).</w:t>
            </w:r>
          </w:p>
        </w:tc>
      </w:tr>
      <w:tr w:rsidR="00B95849" w:rsidRPr="00384082" w14:paraId="2DD293C3" w14:textId="77777777" w:rsidTr="00384082">
        <w:tc>
          <w:tcPr>
            <w:tcW w:w="500" w:type="pct"/>
            <w:shd w:val="clear" w:color="auto" w:fill="auto"/>
          </w:tcPr>
          <w:p w14:paraId="0A6ADF28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0002</w:t>
            </w:r>
          </w:p>
        </w:tc>
        <w:tc>
          <w:tcPr>
            <w:tcW w:w="4500" w:type="pct"/>
            <w:shd w:val="clear" w:color="auto" w:fill="auto"/>
          </w:tcPr>
          <w:p w14:paraId="40FFBBC0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Loop de agente propio sobre la Bedrock Converse API, con límites duros (no Bedrock Agents).</w:t>
            </w:r>
          </w:p>
        </w:tc>
      </w:tr>
      <w:tr w:rsidR="00B95849" w:rsidRPr="00384082" w14:paraId="38B69A8B" w14:textId="77777777" w:rsidTr="00384082">
        <w:tc>
          <w:tcPr>
            <w:tcW w:w="500" w:type="pct"/>
            <w:shd w:val="clear" w:color="auto" w:fill="auto"/>
          </w:tcPr>
          <w:p w14:paraId="027B5F9C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lastRenderedPageBreak/>
              <w:t>0003</w:t>
            </w:r>
          </w:p>
        </w:tc>
        <w:tc>
          <w:tcPr>
            <w:tcW w:w="4500" w:type="pct"/>
            <w:shd w:val="clear" w:color="auto" w:fill="auto"/>
          </w:tcPr>
          <w:p w14:paraId="520F86E3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Servidor MCP de solo lectura como frontera de seguridad; la escritura solo la hace el workflow.</w:t>
            </w:r>
          </w:p>
        </w:tc>
      </w:tr>
    </w:tbl>
    <w:p w14:paraId="50539C70" w14:textId="77777777" w:rsidR="00B95849" w:rsidRDefault="00C522BC">
      <w:pPr>
        <w:pStyle w:val="FirstParagraph"/>
      </w:pPr>
      <w:r>
        <w:t>Otras decisiones: reglas fuera del LLM (prioridad, SLA, ruteo y escalamiento); escalamiento por señales verificables en lugar de “confianza” del modelo; degrad</w:t>
      </w:r>
      <w:r>
        <w:t>ación sin IA; despliegue sombra → asistido.</w:t>
      </w:r>
    </w:p>
    <w:p w14:paraId="32A55BA4" w14:textId="77777777" w:rsidR="00B95849" w:rsidRDefault="00C522BC">
      <w:pPr>
        <w:pStyle w:val="Ttulo1"/>
      </w:pPr>
      <w:bookmarkStart w:id="48" w:name="_923eadbdcfb4798034273fd952db44a0abe1d4f"/>
      <w:bookmarkStart w:id="49" w:name="_Toc243384215"/>
      <w:r>
        <w:t>Anexo A. Prototipo</w:t>
      </w:r>
      <w:bookmarkEnd w:id="48"/>
      <w:bookmarkEnd w:id="49"/>
    </w:p>
    <w:p w14:paraId="0CB96C16" w14:textId="77777777" w:rsidR="00B95849" w:rsidRDefault="00C522BC">
      <w:pPr>
        <w:pStyle w:val="FirstParagraph"/>
      </w:pPr>
      <w:r>
        <w:t xml:space="preserve">En la carpeta </w:t>
      </w:r>
      <w:r>
        <w:rPr>
          <w:rStyle w:val="VerbatimChar"/>
        </w:rPr>
        <w:t>prototipo/</w:t>
      </w:r>
      <w:r>
        <w:t>: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5228"/>
        <w:gridCol w:w="5228"/>
      </w:tblGrid>
      <w:tr w:rsidR="00B95849" w:rsidRPr="00384082" w14:paraId="4034F57D" w14:textId="77777777" w:rsidTr="003840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00" w:type="pct"/>
            <w:tcBorders>
              <w:bottom w:val="none" w:sz="0" w:space="0" w:color="auto"/>
            </w:tcBorders>
            <w:shd w:val="clear" w:color="auto" w:fill="E6E6E6"/>
          </w:tcPr>
          <w:p w14:paraId="407442BC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Archivo</w:t>
            </w:r>
          </w:p>
        </w:tc>
        <w:tc>
          <w:tcPr>
            <w:tcW w:w="2500" w:type="pct"/>
            <w:tcBorders>
              <w:bottom w:val="none" w:sz="0" w:space="0" w:color="auto"/>
            </w:tcBorders>
            <w:shd w:val="clear" w:color="auto" w:fill="E6E6E6"/>
          </w:tcPr>
          <w:p w14:paraId="47310FB9" w14:textId="77777777" w:rsidR="00B95849" w:rsidRPr="00384082" w:rsidRDefault="00C522BC">
            <w:pPr>
              <w:pStyle w:val="Compact"/>
              <w:rPr>
                <w:b/>
                <w:sz w:val="18"/>
              </w:rPr>
            </w:pPr>
            <w:r w:rsidRPr="00384082">
              <w:rPr>
                <w:b/>
                <w:sz w:val="18"/>
              </w:rPr>
              <w:t>Contenido</w:t>
            </w:r>
          </w:p>
        </w:tc>
      </w:tr>
      <w:tr w:rsidR="00B95849" w:rsidRPr="00384082" w14:paraId="36F27D06" w14:textId="77777777" w:rsidTr="00384082">
        <w:tc>
          <w:tcPr>
            <w:tcW w:w="2500" w:type="pct"/>
            <w:shd w:val="clear" w:color="auto" w:fill="auto"/>
          </w:tcPr>
          <w:p w14:paraId="4ABA889D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rStyle w:val="VerbatimChar"/>
                <w:sz w:val="18"/>
              </w:rPr>
              <w:t>tools.json</w:t>
            </w:r>
          </w:p>
        </w:tc>
        <w:tc>
          <w:tcPr>
            <w:tcW w:w="2500" w:type="pct"/>
            <w:shd w:val="clear" w:color="auto" w:fill="auto"/>
          </w:tcPr>
          <w:p w14:paraId="7117BE75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 xml:space="preserve">Contratos (JSON Schema) de las 6 tools MCP, todas de solo lectura y con </w:t>
            </w:r>
            <w:r w:rsidRPr="00384082">
              <w:rPr>
                <w:rStyle w:val="VerbatimChar"/>
                <w:sz w:val="18"/>
              </w:rPr>
              <w:t>evidence_id</w:t>
            </w:r>
            <w:r w:rsidRPr="00384082">
              <w:rPr>
                <w:sz w:val="18"/>
              </w:rPr>
              <w:t xml:space="preserve"> en la salida.</w:t>
            </w:r>
          </w:p>
        </w:tc>
      </w:tr>
      <w:tr w:rsidR="00B95849" w:rsidRPr="00384082" w14:paraId="6782E72C" w14:textId="77777777" w:rsidTr="00384082">
        <w:tc>
          <w:tcPr>
            <w:tcW w:w="2500" w:type="pct"/>
            <w:shd w:val="clear" w:color="auto" w:fill="auto"/>
          </w:tcPr>
          <w:p w14:paraId="0FB32606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rStyle w:val="VerbatimChar"/>
                <w:sz w:val="18"/>
              </w:rPr>
              <w:t>resumen.py</w:t>
            </w:r>
          </w:p>
        </w:tc>
        <w:tc>
          <w:tcPr>
            <w:tcW w:w="2500" w:type="pct"/>
            <w:shd w:val="clear" w:color="auto" w:fill="auto"/>
          </w:tcPr>
          <w:p w14:paraId="66C67BA9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 xml:space="preserve">Esquema Pydantic </w:t>
            </w:r>
            <w:r w:rsidRPr="00384082">
              <w:rPr>
                <w:rStyle w:val="VerbatimChar"/>
                <w:sz w:val="18"/>
              </w:rPr>
              <w:t>ResumenTecnico</w:t>
            </w:r>
            <w:r w:rsidRPr="00384082">
              <w:rPr>
                <w:sz w:val="18"/>
              </w:rPr>
              <w:t xml:space="preserve"> y el validador determinista (citas, hipótesis, acciones de cambio).</w:t>
            </w:r>
          </w:p>
        </w:tc>
      </w:tr>
      <w:tr w:rsidR="00B95849" w:rsidRPr="00384082" w14:paraId="4EC42660" w14:textId="77777777" w:rsidTr="00384082">
        <w:tc>
          <w:tcPr>
            <w:tcW w:w="2500" w:type="pct"/>
            <w:shd w:val="clear" w:color="auto" w:fill="auto"/>
          </w:tcPr>
          <w:p w14:paraId="23EB6897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rStyle w:val="VerbatimChar"/>
                <w:sz w:val="18"/>
              </w:rPr>
              <w:t>reglas.py</w:t>
            </w:r>
          </w:p>
        </w:tc>
        <w:tc>
          <w:tcPr>
            <w:tcW w:w="2500" w:type="pct"/>
            <w:shd w:val="clear" w:color="auto" w:fill="auto"/>
          </w:tcPr>
          <w:p w14:paraId="19182806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Campos obligatorios, prioridad/SLA, ruteo y códigos de escalamiento (valores supuestos).</w:t>
            </w:r>
          </w:p>
        </w:tc>
      </w:tr>
      <w:tr w:rsidR="00B95849" w:rsidRPr="00384082" w14:paraId="078CE0A9" w14:textId="77777777" w:rsidTr="00384082">
        <w:tc>
          <w:tcPr>
            <w:tcW w:w="2500" w:type="pct"/>
            <w:shd w:val="clear" w:color="auto" w:fill="auto"/>
          </w:tcPr>
          <w:p w14:paraId="5601138E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rStyle w:val="VerbatimChar"/>
                <w:sz w:val="18"/>
              </w:rPr>
              <w:t>casos.json</w:t>
            </w:r>
          </w:p>
        </w:tc>
        <w:tc>
          <w:tcPr>
            <w:tcW w:w="2500" w:type="pct"/>
            <w:shd w:val="clear" w:color="auto" w:fill="auto"/>
          </w:tcPr>
          <w:p w14:paraId="025810E5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15 casos: normales, de escalamiento, adversa</w:t>
            </w:r>
            <w:r w:rsidRPr="00384082">
              <w:rPr>
                <w:sz w:val="18"/>
              </w:rPr>
              <w:t>riales (prompt injection, cita alucinada, acción disfrazada) y degradación.</w:t>
            </w:r>
          </w:p>
        </w:tc>
      </w:tr>
      <w:tr w:rsidR="00B95849" w:rsidRPr="00384082" w14:paraId="622837AA" w14:textId="77777777" w:rsidTr="00384082">
        <w:tc>
          <w:tcPr>
            <w:tcW w:w="2500" w:type="pct"/>
            <w:shd w:val="clear" w:color="auto" w:fill="auto"/>
          </w:tcPr>
          <w:p w14:paraId="4293611A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rStyle w:val="VerbatimChar"/>
                <w:sz w:val="18"/>
              </w:rPr>
              <w:t>eval_deterministic.py</w:t>
            </w:r>
          </w:p>
        </w:tc>
        <w:tc>
          <w:tcPr>
            <w:tcW w:w="2500" w:type="pct"/>
            <w:shd w:val="clear" w:color="auto" w:fill="auto"/>
          </w:tcPr>
          <w:p w14:paraId="2B010BA3" w14:textId="77777777" w:rsidR="00B95849" w:rsidRPr="00384082" w:rsidRDefault="00C522BC">
            <w:pPr>
              <w:pStyle w:val="Compact"/>
              <w:rPr>
                <w:sz w:val="18"/>
              </w:rPr>
            </w:pPr>
            <w:r w:rsidRPr="00384082">
              <w:rPr>
                <w:sz w:val="18"/>
              </w:rPr>
              <w:t>Corre los casos; sale con código 1 si alguno falla (gate de CI).</w:t>
            </w:r>
          </w:p>
        </w:tc>
      </w:tr>
    </w:tbl>
    <w:p w14:paraId="3BEC7197" w14:textId="77777777" w:rsidR="00B95849" w:rsidRDefault="00C522BC">
      <w:pPr>
        <w:pStyle w:val="FirstParagraph"/>
      </w:pPr>
      <w:r>
        <w:t xml:space="preserve">Ejecución: </w:t>
      </w:r>
      <w:r>
        <w:rPr>
          <w:rStyle w:val="VerbatimChar"/>
        </w:rPr>
        <w:t>uv run --python 3.13 --with pydantic python eval_deterministic.py</w:t>
      </w:r>
      <w:r>
        <w:t xml:space="preserve"> → </w:t>
      </w:r>
      <w:r>
        <w:rPr>
          <w:rStyle w:val="VerbatimChar"/>
        </w:rPr>
        <w:t xml:space="preserve">15/15 casos </w:t>
      </w:r>
      <w:r>
        <w:rPr>
          <w:rStyle w:val="VerbatimChar"/>
        </w:rPr>
        <w:t>OK</w:t>
      </w:r>
      <w:r>
        <w:t>.</w:t>
      </w:r>
    </w:p>
    <w:p w14:paraId="78CE78DB" w14:textId="77777777" w:rsidR="00B95849" w:rsidRDefault="00C522BC">
      <w:pPr>
        <w:pStyle w:val="Corpodetexto"/>
      </w:pPr>
      <w:r>
        <w:rPr>
          <w:b/>
          <w:bCs/>
        </w:rPr>
        <w:t>No implementado</w:t>
      </w:r>
      <w:r>
        <w:t>: el loop del agente, el servidor MCP, la definición ASL de Step Functions, la infraestructura y cualquier llamada a un modelo real.</w:t>
      </w:r>
    </w:p>
    <w:sectPr w:rsidR="00B95849" w:rsidSect="00384082">
      <w:footnotePr>
        <w:numRestart w:val="eachSect"/>
      </w:footnotePr>
      <w:pgSz w:w="12240" w:h="15840"/>
      <w:pgMar w:top="1417" w:right="1000" w:bottom="1417" w:left="100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A990"/>
    <w:multiLevelType w:val="multilevel"/>
    <w:tmpl w:val="AC420C9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0B4B0D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D1F891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</w:num>
  <w:num w:numId="7">
    <w:abstractNumId w:val="1"/>
  </w:num>
  <w:num w:numId="8">
    <w:abstractNumId w:val="1"/>
  </w:num>
  <w:num w:numId="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95849"/>
    <w:rsid w:val="00384082"/>
    <w:rsid w:val="00B95849"/>
    <w:rsid w:val="00C52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748F8E"/>
  <w15:docId w15:val="{5ED75A36-65A9-41F2-A772-26365A5BDB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type="paragraph" w:styleId="Data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uiPriority w:val="99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Sumrio1">
    <w:name w:val="toc 1"/>
    <w:basedOn w:val="Normal"/>
    <w:next w:val="Normal"/>
    <w:autoRedefine/>
    <w:uiPriority w:val="39"/>
    <w:unhideWhenUsed/>
    <w:rsid w:val="00384082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38408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4504</Words>
  <Characters>24326</Characters>
  <Application>Microsoft Office Word</Application>
  <DocSecurity>0</DocSecurity>
  <Lines>202</Lines>
  <Paragraphs>57</Paragraphs>
  <ScaleCrop>false</ScaleCrop>
  <Company/>
  <LinksUpToDate>false</LinksUpToDate>
  <CharactersWithSpaces>28773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Gestión de Incidencias de Red asistida por IA</dc:title>
  <dc:creator>Rubén Castillo</dc:creator>
  <cp:keywords/>
  <cp:lastModifiedBy>DIMAS CASTILLO</cp:lastModifiedBy>
  <cp:revision>3</cp:revision>
  <cp:lastPrinted>2026-10-20T13:23:00Z</cp:lastPrinted>
  <dcterms:created xsi:type="dcterms:W3CDTF">2026-10-20T13:22:00Z</dcterms:created>
  <dcterms:modified xsi:type="dcterms:W3CDTF">2026-10-20T13:23:00Z</dcterms:modified>
  <dc:language>es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Octubre 2026</vt:lpwstr>
  </property>
  <property fmtid="{D5CDD505-2E9C-101B-9397-08002B2CF9AE}" pid="3" name="subtitle">
    <vt:lpwstr>Reto técnico · AI Engineer · HACOM</vt:lpwstr>
  </property>
</Properties>
</file>