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CodeIndex – Design and Specification (v2.0)</w:t>
      </w:r>
    </w:p>
    <w:p>
      <w:pPr>
        <w:pStyle w:val="Heading2"/>
      </w:pPr>
      <w:r>
        <w:t>Abstract</w:t>
      </w:r>
    </w:p>
    <w:p>
      <w:r>
        <w:t>CodeIndex is a software component that analyzes Java or C++ source files and produces a symbol index consisting of identifiers and the line numbers on which they appear. Identifiers are excluded if they appear in a configurable stop list of reserved words. Output is sorted alphabetically.</w:t>
      </w:r>
    </w:p>
    <w:p>
      <w:pPr>
        <w:pStyle w:val="Heading2"/>
      </w:pPr>
      <w:r>
        <w:t>System Overview</w:t>
      </w:r>
    </w:p>
    <w:p>
      <w:r>
        <w:t>CodeIndex is implemented as a pipeline: SourceFile → LineBuffer → Parser → StopList → SymbolTable → Output. Each component has a single responsibility and minimal coupling.</w:t>
      </w:r>
    </w:p>
    <w:p>
      <w:pPr>
        <w:pStyle w:val="Heading2"/>
      </w:pPr>
      <w:r>
        <w:t>Design Decisions</w:t>
      </w:r>
    </w:p>
    <w:p>
      <w:r>
        <w:t>Full grammar parsing is out of scope. Identifiers are extracted via delimiter-based scanning. Comments are ignored. Duplicate identifiers are avoided using a sorted symbol table.</w:t>
      </w:r>
    </w:p>
    <w:p>
      <w:pPr>
        <w:pStyle w:val="Heading2"/>
      </w:pPr>
      <w:r>
        <w:t>Algorithmic Complexity</w:t>
      </w:r>
    </w:p>
    <w:p>
      <w:r>
        <w:t>Character scanning is O(n). Stop-list lookup is O(1) average. Symbol table operations are O(log u). Overall complexity is O(n + u log u).</w:t>
      </w:r>
    </w:p>
    <w:p>
      <w:pPr>
        <w:pStyle w:val="Heading2"/>
      </w:pPr>
      <w:r>
        <w:t>User Guide</w:t>
      </w:r>
    </w:p>
    <w:p>
      <w:r>
        <w:t>Run via command line:</w:t>
        <w:br/>
        <w:t>java -jar CodeIndex.jar --lang java SourceFile.java</w:t>
      </w:r>
    </w:p>
    <w:p>
      <w:pPr>
        <w:pStyle w:val="Heading2"/>
      </w:pPr>
      <w:r>
        <w:t>Conclusion</w:t>
      </w:r>
    </w:p>
    <w:p>
      <w:r>
        <w:t>CodeIndex fulfills the original requirements with improved correctness, performance, and clarity.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