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8C4BB" w14:textId="43DA5D28" w:rsidR="000F4462" w:rsidRDefault="00676B06">
      <w:r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  <w:t>What ethical issues can exist in web applications? Provide two specific examples and justify your rationale. From a CWV perspective, how would you address this? Review your classmates' answers and offer additional feedback and insight.</w:t>
      </w:r>
    </w:p>
    <w:sectPr w:rsidR="000F4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695"/>
    <w:rsid w:val="000F4462"/>
    <w:rsid w:val="001646E4"/>
    <w:rsid w:val="002B1ADF"/>
    <w:rsid w:val="00676B06"/>
    <w:rsid w:val="006F7695"/>
    <w:rsid w:val="00E0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39388"/>
  <w15:chartTrackingRefBased/>
  <w15:docId w15:val="{825B905F-A5FB-4242-8AEE-19AFD385E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2</cp:revision>
  <dcterms:created xsi:type="dcterms:W3CDTF">2023-06-24T01:58:00Z</dcterms:created>
  <dcterms:modified xsi:type="dcterms:W3CDTF">2023-06-24T01:58:00Z</dcterms:modified>
</cp:coreProperties>
</file>