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00737" w14:textId="0D37A889" w:rsidR="00DE2EBB" w:rsidRPr="00831ED5" w:rsidRDefault="00642498" w:rsidP="00346F52">
      <w:pPr>
        <w:pStyle w:val="Title"/>
        <w:jc w:val="center"/>
        <w:rPr>
          <w:rFonts w:ascii="Times New Roman" w:hAnsi="Times New Roman" w:cs="Times New Roman"/>
          <w:sz w:val="48"/>
          <w:szCs w:val="48"/>
        </w:rPr>
      </w:pPr>
      <w:r w:rsidRPr="00831ED5">
        <w:rPr>
          <w:rFonts w:ascii="Times New Roman" w:hAnsi="Times New Roman" w:cs="Times New Roman"/>
          <w:sz w:val="48"/>
          <w:szCs w:val="48"/>
        </w:rPr>
        <w:t xml:space="preserve">CYB-515 </w:t>
      </w:r>
      <w:r w:rsidR="00DE2EBB" w:rsidRPr="00831ED5">
        <w:rPr>
          <w:rFonts w:ascii="Times New Roman" w:hAnsi="Times New Roman" w:cs="Times New Roman"/>
          <w:sz w:val="48"/>
          <w:szCs w:val="48"/>
        </w:rPr>
        <w:t>Risk Assessment Matrix Template</w:t>
      </w:r>
    </w:p>
    <w:p w14:paraId="60D776D5" w14:textId="1EDD25BF" w:rsidR="00346F52" w:rsidRPr="00831ED5" w:rsidRDefault="00DE2EBB" w:rsidP="00346F52">
      <w:pPr>
        <w:pStyle w:val="Heading1"/>
        <w:spacing w:before="100" w:beforeAutospacing="1" w:after="100" w:afterAutospacing="1"/>
        <w:rPr>
          <w:rFonts w:ascii="Times New Roman" w:hAnsi="Times New Roman" w:cs="Times New Roman"/>
        </w:rPr>
      </w:pPr>
      <w:r w:rsidRPr="00831ED5">
        <w:rPr>
          <w:rFonts w:ascii="Times New Roman" w:hAnsi="Times New Roman" w:cs="Times New Roman"/>
        </w:rPr>
        <w:t>Directions</w:t>
      </w:r>
    </w:p>
    <w:p w14:paraId="42FEFFA3" w14:textId="5A6C7942" w:rsidR="00AC6FE9" w:rsidRPr="003E21B3" w:rsidRDefault="00346F52" w:rsidP="00346F52">
      <w:pPr>
        <w:spacing w:before="100" w:beforeAutospacing="1" w:after="100" w:afterAutospacing="1"/>
        <w:rPr>
          <w:rFonts w:eastAsia="Times New Roman"/>
          <w:color w:val="000000"/>
          <w:szCs w:val="24"/>
        </w:rPr>
      </w:pPr>
      <w:r w:rsidRPr="003E21B3">
        <w:rPr>
          <w:rFonts w:eastAsia="Times New Roman"/>
          <w:color w:val="000000"/>
          <w:szCs w:val="24"/>
        </w:rPr>
        <w:t>Create a numbered list of risks that</w:t>
      </w:r>
      <w:r w:rsidR="00AC6FE9" w:rsidRPr="003E21B3">
        <w:rPr>
          <w:rFonts w:eastAsia="Times New Roman"/>
          <w:color w:val="000000"/>
          <w:szCs w:val="24"/>
        </w:rPr>
        <w:t xml:space="preserve"> could be detrimental to your organization and conduct the following analysis</w:t>
      </w:r>
      <w:r w:rsidR="005708FE" w:rsidRPr="003E21B3">
        <w:rPr>
          <w:rFonts w:eastAsia="Times New Roman"/>
          <w:color w:val="000000"/>
          <w:szCs w:val="24"/>
        </w:rPr>
        <w:t xml:space="preserve"> by </w:t>
      </w:r>
      <w:r w:rsidR="0080331F" w:rsidRPr="003E21B3">
        <w:rPr>
          <w:rFonts w:eastAsia="Times New Roman"/>
          <w:color w:val="000000"/>
          <w:szCs w:val="24"/>
        </w:rPr>
        <w:t>addressing</w:t>
      </w:r>
      <w:r w:rsidR="005708FE" w:rsidRPr="003E21B3">
        <w:rPr>
          <w:rFonts w:eastAsia="Times New Roman"/>
          <w:color w:val="000000"/>
          <w:szCs w:val="24"/>
        </w:rPr>
        <w:t xml:space="preserve"> the </w:t>
      </w:r>
      <w:r w:rsidR="00ED06A4" w:rsidRPr="003E21B3">
        <w:rPr>
          <w:rFonts w:eastAsia="Times New Roman"/>
          <w:color w:val="000000"/>
          <w:szCs w:val="24"/>
        </w:rPr>
        <w:t xml:space="preserve">written prompts and completing the </w:t>
      </w:r>
      <w:r w:rsidR="005708FE" w:rsidRPr="003E21B3">
        <w:rPr>
          <w:rFonts w:eastAsia="Times New Roman"/>
          <w:color w:val="000000"/>
          <w:szCs w:val="24"/>
        </w:rPr>
        <w:t>matrix.</w:t>
      </w:r>
    </w:p>
    <w:p w14:paraId="2009EC86" w14:textId="6A8732F5" w:rsidR="00ED06A4" w:rsidRPr="00831ED5" w:rsidRDefault="00ED06A4" w:rsidP="00346F52">
      <w:pPr>
        <w:pStyle w:val="Heading1"/>
        <w:spacing w:before="100" w:beforeAutospacing="1" w:after="100" w:afterAutospacing="1"/>
        <w:rPr>
          <w:rFonts w:ascii="Times New Roman" w:hAnsi="Times New Roman" w:cs="Times New Roman"/>
        </w:rPr>
      </w:pPr>
      <w:r w:rsidRPr="00831ED5">
        <w:rPr>
          <w:rFonts w:ascii="Times New Roman" w:hAnsi="Times New Roman" w:cs="Times New Roman"/>
        </w:rPr>
        <w:t>Risk Assessment Matrix Evaluation</w:t>
      </w:r>
    </w:p>
    <w:p w14:paraId="37C3A307" w14:textId="46C5FEA3" w:rsidR="00ED06A4" w:rsidRPr="00831ED5" w:rsidRDefault="00346F52" w:rsidP="00346F52">
      <w:pPr>
        <w:pStyle w:val="Heading2"/>
        <w:spacing w:before="100" w:beforeAutospacing="1" w:after="100" w:afterAutospacing="1"/>
        <w:rPr>
          <w:rFonts w:ascii="Times New Roman" w:hAnsi="Times New Roman" w:cs="Times New Roman"/>
        </w:rPr>
      </w:pPr>
      <w:r w:rsidRPr="00831ED5">
        <w:rPr>
          <w:rFonts w:ascii="Times New Roman" w:hAnsi="Times New Roman" w:cs="Times New Roman"/>
        </w:rPr>
        <w:t xml:space="preserve">Briefly </w:t>
      </w:r>
      <w:r w:rsidR="00ED06A4" w:rsidRPr="00831ED5">
        <w:rPr>
          <w:rFonts w:ascii="Times New Roman" w:hAnsi="Times New Roman" w:cs="Times New Roman"/>
        </w:rPr>
        <w:t>explain the following</w:t>
      </w:r>
      <w:r w:rsidR="00E46A37" w:rsidRPr="00831ED5">
        <w:rPr>
          <w:rFonts w:ascii="Times New Roman" w:hAnsi="Times New Roman" w:cs="Times New Roman"/>
        </w:rPr>
        <w:t>:</w:t>
      </w:r>
    </w:p>
    <w:p w14:paraId="35BBF170" w14:textId="141ADD4C" w:rsidR="00926F34" w:rsidRPr="003E21B3" w:rsidRDefault="00ED06A4" w:rsidP="00346F52">
      <w:pPr>
        <w:spacing w:before="100" w:beforeAutospacing="1" w:after="100" w:afterAutospacing="1"/>
      </w:pPr>
      <w:r w:rsidRPr="003E21B3">
        <w:t xml:space="preserve">Identify </w:t>
      </w:r>
      <w:r w:rsidR="00FD532A" w:rsidRPr="003E21B3">
        <w:t xml:space="preserve">several </w:t>
      </w:r>
      <w:r w:rsidRPr="003E21B3">
        <w:t>risk</w:t>
      </w:r>
      <w:r w:rsidR="00346F52" w:rsidRPr="003E21B3">
        <w:t>s</w:t>
      </w:r>
      <w:r w:rsidRPr="003E21B3">
        <w:t xml:space="preserve"> </w:t>
      </w:r>
      <w:r w:rsidR="00197644" w:rsidRPr="003E21B3">
        <w:t>that</w:t>
      </w:r>
      <w:r w:rsidRPr="003E21B3">
        <w:t xml:space="preserve"> </w:t>
      </w:r>
      <w:r w:rsidR="00346F52" w:rsidRPr="003E21B3">
        <w:t>are</w:t>
      </w:r>
      <w:r w:rsidRPr="003E21B3">
        <w:t xml:space="preserve"> relevant to the industry and business represented in the </w:t>
      </w:r>
      <w:r w:rsidR="003E21B3" w:rsidRPr="003E21B3">
        <w:t>"</w:t>
      </w:r>
      <w:r w:rsidRPr="003E21B3">
        <w:t>Business Continuity Plan (BCP)</w:t>
      </w:r>
      <w:r w:rsidR="00C06CE6" w:rsidRPr="003E21B3">
        <w:t>.</w:t>
      </w:r>
      <w:r w:rsidR="003E21B3" w:rsidRPr="003E21B3">
        <w:t>"</w:t>
      </w:r>
    </w:p>
    <w:p w14:paraId="1BD3E153" w14:textId="7C28F80D" w:rsidR="00AC6FE9" w:rsidRPr="003E21B3" w:rsidRDefault="00C0508C" w:rsidP="00346F52">
      <w:pPr>
        <w:pStyle w:val="ListParagraph"/>
        <w:numPr>
          <w:ilvl w:val="0"/>
          <w:numId w:val="6"/>
        </w:numPr>
        <w:spacing w:before="100" w:beforeAutospacing="1" w:after="120"/>
      </w:pPr>
      <w:bookmarkStart w:id="0" w:name="_Hlk122784427"/>
      <w:r w:rsidRPr="003E21B3">
        <w:rPr>
          <w:rFonts w:eastAsia="Times New Roman"/>
          <w:color w:val="000000"/>
          <w:szCs w:val="24"/>
        </w:rPr>
        <w:t>Calculate</w:t>
      </w:r>
      <w:r w:rsidR="00AC6FE9" w:rsidRPr="003E21B3">
        <w:rPr>
          <w:rFonts w:eastAsia="Times New Roman"/>
          <w:color w:val="000000"/>
          <w:szCs w:val="24"/>
        </w:rPr>
        <w:t xml:space="preserve"> </w:t>
      </w:r>
      <w:r w:rsidR="00346F52" w:rsidRPr="003E21B3">
        <w:rPr>
          <w:rFonts w:eastAsia="Times New Roman"/>
          <w:color w:val="000000"/>
          <w:szCs w:val="24"/>
        </w:rPr>
        <w:t xml:space="preserve">the </w:t>
      </w:r>
      <w:r w:rsidR="003E21B3" w:rsidRPr="003E21B3">
        <w:rPr>
          <w:rFonts w:eastAsia="Times New Roman"/>
          <w:color w:val="000000"/>
          <w:szCs w:val="24"/>
        </w:rPr>
        <w:t>a</w:t>
      </w:r>
      <w:r w:rsidR="00346F52" w:rsidRPr="003E21B3">
        <w:rPr>
          <w:rFonts w:eastAsia="Times New Roman"/>
          <w:color w:val="000000"/>
          <w:szCs w:val="24"/>
        </w:rPr>
        <w:t xml:space="preserve">nnualized </w:t>
      </w:r>
      <w:r w:rsidR="003E21B3" w:rsidRPr="003E21B3">
        <w:rPr>
          <w:rFonts w:eastAsia="Times New Roman"/>
          <w:color w:val="000000"/>
          <w:szCs w:val="24"/>
        </w:rPr>
        <w:t>r</w:t>
      </w:r>
      <w:r w:rsidR="00346F52" w:rsidRPr="003E21B3">
        <w:rPr>
          <w:rFonts w:eastAsia="Times New Roman"/>
          <w:color w:val="000000"/>
          <w:szCs w:val="24"/>
        </w:rPr>
        <w:t xml:space="preserve">ate of </w:t>
      </w:r>
      <w:r w:rsidR="003E21B3" w:rsidRPr="003E21B3">
        <w:rPr>
          <w:rFonts w:eastAsia="Times New Roman"/>
          <w:color w:val="000000"/>
          <w:szCs w:val="24"/>
        </w:rPr>
        <w:t>o</w:t>
      </w:r>
      <w:r w:rsidR="00346F52" w:rsidRPr="003E21B3">
        <w:rPr>
          <w:rFonts w:eastAsia="Times New Roman"/>
          <w:color w:val="000000"/>
          <w:szCs w:val="24"/>
        </w:rPr>
        <w:t>ccurrence (ARO).</w:t>
      </w:r>
    </w:p>
    <w:p w14:paraId="5455EDA2" w14:textId="643EC8FA" w:rsidR="00AC6FE9" w:rsidRPr="003E21B3" w:rsidRDefault="000D65C8" w:rsidP="00346F52">
      <w:pPr>
        <w:pStyle w:val="ListParagraph"/>
        <w:numPr>
          <w:ilvl w:val="0"/>
          <w:numId w:val="6"/>
        </w:numPr>
        <w:spacing w:before="100" w:beforeAutospacing="1" w:after="120"/>
        <w:rPr>
          <w:rFonts w:eastAsia="Times New Roman"/>
          <w:color w:val="000000"/>
          <w:szCs w:val="24"/>
        </w:rPr>
      </w:pPr>
      <w:r w:rsidRPr="003E21B3">
        <w:rPr>
          <w:rFonts w:eastAsia="Times New Roman"/>
          <w:color w:val="000000"/>
          <w:szCs w:val="24"/>
        </w:rPr>
        <w:t>Calculate</w:t>
      </w:r>
      <w:r w:rsidR="00AC6FE9" w:rsidRPr="003E21B3">
        <w:rPr>
          <w:rFonts w:eastAsia="Times New Roman"/>
          <w:color w:val="000000"/>
          <w:szCs w:val="24"/>
        </w:rPr>
        <w:t xml:space="preserve"> </w:t>
      </w:r>
      <w:r w:rsidR="003E21B3" w:rsidRPr="003E21B3">
        <w:rPr>
          <w:rFonts w:eastAsia="Times New Roman"/>
          <w:color w:val="000000"/>
          <w:szCs w:val="24"/>
        </w:rPr>
        <w:t>s</w:t>
      </w:r>
      <w:r w:rsidRPr="003E21B3">
        <w:rPr>
          <w:rFonts w:eastAsia="Times New Roman"/>
          <w:color w:val="000000"/>
          <w:szCs w:val="24"/>
        </w:rPr>
        <w:t xml:space="preserve">ingle </w:t>
      </w:r>
      <w:r w:rsidR="003E21B3" w:rsidRPr="003E21B3">
        <w:rPr>
          <w:rFonts w:eastAsia="Times New Roman"/>
          <w:color w:val="000000"/>
          <w:szCs w:val="24"/>
        </w:rPr>
        <w:t>l</w:t>
      </w:r>
      <w:r w:rsidRPr="003E21B3">
        <w:rPr>
          <w:rFonts w:eastAsia="Times New Roman"/>
          <w:color w:val="000000"/>
          <w:szCs w:val="24"/>
        </w:rPr>
        <w:t xml:space="preserve">oss </w:t>
      </w:r>
      <w:r w:rsidR="003E21B3" w:rsidRPr="003E21B3">
        <w:rPr>
          <w:rFonts w:eastAsia="Times New Roman"/>
          <w:color w:val="000000"/>
          <w:szCs w:val="24"/>
        </w:rPr>
        <w:t>e</w:t>
      </w:r>
      <w:r w:rsidRPr="003E21B3">
        <w:rPr>
          <w:rFonts w:eastAsia="Times New Roman"/>
          <w:color w:val="000000"/>
          <w:szCs w:val="24"/>
        </w:rPr>
        <w:t>xpectancy (SLE) for the risk</w:t>
      </w:r>
      <w:r w:rsidR="005708FE" w:rsidRPr="003E21B3">
        <w:rPr>
          <w:rFonts w:eastAsia="Times New Roman"/>
          <w:color w:val="000000"/>
          <w:szCs w:val="24"/>
        </w:rPr>
        <w:t>.</w:t>
      </w:r>
    </w:p>
    <w:p w14:paraId="2BCF0FA8" w14:textId="1E114D54" w:rsidR="00B261EE" w:rsidRPr="003E21B3" w:rsidRDefault="00AC6FE9" w:rsidP="00346F52">
      <w:pPr>
        <w:pStyle w:val="ListParagraph"/>
        <w:numPr>
          <w:ilvl w:val="0"/>
          <w:numId w:val="6"/>
        </w:numPr>
        <w:spacing w:before="100" w:beforeAutospacing="1" w:after="120"/>
        <w:rPr>
          <w:rFonts w:eastAsia="Times New Roman"/>
          <w:color w:val="000000"/>
          <w:szCs w:val="24"/>
        </w:rPr>
      </w:pPr>
      <w:r w:rsidRPr="003E21B3">
        <w:rPr>
          <w:rFonts w:eastAsia="Times New Roman"/>
          <w:color w:val="000000"/>
          <w:szCs w:val="24"/>
        </w:rPr>
        <w:t xml:space="preserve">Calculate the </w:t>
      </w:r>
      <w:r w:rsidR="003E21B3" w:rsidRPr="003E21B3">
        <w:rPr>
          <w:rFonts w:eastAsia="Times New Roman"/>
          <w:color w:val="000000"/>
          <w:szCs w:val="24"/>
        </w:rPr>
        <w:t>a</w:t>
      </w:r>
      <w:r w:rsidR="000D65C8" w:rsidRPr="003E21B3">
        <w:rPr>
          <w:rFonts w:eastAsia="Times New Roman"/>
          <w:color w:val="000000"/>
          <w:szCs w:val="24"/>
        </w:rPr>
        <w:t xml:space="preserve">nnualized </w:t>
      </w:r>
      <w:r w:rsidR="003E21B3" w:rsidRPr="003E21B3">
        <w:rPr>
          <w:rFonts w:eastAsia="Times New Roman"/>
          <w:color w:val="000000"/>
          <w:szCs w:val="24"/>
        </w:rPr>
        <w:t>l</w:t>
      </w:r>
      <w:r w:rsidR="000D65C8" w:rsidRPr="003E21B3">
        <w:rPr>
          <w:rFonts w:eastAsia="Times New Roman"/>
          <w:color w:val="000000"/>
          <w:szCs w:val="24"/>
        </w:rPr>
        <w:t xml:space="preserve">oss </w:t>
      </w:r>
      <w:r w:rsidR="003E21B3" w:rsidRPr="003E21B3">
        <w:rPr>
          <w:rFonts w:eastAsia="Times New Roman"/>
          <w:color w:val="000000"/>
          <w:szCs w:val="24"/>
        </w:rPr>
        <w:t>e</w:t>
      </w:r>
      <w:r w:rsidR="000D65C8" w:rsidRPr="003E21B3">
        <w:rPr>
          <w:rFonts w:eastAsia="Times New Roman"/>
          <w:color w:val="000000"/>
          <w:szCs w:val="24"/>
        </w:rPr>
        <w:t>xpectancy (ALE)</w:t>
      </w:r>
      <w:r w:rsidRPr="003E21B3">
        <w:rPr>
          <w:rFonts w:eastAsia="Times New Roman"/>
          <w:color w:val="000000"/>
          <w:szCs w:val="24"/>
        </w:rPr>
        <w:t xml:space="preserve"> </w:t>
      </w:r>
      <w:r w:rsidR="000D65C8" w:rsidRPr="003E21B3">
        <w:rPr>
          <w:rFonts w:eastAsia="Times New Roman"/>
          <w:color w:val="000000"/>
          <w:szCs w:val="24"/>
        </w:rPr>
        <w:t xml:space="preserve">of </w:t>
      </w:r>
      <w:r w:rsidRPr="003E21B3">
        <w:rPr>
          <w:rFonts w:eastAsia="Times New Roman"/>
          <w:color w:val="000000"/>
          <w:szCs w:val="24"/>
        </w:rPr>
        <w:t>the risk</w:t>
      </w:r>
      <w:r w:rsidR="000D65C8" w:rsidRPr="003E21B3">
        <w:rPr>
          <w:rFonts w:eastAsia="Times New Roman"/>
          <w:color w:val="000000"/>
          <w:szCs w:val="24"/>
        </w:rPr>
        <w:t>.</w:t>
      </w:r>
    </w:p>
    <w:p w14:paraId="79FB9FB3" w14:textId="18D05C8B" w:rsidR="000D65C8" w:rsidRPr="003E21B3" w:rsidRDefault="000D65C8" w:rsidP="00346F52">
      <w:pPr>
        <w:pStyle w:val="ListParagraph"/>
        <w:numPr>
          <w:ilvl w:val="0"/>
          <w:numId w:val="6"/>
        </w:numPr>
        <w:spacing w:before="100" w:beforeAutospacing="1" w:after="120"/>
        <w:rPr>
          <w:rFonts w:eastAsia="Times New Roman"/>
          <w:color w:val="000000"/>
          <w:szCs w:val="24"/>
        </w:rPr>
      </w:pPr>
      <w:r w:rsidRPr="003E21B3">
        <w:rPr>
          <w:rFonts w:eastAsia="Times New Roman"/>
          <w:color w:val="000000"/>
          <w:szCs w:val="24"/>
        </w:rPr>
        <w:t xml:space="preserve">Identify the </w:t>
      </w:r>
      <w:r w:rsidR="003E21B3" w:rsidRPr="003E21B3">
        <w:rPr>
          <w:rFonts w:eastAsia="Times New Roman"/>
          <w:color w:val="000000"/>
          <w:szCs w:val="24"/>
        </w:rPr>
        <w:t>s</w:t>
      </w:r>
      <w:r w:rsidRPr="003E21B3">
        <w:rPr>
          <w:rFonts w:eastAsia="Times New Roman"/>
          <w:color w:val="000000"/>
          <w:szCs w:val="24"/>
        </w:rPr>
        <w:t>everity and probability of the risk occurrence.</w:t>
      </w:r>
    </w:p>
    <w:bookmarkEnd w:id="0"/>
    <w:p w14:paraId="61B739AF" w14:textId="0D6AF624" w:rsidR="00DE2EBB" w:rsidRPr="00831ED5" w:rsidRDefault="00346F52" w:rsidP="00346F52">
      <w:pPr>
        <w:pStyle w:val="Heading2"/>
        <w:spacing w:before="100" w:beforeAutospacing="1" w:after="100" w:afterAutospacing="1"/>
        <w:rPr>
          <w:rFonts w:ascii="Times New Roman" w:eastAsia="Times New Roman" w:hAnsi="Times New Roman" w:cs="Times New Roman"/>
        </w:rPr>
      </w:pPr>
      <w:r w:rsidRPr="00831ED5">
        <w:rPr>
          <w:rFonts w:ascii="Times New Roman" w:eastAsia="Times New Roman" w:hAnsi="Times New Roman" w:cs="Times New Roman"/>
        </w:rPr>
        <w:t>Create your list of risks</w:t>
      </w:r>
      <w:r w:rsidR="003E21B3" w:rsidRPr="00831ED5">
        <w:rPr>
          <w:rFonts w:ascii="Times New Roman" w:eastAsia="Times New Roman" w:hAnsi="Times New Roman" w:cs="Times New Roman"/>
        </w:rPr>
        <w:t>.</w:t>
      </w:r>
    </w:p>
    <w:p w14:paraId="2D50358F" w14:textId="646794FA" w:rsidR="00346F52" w:rsidRPr="003E21B3" w:rsidRDefault="00346F52" w:rsidP="00346F52">
      <w:pPr>
        <w:pStyle w:val="ListParagraph"/>
        <w:numPr>
          <w:ilvl w:val="0"/>
          <w:numId w:val="7"/>
        </w:numPr>
        <w:spacing w:before="100" w:beforeAutospacing="1" w:after="100" w:afterAutospacing="1"/>
        <w:contextualSpacing w:val="0"/>
        <w:rPr>
          <w:szCs w:val="24"/>
        </w:rPr>
      </w:pPr>
      <w:r w:rsidRPr="003E21B3">
        <w:rPr>
          <w:szCs w:val="24"/>
        </w:rPr>
        <w:t>Catastrophic Event #1</w:t>
      </w:r>
    </w:p>
    <w:p w14:paraId="101A4DC0" w14:textId="0A95CFB5"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the </w:t>
      </w:r>
      <w:r w:rsidR="003E21B3" w:rsidRPr="003E21B3">
        <w:rPr>
          <w:szCs w:val="24"/>
        </w:rPr>
        <w:t>annualized rate of occurrence</w:t>
      </w:r>
      <w:r w:rsidRPr="003E21B3">
        <w:rPr>
          <w:szCs w:val="24"/>
        </w:rPr>
        <w:t xml:space="preserve"> (ARO).</w:t>
      </w:r>
    </w:p>
    <w:p w14:paraId="5C2573F3" w14:textId="304E12E5"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w:t>
      </w:r>
      <w:r w:rsidR="003E21B3" w:rsidRPr="003E21B3">
        <w:rPr>
          <w:szCs w:val="24"/>
        </w:rPr>
        <w:t>single loss expectancy</w:t>
      </w:r>
      <w:r w:rsidRPr="003E21B3">
        <w:rPr>
          <w:szCs w:val="24"/>
        </w:rPr>
        <w:t xml:space="preserve"> (SLE) for the risk.</w:t>
      </w:r>
    </w:p>
    <w:p w14:paraId="23DE09C5" w14:textId="3E37A140"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the </w:t>
      </w:r>
      <w:r w:rsidR="003E21B3" w:rsidRPr="003E21B3">
        <w:rPr>
          <w:szCs w:val="24"/>
        </w:rPr>
        <w:t>annualized loss expectancy</w:t>
      </w:r>
      <w:r w:rsidRPr="003E21B3">
        <w:rPr>
          <w:szCs w:val="24"/>
        </w:rPr>
        <w:t xml:space="preserve"> (ALE) of the risk.</w:t>
      </w:r>
    </w:p>
    <w:p w14:paraId="182991E7" w14:textId="7731E7B8"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Identify the </w:t>
      </w:r>
      <w:r w:rsidR="003E21B3" w:rsidRPr="003E21B3">
        <w:rPr>
          <w:szCs w:val="24"/>
        </w:rPr>
        <w:t>severity</w:t>
      </w:r>
      <w:r w:rsidRPr="003E21B3">
        <w:rPr>
          <w:szCs w:val="24"/>
        </w:rPr>
        <w:t xml:space="preserve"> and probability of the risk occurrence.</w:t>
      </w:r>
    </w:p>
    <w:p w14:paraId="2E94034F" w14:textId="53310053" w:rsidR="000D65C8" w:rsidRPr="003E21B3" w:rsidRDefault="000D65C8" w:rsidP="000D65C8">
      <w:pPr>
        <w:pStyle w:val="ListParagraph"/>
        <w:numPr>
          <w:ilvl w:val="0"/>
          <w:numId w:val="7"/>
        </w:numPr>
        <w:spacing w:before="100" w:beforeAutospacing="1" w:after="100" w:afterAutospacing="1"/>
        <w:contextualSpacing w:val="0"/>
        <w:rPr>
          <w:szCs w:val="24"/>
        </w:rPr>
      </w:pPr>
      <w:r w:rsidRPr="003E21B3">
        <w:rPr>
          <w:szCs w:val="24"/>
        </w:rPr>
        <w:t>Catastrophic Event #2</w:t>
      </w:r>
    </w:p>
    <w:p w14:paraId="7F4FACA3" w14:textId="50936505"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the </w:t>
      </w:r>
      <w:r w:rsidR="003E21B3" w:rsidRPr="003E21B3">
        <w:rPr>
          <w:szCs w:val="24"/>
        </w:rPr>
        <w:t>annualized rate of occurrence</w:t>
      </w:r>
      <w:r w:rsidRPr="003E21B3">
        <w:rPr>
          <w:szCs w:val="24"/>
        </w:rPr>
        <w:t xml:space="preserve"> (ARO).</w:t>
      </w:r>
    </w:p>
    <w:p w14:paraId="2E9ED93C" w14:textId="41974F4D"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w:t>
      </w:r>
      <w:r w:rsidR="003E21B3" w:rsidRPr="003E21B3">
        <w:rPr>
          <w:szCs w:val="24"/>
        </w:rPr>
        <w:t>single loss expectancy</w:t>
      </w:r>
      <w:r w:rsidRPr="003E21B3">
        <w:rPr>
          <w:szCs w:val="24"/>
        </w:rPr>
        <w:t xml:space="preserve"> (SLE) for the risk.</w:t>
      </w:r>
    </w:p>
    <w:p w14:paraId="1F009B8E" w14:textId="64CA18AF"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the </w:t>
      </w:r>
      <w:r w:rsidR="003E21B3" w:rsidRPr="003E21B3">
        <w:rPr>
          <w:szCs w:val="24"/>
        </w:rPr>
        <w:t>annualized loss expectancy</w:t>
      </w:r>
      <w:r w:rsidRPr="003E21B3">
        <w:rPr>
          <w:szCs w:val="24"/>
        </w:rPr>
        <w:t xml:space="preserve"> (ALE) of the risk.</w:t>
      </w:r>
    </w:p>
    <w:p w14:paraId="755C585F" w14:textId="3821D801"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Identify the </w:t>
      </w:r>
      <w:r w:rsidR="003E21B3" w:rsidRPr="003E21B3">
        <w:rPr>
          <w:szCs w:val="24"/>
        </w:rPr>
        <w:t>severity</w:t>
      </w:r>
      <w:r w:rsidRPr="003E21B3">
        <w:rPr>
          <w:szCs w:val="24"/>
        </w:rPr>
        <w:t xml:space="preserve"> and probability of the risk occurrence.</w:t>
      </w:r>
    </w:p>
    <w:p w14:paraId="53896C0E" w14:textId="3232ECA3" w:rsidR="000D65C8" w:rsidRPr="003E21B3" w:rsidRDefault="000D65C8" w:rsidP="000D65C8">
      <w:pPr>
        <w:pStyle w:val="ListParagraph"/>
        <w:numPr>
          <w:ilvl w:val="0"/>
          <w:numId w:val="7"/>
        </w:numPr>
        <w:spacing w:before="100" w:beforeAutospacing="1" w:after="100" w:afterAutospacing="1"/>
        <w:contextualSpacing w:val="0"/>
        <w:rPr>
          <w:szCs w:val="24"/>
        </w:rPr>
      </w:pPr>
      <w:r w:rsidRPr="003E21B3">
        <w:rPr>
          <w:szCs w:val="24"/>
        </w:rPr>
        <w:t>Catastrophic Event #3</w:t>
      </w:r>
    </w:p>
    <w:p w14:paraId="5A034746" w14:textId="05685D75"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the </w:t>
      </w:r>
      <w:r w:rsidR="003E21B3" w:rsidRPr="003E21B3">
        <w:rPr>
          <w:szCs w:val="24"/>
        </w:rPr>
        <w:t>annualized rate of occurrence</w:t>
      </w:r>
      <w:r w:rsidRPr="003E21B3">
        <w:rPr>
          <w:szCs w:val="24"/>
        </w:rPr>
        <w:t xml:space="preserve"> (ARO).</w:t>
      </w:r>
    </w:p>
    <w:p w14:paraId="4AD241BD" w14:textId="0FD602BC"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w:t>
      </w:r>
      <w:r w:rsidR="003E21B3" w:rsidRPr="003E21B3">
        <w:rPr>
          <w:szCs w:val="24"/>
        </w:rPr>
        <w:t>single loss expectancy</w:t>
      </w:r>
      <w:r w:rsidRPr="003E21B3">
        <w:rPr>
          <w:szCs w:val="24"/>
        </w:rPr>
        <w:t xml:space="preserve"> (SLE) for the risk.</w:t>
      </w:r>
    </w:p>
    <w:p w14:paraId="7F30CC6B" w14:textId="2033A6BD"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Calculate the </w:t>
      </w:r>
      <w:r w:rsidR="003E21B3" w:rsidRPr="003E21B3">
        <w:rPr>
          <w:szCs w:val="24"/>
        </w:rPr>
        <w:t>annualized loss expectancy</w:t>
      </w:r>
      <w:r w:rsidRPr="003E21B3">
        <w:rPr>
          <w:szCs w:val="24"/>
        </w:rPr>
        <w:t xml:space="preserve"> (ALE) of the risk.</w:t>
      </w:r>
    </w:p>
    <w:p w14:paraId="0E1F2022" w14:textId="78905C3A" w:rsidR="000D65C8" w:rsidRPr="003E21B3" w:rsidRDefault="000D65C8" w:rsidP="000D65C8">
      <w:pPr>
        <w:pStyle w:val="ListParagraph"/>
        <w:numPr>
          <w:ilvl w:val="1"/>
          <w:numId w:val="7"/>
        </w:numPr>
        <w:spacing w:before="100" w:beforeAutospacing="1" w:after="100" w:afterAutospacing="1"/>
        <w:rPr>
          <w:szCs w:val="24"/>
        </w:rPr>
      </w:pPr>
      <w:r w:rsidRPr="003E21B3">
        <w:rPr>
          <w:szCs w:val="24"/>
        </w:rPr>
        <w:t xml:space="preserve">Identify the </w:t>
      </w:r>
      <w:r w:rsidR="003E21B3" w:rsidRPr="003E21B3">
        <w:rPr>
          <w:szCs w:val="24"/>
        </w:rPr>
        <w:t>severity</w:t>
      </w:r>
      <w:r w:rsidRPr="003E21B3">
        <w:rPr>
          <w:szCs w:val="24"/>
        </w:rPr>
        <w:t xml:space="preserve"> and probability of the risk occurrence.</w:t>
      </w:r>
    </w:p>
    <w:p w14:paraId="62A9FE77" w14:textId="3F07B209" w:rsidR="000D65C8" w:rsidRPr="003E21B3" w:rsidRDefault="000D65C8">
      <w:pPr>
        <w:spacing w:after="0"/>
        <w:rPr>
          <w:szCs w:val="24"/>
        </w:rPr>
      </w:pPr>
      <w:r w:rsidRPr="003E21B3">
        <w:rPr>
          <w:szCs w:val="24"/>
        </w:rPr>
        <w:br w:type="page"/>
      </w:r>
    </w:p>
    <w:p w14:paraId="0617B7A3" w14:textId="14B754A4" w:rsidR="000D65C8" w:rsidRPr="003E21B3" w:rsidRDefault="000D65C8" w:rsidP="00A82A44">
      <w:pPr>
        <w:pStyle w:val="ListParagraph"/>
        <w:numPr>
          <w:ilvl w:val="0"/>
          <w:numId w:val="7"/>
        </w:numPr>
        <w:spacing w:before="100" w:beforeAutospacing="1" w:after="0"/>
        <w:contextualSpacing w:val="0"/>
        <w:rPr>
          <w:szCs w:val="24"/>
        </w:rPr>
      </w:pPr>
      <w:r w:rsidRPr="003E21B3">
        <w:rPr>
          <w:szCs w:val="24"/>
        </w:rPr>
        <w:lastRenderedPageBreak/>
        <w:t>Catastrophic Event #4</w:t>
      </w:r>
    </w:p>
    <w:p w14:paraId="56ECA9ED" w14:textId="552F066B" w:rsidR="000D65C8" w:rsidRPr="003E21B3" w:rsidRDefault="000D65C8" w:rsidP="000D65C8">
      <w:pPr>
        <w:pStyle w:val="ListParagraph"/>
        <w:numPr>
          <w:ilvl w:val="1"/>
          <w:numId w:val="8"/>
        </w:numPr>
        <w:spacing w:before="100" w:beforeAutospacing="1" w:after="100" w:afterAutospacing="1"/>
        <w:rPr>
          <w:szCs w:val="24"/>
        </w:rPr>
      </w:pPr>
      <w:r w:rsidRPr="003E21B3">
        <w:rPr>
          <w:szCs w:val="24"/>
        </w:rPr>
        <w:t xml:space="preserve">Calculate the </w:t>
      </w:r>
      <w:r w:rsidR="003E21B3" w:rsidRPr="003E21B3">
        <w:rPr>
          <w:szCs w:val="24"/>
        </w:rPr>
        <w:t>annualized rate of occurrence</w:t>
      </w:r>
      <w:r w:rsidRPr="003E21B3">
        <w:rPr>
          <w:szCs w:val="24"/>
        </w:rPr>
        <w:t xml:space="preserve"> (ARO).</w:t>
      </w:r>
    </w:p>
    <w:p w14:paraId="503FCE66" w14:textId="08161FB3" w:rsidR="000D65C8" w:rsidRPr="003E21B3" w:rsidRDefault="000D65C8" w:rsidP="000D65C8">
      <w:pPr>
        <w:pStyle w:val="ListParagraph"/>
        <w:numPr>
          <w:ilvl w:val="1"/>
          <w:numId w:val="8"/>
        </w:numPr>
        <w:spacing w:before="100" w:beforeAutospacing="1" w:after="100" w:afterAutospacing="1"/>
        <w:rPr>
          <w:szCs w:val="24"/>
        </w:rPr>
      </w:pPr>
      <w:r w:rsidRPr="003E21B3">
        <w:rPr>
          <w:szCs w:val="24"/>
        </w:rPr>
        <w:t xml:space="preserve">Calculate </w:t>
      </w:r>
      <w:r w:rsidR="003E21B3" w:rsidRPr="003E21B3">
        <w:rPr>
          <w:szCs w:val="24"/>
        </w:rPr>
        <w:t>single loss expectancy</w:t>
      </w:r>
      <w:r w:rsidRPr="003E21B3">
        <w:rPr>
          <w:szCs w:val="24"/>
        </w:rPr>
        <w:t xml:space="preserve"> (SLE) for the risk.</w:t>
      </w:r>
    </w:p>
    <w:p w14:paraId="3ADE0F13" w14:textId="53CACDEC" w:rsidR="000D65C8" w:rsidRPr="003E21B3" w:rsidRDefault="000D65C8" w:rsidP="000D65C8">
      <w:pPr>
        <w:pStyle w:val="ListParagraph"/>
        <w:numPr>
          <w:ilvl w:val="1"/>
          <w:numId w:val="8"/>
        </w:numPr>
        <w:spacing w:before="100" w:beforeAutospacing="1" w:after="100" w:afterAutospacing="1"/>
        <w:rPr>
          <w:szCs w:val="24"/>
        </w:rPr>
      </w:pPr>
      <w:r w:rsidRPr="003E21B3">
        <w:rPr>
          <w:szCs w:val="24"/>
        </w:rPr>
        <w:t xml:space="preserve">Calculate the </w:t>
      </w:r>
      <w:r w:rsidR="003E21B3" w:rsidRPr="003E21B3">
        <w:rPr>
          <w:szCs w:val="24"/>
        </w:rPr>
        <w:t>annualized loss expectancy</w:t>
      </w:r>
      <w:r w:rsidRPr="003E21B3">
        <w:rPr>
          <w:szCs w:val="24"/>
        </w:rPr>
        <w:t xml:space="preserve"> (ALE) of the risk.</w:t>
      </w:r>
    </w:p>
    <w:p w14:paraId="73F51494" w14:textId="264AC3E8" w:rsidR="000D65C8" w:rsidRPr="003E21B3" w:rsidRDefault="000D65C8" w:rsidP="000D65C8">
      <w:pPr>
        <w:pStyle w:val="ListParagraph"/>
        <w:numPr>
          <w:ilvl w:val="1"/>
          <w:numId w:val="8"/>
        </w:numPr>
        <w:spacing w:before="100" w:beforeAutospacing="1" w:after="100" w:afterAutospacing="1"/>
        <w:rPr>
          <w:szCs w:val="24"/>
        </w:rPr>
      </w:pPr>
      <w:r w:rsidRPr="003E21B3">
        <w:rPr>
          <w:szCs w:val="24"/>
        </w:rPr>
        <w:t xml:space="preserve">Identify the </w:t>
      </w:r>
      <w:r w:rsidR="003E21B3" w:rsidRPr="003E21B3">
        <w:rPr>
          <w:szCs w:val="24"/>
        </w:rPr>
        <w:t>severity</w:t>
      </w:r>
      <w:r w:rsidRPr="003E21B3">
        <w:rPr>
          <w:szCs w:val="24"/>
        </w:rPr>
        <w:t xml:space="preserve"> and probability of the risk occurrence.</w:t>
      </w:r>
    </w:p>
    <w:p w14:paraId="0D38B238" w14:textId="0DCEFB66" w:rsidR="00346F52" w:rsidRPr="003E21B3" w:rsidRDefault="00346F52" w:rsidP="000D65C8">
      <w:pPr>
        <w:spacing w:before="100" w:beforeAutospacing="1" w:after="100" w:afterAutospacing="1"/>
        <w:rPr>
          <w:szCs w:val="24"/>
        </w:rPr>
      </w:pPr>
    </w:p>
    <w:p w14:paraId="6299F79A" w14:textId="0C98CFBA" w:rsidR="00346F52" w:rsidRPr="00831ED5" w:rsidRDefault="00346F52" w:rsidP="00346F52">
      <w:pPr>
        <w:pStyle w:val="Heading1"/>
        <w:rPr>
          <w:rFonts w:ascii="Times New Roman" w:hAnsi="Times New Roman" w:cs="Times New Roman"/>
        </w:rPr>
      </w:pPr>
      <w:r w:rsidRPr="00831ED5">
        <w:rPr>
          <w:rFonts w:ascii="Times New Roman" w:hAnsi="Times New Roman" w:cs="Times New Roman"/>
        </w:rPr>
        <w:t>Risk Assessment Matrix</w:t>
      </w:r>
    </w:p>
    <w:p w14:paraId="47B4C150" w14:textId="2FA75AC9" w:rsidR="00C75BF1" w:rsidRPr="003E21B3" w:rsidRDefault="00C75BF1" w:rsidP="00C75BF1">
      <w:r w:rsidRPr="003E21B3">
        <w:t xml:space="preserve">Place the corresponding number of each risk event in your list in the appropriate cell on your matrix based </w:t>
      </w:r>
      <w:r w:rsidR="004F16E0">
        <w:t>on</w:t>
      </w:r>
      <w:r w:rsidR="004F16E0" w:rsidRPr="003E21B3">
        <w:t xml:space="preserve"> </w:t>
      </w:r>
      <w:r w:rsidRPr="003E21B3">
        <w:t xml:space="preserve">the severity and probability </w:t>
      </w:r>
      <w:r w:rsidR="004F16E0">
        <w:t xml:space="preserve">at which you </w:t>
      </w:r>
      <w:r w:rsidRPr="003E21B3">
        <w:t xml:space="preserve">arrived </w:t>
      </w:r>
      <w:r w:rsidR="004F16E0">
        <w:t>through</w:t>
      </w:r>
      <w:r w:rsidR="004F16E0" w:rsidRPr="003E21B3">
        <w:t xml:space="preserve"> </w:t>
      </w:r>
      <w:r w:rsidRPr="003E21B3">
        <w:t>your analysis.</w:t>
      </w:r>
    </w:p>
    <w:bookmarkStart w:id="1" w:name="_MON_1733373342"/>
    <w:bookmarkEnd w:id="1"/>
    <w:p w14:paraId="08079108" w14:textId="40659AF5" w:rsidR="00346F52" w:rsidRPr="003E21B3" w:rsidRDefault="00346F52" w:rsidP="00346F52">
      <w:r w:rsidRPr="003E21B3">
        <w:object w:dxaOrig="11631" w:dyaOrig="8616" w14:anchorId="124C6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328.5pt" o:ole="">
            <v:imagedata r:id="rId10" o:title=""/>
          </v:shape>
          <o:OLEObject Type="Embed" ProgID="Excel.Sheet.12" ShapeID="_x0000_i1025" DrawAspect="Content" ObjectID="_1735990356" r:id="rId11"/>
        </w:object>
      </w:r>
    </w:p>
    <w:p w14:paraId="45FFC0AB" w14:textId="1EE5E951" w:rsidR="00346F52" w:rsidRPr="003E21B3" w:rsidRDefault="00346F52" w:rsidP="00346F52"/>
    <w:p w14:paraId="75349347" w14:textId="4E3D2A70" w:rsidR="00346F52" w:rsidRPr="00831ED5" w:rsidRDefault="00346F52" w:rsidP="00346F52">
      <w:pPr>
        <w:pStyle w:val="Heading1"/>
        <w:rPr>
          <w:rFonts w:ascii="Times New Roman" w:hAnsi="Times New Roman" w:cs="Times New Roman"/>
        </w:rPr>
      </w:pPr>
      <w:r w:rsidRPr="00831ED5">
        <w:rPr>
          <w:rFonts w:ascii="Times New Roman" w:hAnsi="Times New Roman" w:cs="Times New Roman"/>
        </w:rPr>
        <w:t>Risk Calculation</w:t>
      </w:r>
    </w:p>
    <w:p w14:paraId="1B91E86D" w14:textId="2FC45A73" w:rsidR="00346F52" w:rsidRPr="00831ED5" w:rsidRDefault="00346F52" w:rsidP="00346F52">
      <w:pPr>
        <w:pStyle w:val="Heading2"/>
        <w:rPr>
          <w:rFonts w:ascii="Times New Roman" w:hAnsi="Times New Roman" w:cs="Times New Roman"/>
        </w:rPr>
      </w:pPr>
      <w:r w:rsidRPr="00831ED5">
        <w:rPr>
          <w:rFonts w:ascii="Times New Roman" w:hAnsi="Times New Roman" w:cs="Times New Roman"/>
        </w:rPr>
        <w:t>Risk Calculation Methodology</w:t>
      </w:r>
    </w:p>
    <w:p w14:paraId="0BBB6BA7" w14:textId="03DE5E74" w:rsidR="00346F52" w:rsidRPr="003E21B3" w:rsidRDefault="00346F52" w:rsidP="00346F52">
      <w:r w:rsidRPr="003E21B3">
        <w:t>The better an organization can accurately calculate the probability and impact of events</w:t>
      </w:r>
      <w:r w:rsidR="004F16E0">
        <w:t>,</w:t>
      </w:r>
      <w:r w:rsidRPr="003E21B3">
        <w:t xml:space="preserve"> the better prepared they are to address the risk. There are two approaches to risk calculation. The </w:t>
      </w:r>
      <w:r w:rsidR="00CA1B4A">
        <w:t>q</w:t>
      </w:r>
      <w:r w:rsidRPr="003E21B3">
        <w:t xml:space="preserve">ualitative </w:t>
      </w:r>
      <w:r w:rsidR="00CA1B4A">
        <w:t>r</w:t>
      </w:r>
      <w:r w:rsidRPr="003E21B3">
        <w:t xml:space="preserve">isk </w:t>
      </w:r>
      <w:r w:rsidR="00CA1B4A">
        <w:t>c</w:t>
      </w:r>
      <w:r w:rsidRPr="003E21B3">
        <w:t xml:space="preserve">alculation approach utilizes an </w:t>
      </w:r>
      <w:r w:rsidRPr="003E21B3">
        <w:rPr>
          <w:i/>
          <w:iCs/>
        </w:rPr>
        <w:t>educated guess</w:t>
      </w:r>
      <w:r w:rsidRPr="003E21B3">
        <w:t xml:space="preserve"> based on observation and experience</w:t>
      </w:r>
      <w:r w:rsidR="004F16E0">
        <w:t>,</w:t>
      </w:r>
      <w:r w:rsidR="000E0518" w:rsidRPr="003E21B3">
        <w:t xml:space="preserve"> and is consider</w:t>
      </w:r>
      <w:r w:rsidR="003818E5" w:rsidRPr="003E21B3">
        <w:t>ed</w:t>
      </w:r>
      <w:r w:rsidR="000E0518" w:rsidRPr="003E21B3">
        <w:t xml:space="preserve"> arbitrary and less reliable because it is based on </w:t>
      </w:r>
      <w:r w:rsidR="003818E5" w:rsidRPr="003E21B3">
        <w:t xml:space="preserve">a </w:t>
      </w:r>
      <w:r w:rsidR="000E0518" w:rsidRPr="003E21B3">
        <w:t>guess</w:t>
      </w:r>
      <w:r w:rsidRPr="003E21B3">
        <w:t>.</w:t>
      </w:r>
    </w:p>
    <w:p w14:paraId="7C9F9A0E" w14:textId="3E4DB75E" w:rsidR="00346F52" w:rsidRPr="003E21B3" w:rsidRDefault="00346F52" w:rsidP="00346F52">
      <w:r w:rsidRPr="003E21B3">
        <w:lastRenderedPageBreak/>
        <w:t xml:space="preserve">A second approach, quantitative risk calculation, is considered more scientific and accurate because it uses hard numbers based on historical data to arrive at its conclusions. Quantitative risk calculations are divided into two factors, </w:t>
      </w:r>
      <w:r w:rsidR="00C75BF1" w:rsidRPr="003E21B3">
        <w:t>the probability of a risk happening and the severity of the event when it happens. To arrive at these determinations, we must calculate the following:</w:t>
      </w:r>
    </w:p>
    <w:p w14:paraId="61BBC164" w14:textId="6249E816" w:rsidR="00346F52" w:rsidRPr="00831ED5" w:rsidRDefault="00346F52" w:rsidP="00346F52">
      <w:pPr>
        <w:pStyle w:val="Heading2"/>
        <w:rPr>
          <w:rFonts w:ascii="Times New Roman" w:hAnsi="Times New Roman" w:cs="Times New Roman"/>
        </w:rPr>
      </w:pPr>
      <w:r w:rsidRPr="00831ED5">
        <w:rPr>
          <w:rFonts w:ascii="Times New Roman" w:hAnsi="Times New Roman" w:cs="Times New Roman"/>
        </w:rPr>
        <w:t>Risk Likelihood</w:t>
      </w:r>
    </w:p>
    <w:p w14:paraId="4859789F" w14:textId="44D7E181" w:rsidR="00346F52" w:rsidRPr="003E21B3" w:rsidRDefault="00346F52" w:rsidP="00346F52">
      <w:r w:rsidRPr="003E21B3">
        <w:t>Generally, one can predict the likelihood of an event based on historical data. For example, we can determine the mean time between failures (MTBF) for a disk device based on the number of devices in use and the rate at which they fail. Conversely, we can estimate the likelihood of a flood based on the historical flood data for a specified period. For instance, a builder might design stormwater drainage based on the worst recorded storm in the last 50 years, or we might consider that historically, pandemics happen once every 100 years, and so on.</w:t>
      </w:r>
    </w:p>
    <w:p w14:paraId="7249AADD" w14:textId="04DA4CB4" w:rsidR="00346F52" w:rsidRPr="00831ED5" w:rsidRDefault="00346F52" w:rsidP="000D65C8">
      <w:pPr>
        <w:pStyle w:val="Heading2"/>
        <w:rPr>
          <w:rFonts w:ascii="Times New Roman" w:hAnsi="Times New Roman" w:cs="Times New Roman"/>
        </w:rPr>
      </w:pPr>
      <w:r w:rsidRPr="00831ED5">
        <w:rPr>
          <w:rFonts w:ascii="Times New Roman" w:hAnsi="Times New Roman" w:cs="Times New Roman"/>
        </w:rPr>
        <w:t>Annualized Rate of Occurrence</w:t>
      </w:r>
      <w:r w:rsidR="003E21B3">
        <w:rPr>
          <w:rFonts w:ascii="Times New Roman" w:hAnsi="Times New Roman" w:cs="Times New Roman"/>
        </w:rPr>
        <w:t xml:space="preserve"> </w:t>
      </w:r>
      <w:r w:rsidRPr="00831ED5">
        <w:rPr>
          <w:rFonts w:ascii="Times New Roman" w:hAnsi="Times New Roman" w:cs="Times New Roman"/>
        </w:rPr>
        <w:t>(ARO)</w:t>
      </w:r>
    </w:p>
    <w:p w14:paraId="3C2FBD6C" w14:textId="45BD5095" w:rsidR="00751A00" w:rsidRPr="003E21B3" w:rsidRDefault="00346F52" w:rsidP="00346F52">
      <w:r w:rsidRPr="003E21B3">
        <w:t xml:space="preserve">To create your risk </w:t>
      </w:r>
      <w:r w:rsidR="000E0518" w:rsidRPr="003E21B3">
        <w:t>matrix,</w:t>
      </w:r>
      <w:r w:rsidRPr="003E21B3">
        <w:t xml:space="preserve"> it will be necessary to use historical data to determine the likelihood of a risk happening within a single year. This is called </w:t>
      </w:r>
      <w:r w:rsidR="003E21B3" w:rsidRPr="003E21B3">
        <w:t>annualized rate of occurrence</w:t>
      </w:r>
      <w:r w:rsidRPr="003E21B3">
        <w:t xml:space="preserve"> (ARO)</w:t>
      </w:r>
      <w:r w:rsidR="000E0518" w:rsidRPr="003E21B3">
        <w:t xml:space="preserve">. The ARO </w:t>
      </w:r>
      <w:r w:rsidR="00751A00" w:rsidRPr="003E21B3">
        <w:t>is a multiplier and can be calculated as follows:</w:t>
      </w:r>
    </w:p>
    <w:p w14:paraId="50E7FBCB" w14:textId="744992C2" w:rsidR="00751A00" w:rsidRPr="00217A7D" w:rsidRDefault="00751A00" w:rsidP="00751A00">
      <w:pPr>
        <w:rPr>
          <w:rFonts w:asciiTheme="minorHAnsi" w:eastAsiaTheme="minorEastAsia" w:hAnsiTheme="minorHAnsi" w:cstheme="minorBidi"/>
        </w:rPr>
      </w:pPr>
      <m:oMathPara>
        <m:oMath>
          <m:r>
            <w:rPr>
              <w:rFonts w:ascii="Cambria Math" w:hAnsi="Cambria Math"/>
            </w:rPr>
            <m:t xml:space="preserve">ARO= </m:t>
          </m:r>
          <m:f>
            <m:fPr>
              <m:ctrlPr>
                <w:rPr>
                  <w:rFonts w:ascii="Cambria Math" w:eastAsiaTheme="minorHAnsi" w:hAnsi="Cambria Math" w:cstheme="minorBidi"/>
                  <w:i/>
                  <w:sz w:val="22"/>
                </w:rPr>
              </m:ctrlPr>
            </m:fPr>
            <m:num>
              <m:r>
                <w:rPr>
                  <w:rFonts w:ascii="Cambria Math" w:hAnsi="Cambria Math"/>
                </w:rPr>
                <m:t>One Year</m:t>
              </m:r>
            </m:num>
            <m:den>
              <m:r>
                <w:rPr>
                  <w:rFonts w:ascii="Cambria Math" w:hAnsi="Cambria Math"/>
                </w:rPr>
                <m:t>Years Per Occurence</m:t>
              </m:r>
            </m:den>
          </m:f>
        </m:oMath>
      </m:oMathPara>
    </w:p>
    <w:p w14:paraId="3B7B0E4F" w14:textId="5E7B5CD2" w:rsidR="00751A00" w:rsidRDefault="00751A00" w:rsidP="00751A00">
      <w:r>
        <w:t>For instance, if an event historically happens once a year</w:t>
      </w:r>
      <w:r w:rsidR="000E0518">
        <w:t>,</w:t>
      </w:r>
      <w:r>
        <w:t xml:space="preserve"> the ARO is 1.0, twice a year, the ARO is 2.0, every other year, 0.5, and every 25 years</w:t>
      </w:r>
      <w:r w:rsidR="00CA1B4A">
        <w:t xml:space="preserve">, </w:t>
      </w:r>
      <w:r>
        <w:t xml:space="preserve">0.04. </w:t>
      </w:r>
      <w:r w:rsidR="000E0518">
        <w:t>So,</w:t>
      </w:r>
      <w:r>
        <w:t xml:space="preserve"> for the 50-year storm, the ARO would be:</w:t>
      </w:r>
    </w:p>
    <w:p w14:paraId="7BF3C3B6" w14:textId="4E56502D" w:rsidR="00751A00" w:rsidRPr="00751A00" w:rsidRDefault="00751A00" w:rsidP="00751A00">
      <w:pPr>
        <w:rPr>
          <w:sz w:val="22"/>
        </w:rPr>
      </w:pPr>
      <w:bookmarkStart w:id="2" w:name="_Hlk122783290"/>
      <m:oMathPara>
        <m:oMath>
          <m:r>
            <w:rPr>
              <w:rFonts w:ascii="Cambria Math" w:hAnsi="Cambria Math"/>
            </w:rPr>
            <m:t xml:space="preserve">ARO= </m:t>
          </m:r>
          <m:f>
            <m:fPr>
              <m:ctrlPr>
                <w:rPr>
                  <w:rFonts w:ascii="Cambria Math" w:eastAsiaTheme="minorHAnsi" w:hAnsi="Cambria Math" w:cstheme="minorBidi"/>
                  <w:i/>
                  <w:sz w:val="22"/>
                </w:rPr>
              </m:ctrlPr>
            </m:fPr>
            <m:num>
              <m:r>
                <w:rPr>
                  <w:rFonts w:ascii="Cambria Math" w:hAnsi="Cambria Math"/>
                </w:rPr>
                <m:t>1</m:t>
              </m:r>
            </m:num>
            <m:den>
              <m:r>
                <w:rPr>
                  <w:rFonts w:ascii="Cambria Math" w:hAnsi="Cambria Math"/>
                </w:rPr>
                <m:t>50</m:t>
              </m:r>
            </m:den>
          </m:f>
          <m:r>
            <w:rPr>
              <w:rFonts w:ascii="Cambria Math" w:eastAsiaTheme="minorHAnsi" w:hAnsi="Cambria Math" w:cstheme="minorBidi"/>
              <w:sz w:val="22"/>
            </w:rPr>
            <m:t>=0.02</m:t>
          </m:r>
        </m:oMath>
      </m:oMathPara>
      <w:bookmarkEnd w:id="2"/>
    </w:p>
    <w:p w14:paraId="4CA89A5E" w14:textId="11580C53" w:rsidR="00346F52" w:rsidRPr="00831ED5" w:rsidRDefault="00346F52" w:rsidP="000D65C8">
      <w:pPr>
        <w:pStyle w:val="Heading2"/>
        <w:rPr>
          <w:rFonts w:ascii="Times New Roman" w:hAnsi="Times New Roman" w:cs="Times New Roman"/>
        </w:rPr>
      </w:pPr>
      <w:r w:rsidRPr="00831ED5">
        <w:rPr>
          <w:rFonts w:ascii="Times New Roman" w:hAnsi="Times New Roman" w:cs="Times New Roman"/>
        </w:rPr>
        <w:t>Risk Impact</w:t>
      </w:r>
    </w:p>
    <w:p w14:paraId="14230958" w14:textId="3DA4C4F2" w:rsidR="000D65C8" w:rsidRPr="003E21B3" w:rsidRDefault="00346F52" w:rsidP="00346F52">
      <w:r w:rsidRPr="003E21B3">
        <w:t>Determining the risk impact can be accomplished by</w:t>
      </w:r>
      <w:r w:rsidR="00C0508C" w:rsidRPr="003E21B3">
        <w:t xml:space="preserve"> comparing the </w:t>
      </w:r>
      <w:r w:rsidR="000D65C8" w:rsidRPr="003E21B3">
        <w:t>risk</w:t>
      </w:r>
      <w:r w:rsidR="00C0508C" w:rsidRPr="003E21B3">
        <w:t xml:space="preserve"> to the monetary loss assoc</w:t>
      </w:r>
      <w:r w:rsidR="000D65C8" w:rsidRPr="003E21B3">
        <w:t xml:space="preserve">iated with an event to determine the cost that represents how much money would be lost should </w:t>
      </w:r>
      <w:r w:rsidR="00CA1B4A">
        <w:t>the</w:t>
      </w:r>
      <w:r w:rsidR="00CA1B4A" w:rsidRPr="003E21B3">
        <w:t xml:space="preserve"> </w:t>
      </w:r>
      <w:r w:rsidR="000D65C8" w:rsidRPr="003E21B3">
        <w:t xml:space="preserve">event happen. Two risk impact formulas are commonly used to calculate expected losses. </w:t>
      </w:r>
    </w:p>
    <w:p w14:paraId="30360563" w14:textId="3D15A5E1" w:rsidR="000D65C8" w:rsidRPr="00831ED5" w:rsidRDefault="000D65C8" w:rsidP="000D65C8">
      <w:pPr>
        <w:pStyle w:val="Heading2"/>
        <w:rPr>
          <w:rFonts w:ascii="Times New Roman" w:hAnsi="Times New Roman" w:cs="Times New Roman"/>
        </w:rPr>
      </w:pPr>
      <w:r w:rsidRPr="00831ED5">
        <w:rPr>
          <w:rFonts w:ascii="Times New Roman" w:hAnsi="Times New Roman" w:cs="Times New Roman"/>
        </w:rPr>
        <w:t>The Single Loss Expectancy (SLE)</w:t>
      </w:r>
    </w:p>
    <w:p w14:paraId="0420D1BB" w14:textId="0F32D5D6" w:rsidR="00346F52" w:rsidRPr="003E21B3" w:rsidRDefault="000D65C8" w:rsidP="00346F52">
      <w:r w:rsidRPr="003E21B3">
        <w:t xml:space="preserve">The </w:t>
      </w:r>
      <w:r w:rsidR="003E21B3" w:rsidRPr="003E21B3">
        <w:t>single loss expectancy</w:t>
      </w:r>
      <w:r w:rsidR="000E0518" w:rsidRPr="003E21B3">
        <w:t xml:space="preserve"> </w:t>
      </w:r>
      <w:r w:rsidRPr="003E21B3">
        <w:t>(SLE) is the expected monetary loss every time an event happens. The SLE is computed by multiplying the Asset Value (AV) by the Exposure Factor (EF), which is the portion of the AV that is likely to be lost in the event occurrence. The EF is expressed as a percentage. The SLE is calculated as follows:</w:t>
      </w:r>
    </w:p>
    <w:p w14:paraId="1D698DF6" w14:textId="1A71E9C7" w:rsidR="000D65C8" w:rsidRDefault="000D65C8" w:rsidP="00346F52">
      <m:oMathPara>
        <m:oMath>
          <m:r>
            <w:rPr>
              <w:rFonts w:ascii="Cambria Math" w:hAnsi="Cambria Math"/>
            </w:rPr>
            <m:t>SLE= AV x EF</m:t>
          </m:r>
        </m:oMath>
      </m:oMathPara>
    </w:p>
    <w:p w14:paraId="6D23C828" w14:textId="4247FE0B" w:rsidR="00346F52" w:rsidRDefault="000D65C8" w:rsidP="00346F52">
      <w:r>
        <w:t>For example, consider a building with a</w:t>
      </w:r>
      <w:r w:rsidR="000E0518">
        <w:t>n AV</w:t>
      </w:r>
      <w:r>
        <w:t xml:space="preserve"> of $10,000,000</w:t>
      </w:r>
      <w:r w:rsidR="00CA1B4A">
        <w:t>,</w:t>
      </w:r>
      <w:r>
        <w:t xml:space="preserve"> 75 percent </w:t>
      </w:r>
      <w:r w:rsidR="000B2E61">
        <w:t>(EF)</w:t>
      </w:r>
      <w:r w:rsidR="00CA1B4A">
        <w:t xml:space="preserve"> of which</w:t>
      </w:r>
      <w:r>
        <w:t xml:space="preserve"> is likely to be lost </w:t>
      </w:r>
      <w:r w:rsidR="000B2E61">
        <w:t>in</w:t>
      </w:r>
      <w:r>
        <w:t xml:space="preserve"> a floo</w:t>
      </w:r>
      <w:r w:rsidR="000E0518">
        <w:t>d</w:t>
      </w:r>
      <w:r>
        <w:t xml:space="preserve"> </w:t>
      </w:r>
      <w:r w:rsidR="000B2E61">
        <w:t>from a 50-year storm</w:t>
      </w:r>
      <w:r>
        <w:t xml:space="preserve">. </w:t>
      </w:r>
      <w:r w:rsidR="00922900">
        <w:t>Therefore,</w:t>
      </w:r>
      <w:r>
        <w:t xml:space="preserve"> the SLE would be calculated as follows:</w:t>
      </w:r>
    </w:p>
    <w:p w14:paraId="1494E24A" w14:textId="3C1864AD" w:rsidR="00346F52" w:rsidRPr="00346F52" w:rsidRDefault="000D65C8" w:rsidP="00346F52">
      <m:oMathPara>
        <m:oMath>
          <m:r>
            <w:rPr>
              <w:rFonts w:ascii="Cambria Math" w:hAnsi="Cambria Math"/>
            </w:rPr>
            <m:t>SLE=$10,000,00 x 0.75=$7,500,000</m:t>
          </m:r>
        </m:oMath>
      </m:oMathPara>
    </w:p>
    <w:p w14:paraId="738FF41A" w14:textId="6C70D3FE" w:rsidR="00346F52" w:rsidRPr="00831ED5" w:rsidRDefault="000D65C8" w:rsidP="000D65C8">
      <w:pPr>
        <w:pStyle w:val="Heading2"/>
        <w:rPr>
          <w:rFonts w:ascii="Times New Roman" w:hAnsi="Times New Roman" w:cs="Times New Roman"/>
        </w:rPr>
      </w:pPr>
      <w:r w:rsidRPr="00831ED5">
        <w:rPr>
          <w:rFonts w:ascii="Times New Roman" w:hAnsi="Times New Roman" w:cs="Times New Roman"/>
        </w:rPr>
        <w:lastRenderedPageBreak/>
        <w:t>Annualized Loss Expectancy (ALE)</w:t>
      </w:r>
    </w:p>
    <w:p w14:paraId="257BAD09" w14:textId="5EE9B786" w:rsidR="000D65C8" w:rsidRPr="003E21B3" w:rsidRDefault="000D65C8" w:rsidP="000D65C8">
      <w:r w:rsidRPr="003E21B3">
        <w:t xml:space="preserve">The </w:t>
      </w:r>
      <w:r w:rsidR="003E21B3" w:rsidRPr="003E21B3">
        <w:t>annualized loss expectancy</w:t>
      </w:r>
      <w:r w:rsidRPr="003E21B3">
        <w:t xml:space="preserve"> (ALE) is the expected monetary loss for an asset due to risk over one year. It is calculated by multiplying the SLE by the ARO.</w:t>
      </w:r>
    </w:p>
    <w:p w14:paraId="41852C29" w14:textId="1F28B5B1" w:rsidR="000D65C8" w:rsidRPr="003E21B3" w:rsidRDefault="000D65C8" w:rsidP="00346F52">
      <w:bookmarkStart w:id="3" w:name="_Hlk122784015"/>
      <m:oMathPara>
        <m:oMath>
          <m:r>
            <w:rPr>
              <w:rFonts w:ascii="Cambria Math" w:hAnsi="Cambria Math"/>
            </w:rPr>
            <m:t>ALE= SLE x ARO</m:t>
          </m:r>
        </m:oMath>
      </m:oMathPara>
      <w:bookmarkEnd w:id="3"/>
    </w:p>
    <w:p w14:paraId="57B82806" w14:textId="793329DC" w:rsidR="000D65C8" w:rsidRPr="003E21B3" w:rsidRDefault="00922900" w:rsidP="00346F52">
      <w:r w:rsidRPr="003E21B3">
        <w:t>So,</w:t>
      </w:r>
      <w:r w:rsidR="000D65C8" w:rsidRPr="003E21B3">
        <w:t xml:space="preserve"> to calculate the ALE for our building in the event of a </w:t>
      </w:r>
      <w:r w:rsidR="000B2E61" w:rsidRPr="003E21B3">
        <w:t xml:space="preserve">flood from a </w:t>
      </w:r>
      <w:r w:rsidR="000D65C8" w:rsidRPr="003E21B3">
        <w:t>50-year storm, we would calculate the ALE as follows:</w:t>
      </w:r>
    </w:p>
    <w:p w14:paraId="4D7CBC4D" w14:textId="2C6BCFEC" w:rsidR="00346F52" w:rsidRPr="003E21B3" w:rsidRDefault="000D65C8" w:rsidP="000D65C8">
      <w:pPr>
        <w:jc w:val="center"/>
      </w:pPr>
      <m:oMath>
        <m:r>
          <w:rPr>
            <w:rFonts w:ascii="Cambria Math" w:hAnsi="Cambria Math"/>
          </w:rPr>
          <m:t>ALE= $7,500,000 x 0.02=$150,000</m:t>
        </m:r>
      </m:oMath>
      <w:r w:rsidRPr="003E21B3">
        <w:t xml:space="preserve"> </w:t>
      </w:r>
      <w:fldSimple w:instr=" ADDIN EN.REFLIST "/>
    </w:p>
    <w:sectPr w:rsidR="00346F52" w:rsidRPr="003E21B3" w:rsidSect="00723B6D">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1974" w14:textId="77777777" w:rsidR="00643CC3" w:rsidRDefault="00643CC3" w:rsidP="00E3078E">
      <w:pPr>
        <w:spacing w:after="0"/>
      </w:pPr>
      <w:r>
        <w:separator/>
      </w:r>
    </w:p>
  </w:endnote>
  <w:endnote w:type="continuationSeparator" w:id="0">
    <w:p w14:paraId="1C1C1C84" w14:textId="77777777" w:rsidR="00643CC3" w:rsidRDefault="00643CC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789188"/>
      <w:docPartObj>
        <w:docPartGallery w:val="Page Numbers (Bottom of Page)"/>
        <w:docPartUnique/>
      </w:docPartObj>
    </w:sdtPr>
    <w:sdtEndPr>
      <w:rPr>
        <w:noProof/>
      </w:rPr>
    </w:sdtEndPr>
    <w:sdtContent>
      <w:p w14:paraId="0F4882BC" w14:textId="6492AC18" w:rsidR="003E21B3" w:rsidRDefault="003E2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D08D91" w14:textId="681BD85E" w:rsidR="00794FCB" w:rsidRPr="00723B6D" w:rsidRDefault="00794FCB" w:rsidP="00794FCB">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4" w14:textId="2A956FA4" w:rsidR="00723B6D" w:rsidRPr="00723B6D" w:rsidRDefault="00794FCB" w:rsidP="00723B6D">
    <w:pPr>
      <w:jc w:val="center"/>
    </w:pPr>
    <w:r>
      <w:tab/>
    </w:r>
    <w:r w:rsidR="00723B6D" w:rsidRPr="00723B6D">
      <w:t xml:space="preserve">© </w:t>
    </w:r>
    <w:r w:rsidR="00D10C99">
      <w:t>202</w:t>
    </w:r>
    <w:r w:rsidR="00B16BB6">
      <w:t>3</w:t>
    </w:r>
    <w:r w:rsidR="00D10C99">
      <w:t>.</w:t>
    </w:r>
    <w:r w:rsidR="00723B6D" w:rsidRPr="00723B6D">
      <w:t xml:space="preserve">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65A0" w14:textId="77777777" w:rsidR="00643CC3" w:rsidRDefault="00643CC3" w:rsidP="00E3078E">
      <w:pPr>
        <w:spacing w:after="0"/>
      </w:pPr>
      <w:r>
        <w:separator/>
      </w:r>
    </w:p>
  </w:footnote>
  <w:footnote w:type="continuationSeparator" w:id="0">
    <w:p w14:paraId="310C027A" w14:textId="77777777" w:rsidR="00643CC3" w:rsidRDefault="00643CC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1" w14:textId="2045CC64" w:rsidR="00723B6D" w:rsidRDefault="00CA741C">
    <w:pPr>
      <w:pStyle w:val="Header"/>
    </w:pPr>
    <w:r>
      <w:rPr>
        <w:noProof/>
      </w:rPr>
      <w:drawing>
        <wp:inline distT="0" distB="0" distL="0" distR="0" wp14:anchorId="30BED53F" wp14:editId="2407AAB7">
          <wp:extent cx="306705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9E7"/>
    <w:multiLevelType w:val="multilevel"/>
    <w:tmpl w:val="C132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0D42"/>
    <w:multiLevelType w:val="hybridMultilevel"/>
    <w:tmpl w:val="8976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2681"/>
    <w:multiLevelType w:val="hybridMultilevel"/>
    <w:tmpl w:val="5BF66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9D19CA"/>
    <w:multiLevelType w:val="hybridMultilevel"/>
    <w:tmpl w:val="C2329452"/>
    <w:lvl w:ilvl="0" w:tplc="7F72C29C">
      <w:start w:val="1"/>
      <w:numFmt w:val="bullet"/>
      <w:lvlText w:val=""/>
      <w:lvlJc w:val="left"/>
      <w:pPr>
        <w:ind w:left="720" w:hanging="360"/>
      </w:pPr>
      <w:rPr>
        <w:rFonts w:ascii="Symbol" w:hAnsi="Symbol" w:hint="default"/>
        <w:sz w:val="20"/>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D6FAE"/>
    <w:multiLevelType w:val="hybridMultilevel"/>
    <w:tmpl w:val="372E4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C2CB7"/>
    <w:multiLevelType w:val="hybridMultilevel"/>
    <w:tmpl w:val="2BBA0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448D2"/>
    <w:multiLevelType w:val="hybridMultilevel"/>
    <w:tmpl w:val="D368E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17D08"/>
    <w:multiLevelType w:val="hybridMultilevel"/>
    <w:tmpl w:val="DE9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102744">
    <w:abstractNumId w:val="3"/>
  </w:num>
  <w:num w:numId="2" w16cid:durableId="1885020440">
    <w:abstractNumId w:val="0"/>
  </w:num>
  <w:num w:numId="3" w16cid:durableId="472647347">
    <w:abstractNumId w:val="5"/>
  </w:num>
  <w:num w:numId="4" w16cid:durableId="830146691">
    <w:abstractNumId w:val="7"/>
  </w:num>
  <w:num w:numId="5" w16cid:durableId="844979856">
    <w:abstractNumId w:val="6"/>
  </w:num>
  <w:num w:numId="6" w16cid:durableId="1343701456">
    <w:abstractNumId w:val="1"/>
  </w:num>
  <w:num w:numId="7" w16cid:durableId="843515448">
    <w:abstractNumId w:val="4"/>
  </w:num>
  <w:num w:numId="8" w16cid:durableId="1477526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yNDI3NzAyMzQwNjZV0lEKTi0uzszPAykwrwUAspI7Vyw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s2v9srmxxasoerp2ap2vptstx0efdarsvv&quot;&gt;GCU EndNote Library&lt;record-ids&gt;&lt;item&gt;320&lt;/item&gt;&lt;/record-ids&gt;&lt;/item&gt;&lt;/Libraries&gt;"/>
  </w:docVars>
  <w:rsids>
    <w:rsidRoot w:val="00D93063"/>
    <w:rsid w:val="000310F3"/>
    <w:rsid w:val="000465AC"/>
    <w:rsid w:val="00054A69"/>
    <w:rsid w:val="00086331"/>
    <w:rsid w:val="000B2E61"/>
    <w:rsid w:val="000B3382"/>
    <w:rsid w:val="000D65C8"/>
    <w:rsid w:val="000E0518"/>
    <w:rsid w:val="000E5596"/>
    <w:rsid w:val="00114191"/>
    <w:rsid w:val="001576CC"/>
    <w:rsid w:val="00197644"/>
    <w:rsid w:val="001A5668"/>
    <w:rsid w:val="002A3A3D"/>
    <w:rsid w:val="002E6712"/>
    <w:rsid w:val="00326933"/>
    <w:rsid w:val="00346F52"/>
    <w:rsid w:val="003653E6"/>
    <w:rsid w:val="003818E5"/>
    <w:rsid w:val="0039212E"/>
    <w:rsid w:val="003B6681"/>
    <w:rsid w:val="003D339E"/>
    <w:rsid w:val="003E21B3"/>
    <w:rsid w:val="003F2B4D"/>
    <w:rsid w:val="00405867"/>
    <w:rsid w:val="004318D7"/>
    <w:rsid w:val="004562A6"/>
    <w:rsid w:val="00465373"/>
    <w:rsid w:val="004E59F7"/>
    <w:rsid w:val="004F16E0"/>
    <w:rsid w:val="0055210F"/>
    <w:rsid w:val="005708FE"/>
    <w:rsid w:val="00597C0E"/>
    <w:rsid w:val="005B58DC"/>
    <w:rsid w:val="005D138A"/>
    <w:rsid w:val="005D688D"/>
    <w:rsid w:val="005E3FDF"/>
    <w:rsid w:val="00622EE8"/>
    <w:rsid w:val="00642498"/>
    <w:rsid w:val="00643CC3"/>
    <w:rsid w:val="00647509"/>
    <w:rsid w:val="00673C2C"/>
    <w:rsid w:val="00675C76"/>
    <w:rsid w:val="006B7B81"/>
    <w:rsid w:val="00723B6D"/>
    <w:rsid w:val="00751A00"/>
    <w:rsid w:val="00794FCB"/>
    <w:rsid w:val="007D4524"/>
    <w:rsid w:val="007E5F2E"/>
    <w:rsid w:val="007F090F"/>
    <w:rsid w:val="0080331F"/>
    <w:rsid w:val="008042EB"/>
    <w:rsid w:val="00831ED5"/>
    <w:rsid w:val="008C2F5E"/>
    <w:rsid w:val="008C3717"/>
    <w:rsid w:val="008F22A4"/>
    <w:rsid w:val="00916D19"/>
    <w:rsid w:val="009177AC"/>
    <w:rsid w:val="00922900"/>
    <w:rsid w:val="00926F34"/>
    <w:rsid w:val="00961565"/>
    <w:rsid w:val="009853F9"/>
    <w:rsid w:val="009F6C41"/>
    <w:rsid w:val="00A82A44"/>
    <w:rsid w:val="00AC6FE9"/>
    <w:rsid w:val="00AE30FC"/>
    <w:rsid w:val="00B16BB6"/>
    <w:rsid w:val="00B261EE"/>
    <w:rsid w:val="00B42C23"/>
    <w:rsid w:val="00B43341"/>
    <w:rsid w:val="00BA04FC"/>
    <w:rsid w:val="00BD5403"/>
    <w:rsid w:val="00C0508C"/>
    <w:rsid w:val="00C06CE6"/>
    <w:rsid w:val="00C16584"/>
    <w:rsid w:val="00C75BF1"/>
    <w:rsid w:val="00C957CA"/>
    <w:rsid w:val="00CA1B4A"/>
    <w:rsid w:val="00CA3196"/>
    <w:rsid w:val="00CA741C"/>
    <w:rsid w:val="00CB3DCC"/>
    <w:rsid w:val="00CF7DB7"/>
    <w:rsid w:val="00D078DF"/>
    <w:rsid w:val="00D10C99"/>
    <w:rsid w:val="00D2581D"/>
    <w:rsid w:val="00D56996"/>
    <w:rsid w:val="00D767DF"/>
    <w:rsid w:val="00D93063"/>
    <w:rsid w:val="00DD18BF"/>
    <w:rsid w:val="00DD3EF1"/>
    <w:rsid w:val="00DE2EBB"/>
    <w:rsid w:val="00DE6F18"/>
    <w:rsid w:val="00E3078E"/>
    <w:rsid w:val="00E46A37"/>
    <w:rsid w:val="00E91BB7"/>
    <w:rsid w:val="00ED06A4"/>
    <w:rsid w:val="00EF5B7E"/>
    <w:rsid w:val="00F94CC8"/>
    <w:rsid w:val="00FA29C4"/>
    <w:rsid w:val="00FB0AFA"/>
    <w:rsid w:val="00FB7B45"/>
    <w:rsid w:val="00FD532A"/>
    <w:rsid w:val="00FE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A472F4"/>
  <w15:docId w15:val="{E33BBC3D-BF49-4B97-BB05-07EF817C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CB"/>
    <w:pPr>
      <w:spacing w:after="200"/>
    </w:pPr>
    <w:rPr>
      <w:sz w:val="24"/>
      <w:szCs w:val="22"/>
    </w:rPr>
  </w:style>
  <w:style w:type="paragraph" w:styleId="Heading1">
    <w:name w:val="heading 1"/>
    <w:basedOn w:val="Normal"/>
    <w:next w:val="Normal"/>
    <w:link w:val="Heading1Char"/>
    <w:uiPriority w:val="9"/>
    <w:qFormat/>
    <w:rsid w:val="00346F5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46F5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D65C8"/>
    <w:pPr>
      <w:keepNext/>
      <w:keepLines/>
      <w:spacing w:before="200" w:after="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color w:val="00000A"/>
      <w:kern w:val="1"/>
      <w:sz w:val="32"/>
      <w:szCs w:val="32"/>
      <w:lang w:eastAsia="zh-CN"/>
    </w:rPr>
  </w:style>
  <w:style w:type="character" w:customStyle="1" w:styleId="Heading3Char">
    <w:name w:val="Heading 3 Char"/>
    <w:basedOn w:val="DefaultParagraphFont"/>
    <w:link w:val="Heading3"/>
    <w:uiPriority w:val="9"/>
    <w:rsid w:val="000D65C8"/>
    <w:rPr>
      <w:rFonts w:asciiTheme="majorHAnsi" w:eastAsiaTheme="majorEastAsia" w:hAnsiTheme="majorHAnsi" w:cstheme="majorBidi"/>
      <w:sz w:val="24"/>
      <w:szCs w:val="22"/>
    </w:rPr>
  </w:style>
  <w:style w:type="character" w:styleId="PlaceholderText">
    <w:name w:val="Placeholder Text"/>
    <w:basedOn w:val="DefaultParagraphFont"/>
    <w:uiPriority w:val="99"/>
    <w:semiHidden/>
    <w:rsid w:val="00673C2C"/>
    <w:rPr>
      <w:color w:val="808080"/>
    </w:rPr>
  </w:style>
  <w:style w:type="table" w:styleId="TableGrid">
    <w:name w:val="Table Grid"/>
    <w:basedOn w:val="TableNormal"/>
    <w:uiPriority w:val="59"/>
    <w:rsid w:val="00DE2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F2E"/>
    <w:pPr>
      <w:ind w:left="720"/>
      <w:contextualSpacing/>
    </w:pPr>
  </w:style>
  <w:style w:type="paragraph" w:styleId="Title">
    <w:name w:val="Title"/>
    <w:basedOn w:val="Normal"/>
    <w:next w:val="Normal"/>
    <w:link w:val="TitleChar"/>
    <w:uiPriority w:val="10"/>
    <w:qFormat/>
    <w:rsid w:val="00346F5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F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6F5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46F52"/>
    <w:rPr>
      <w:rFonts w:asciiTheme="majorHAnsi" w:eastAsiaTheme="majorEastAsia" w:hAnsiTheme="majorHAnsi" w:cstheme="majorBidi"/>
      <w:sz w:val="26"/>
      <w:szCs w:val="26"/>
    </w:rPr>
  </w:style>
  <w:style w:type="paragraph" w:customStyle="1" w:styleId="EndNoteBibliographyTitle">
    <w:name w:val="EndNote Bibliography Title"/>
    <w:basedOn w:val="Normal"/>
    <w:link w:val="EndNoteBibliographyTitleChar"/>
    <w:rsid w:val="00346F52"/>
    <w:pPr>
      <w:spacing w:after="0"/>
      <w:jc w:val="center"/>
    </w:pPr>
    <w:rPr>
      <w:noProof/>
    </w:rPr>
  </w:style>
  <w:style w:type="character" w:customStyle="1" w:styleId="EndNoteBibliographyTitleChar">
    <w:name w:val="EndNote Bibliography Title Char"/>
    <w:basedOn w:val="DefaultParagraphFont"/>
    <w:link w:val="EndNoteBibliographyTitle"/>
    <w:rsid w:val="00346F52"/>
    <w:rPr>
      <w:noProof/>
      <w:sz w:val="24"/>
      <w:szCs w:val="22"/>
    </w:rPr>
  </w:style>
  <w:style w:type="paragraph" w:customStyle="1" w:styleId="EndNoteBibliography">
    <w:name w:val="EndNote Bibliography"/>
    <w:basedOn w:val="Normal"/>
    <w:link w:val="EndNoteBibliographyChar"/>
    <w:rsid w:val="00346F52"/>
    <w:rPr>
      <w:noProof/>
    </w:rPr>
  </w:style>
  <w:style w:type="character" w:customStyle="1" w:styleId="EndNoteBibliographyChar">
    <w:name w:val="EndNote Bibliography Char"/>
    <w:basedOn w:val="DefaultParagraphFont"/>
    <w:link w:val="EndNoteBibliography"/>
    <w:rsid w:val="00346F52"/>
    <w:rPr>
      <w:noProof/>
      <w:sz w:val="24"/>
      <w:szCs w:val="22"/>
    </w:rPr>
  </w:style>
  <w:style w:type="character" w:styleId="CommentReference">
    <w:name w:val="annotation reference"/>
    <w:basedOn w:val="DefaultParagraphFont"/>
    <w:uiPriority w:val="99"/>
    <w:semiHidden/>
    <w:unhideWhenUsed/>
    <w:rsid w:val="00C75BF1"/>
    <w:rPr>
      <w:sz w:val="16"/>
      <w:szCs w:val="16"/>
    </w:rPr>
  </w:style>
  <w:style w:type="paragraph" w:styleId="CommentText">
    <w:name w:val="annotation text"/>
    <w:basedOn w:val="Normal"/>
    <w:link w:val="CommentTextChar"/>
    <w:uiPriority w:val="99"/>
    <w:semiHidden/>
    <w:unhideWhenUsed/>
    <w:rsid w:val="00C75BF1"/>
    <w:rPr>
      <w:sz w:val="20"/>
      <w:szCs w:val="20"/>
    </w:rPr>
  </w:style>
  <w:style w:type="character" w:customStyle="1" w:styleId="CommentTextChar">
    <w:name w:val="Comment Text Char"/>
    <w:basedOn w:val="DefaultParagraphFont"/>
    <w:link w:val="CommentText"/>
    <w:uiPriority w:val="99"/>
    <w:semiHidden/>
    <w:rsid w:val="00C75BF1"/>
  </w:style>
  <w:style w:type="paragraph" w:styleId="CommentSubject">
    <w:name w:val="annotation subject"/>
    <w:basedOn w:val="CommentText"/>
    <w:next w:val="CommentText"/>
    <w:link w:val="CommentSubjectChar"/>
    <w:uiPriority w:val="99"/>
    <w:semiHidden/>
    <w:unhideWhenUsed/>
    <w:rsid w:val="00C75BF1"/>
    <w:rPr>
      <w:b/>
      <w:bCs/>
    </w:rPr>
  </w:style>
  <w:style w:type="character" w:customStyle="1" w:styleId="CommentSubjectChar">
    <w:name w:val="Comment Subject Char"/>
    <w:basedOn w:val="CommentTextChar"/>
    <w:link w:val="CommentSubject"/>
    <w:uiPriority w:val="99"/>
    <w:semiHidden/>
    <w:rsid w:val="00C75BF1"/>
    <w:rPr>
      <w:b/>
      <w:bCs/>
    </w:rPr>
  </w:style>
  <w:style w:type="paragraph" w:styleId="Revision">
    <w:name w:val="Revision"/>
    <w:hidden/>
    <w:uiPriority w:val="99"/>
    <w:semiHidden/>
    <w:rsid w:val="00326933"/>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7BD981-1C1C-440C-A0B5-8E96E3ADA866}"/>
</file>

<file path=customXml/itemProps2.xml><?xml version="1.0" encoding="utf-8"?>
<ds:datastoreItem xmlns:ds="http://schemas.openxmlformats.org/officeDocument/2006/customXml" ds:itemID="{153FF660-CCF1-4512-96BC-1D7D61FD195C}">
  <ds:schemaRefs>
    <ds:schemaRef ds:uri="http://schemas.openxmlformats.org/package/2006/metadata/core-properties"/>
    <ds:schemaRef ds:uri="http://schemas.microsoft.com/office/2006/documentManagement/types"/>
    <ds:schemaRef ds:uri="http://purl.org/dc/dcmitype/"/>
    <ds:schemaRef ds:uri="http://www.w3.org/XML/1998/namespace"/>
    <ds:schemaRef ds:uri="b3b59848-949a-4ed4-8036-feb011ce2b52"/>
    <ds:schemaRef ds:uri="37d47695-dda2-48a2-87bc-2a1f7ac7fedc"/>
    <ds:schemaRef ds:uri="http://purl.org/dc/terms/"/>
    <ds:schemaRef ds:uri="http://schemas.microsoft.com/office/2006/metadata/properties"/>
    <ds:schemaRef ds:uri="http://purl.org/dc/elements/1.1/"/>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Michelle Lipp (GCE)</cp:lastModifiedBy>
  <cp:revision>16</cp:revision>
  <dcterms:created xsi:type="dcterms:W3CDTF">2023-01-03T22:15:00Z</dcterms:created>
  <dcterms:modified xsi:type="dcterms:W3CDTF">2023-01-23T21:46:00Z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