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F6E32" w14:textId="4F689B23" w:rsidR="006B35BB" w:rsidRPr="006B35BB" w:rsidRDefault="006B35BB" w:rsidP="006B35BB">
      <w:r>
        <w:t>Hello Dr. Marchewka,</w:t>
      </w:r>
      <w:r>
        <w:br/>
      </w:r>
      <w:r w:rsidRPr="006B35BB">
        <w:t>This article examines the mathematical properties of risk matrices and highlights their limitations. Here are some</w:t>
      </w:r>
      <w:r>
        <w:t xml:space="preserve"> of the</w:t>
      </w:r>
      <w:r w:rsidRPr="006B35BB">
        <w:t xml:space="preserve"> key points to consider regarding the approach discussed in the paper:</w:t>
      </w:r>
    </w:p>
    <w:p w14:paraId="41D33A13" w14:textId="29CD10C7" w:rsidR="006B35BB" w:rsidRPr="006B35BB" w:rsidRDefault="006B35BB" w:rsidP="006B35BB">
      <w:r w:rsidRPr="006B35BB">
        <w:t>Limitations of Risk Matrices</w:t>
      </w:r>
      <w:r>
        <w:t xml:space="preserve"> -</w:t>
      </w:r>
      <w:r w:rsidRPr="006B35BB">
        <w:t xml:space="preserve"> The article argues that risk matrices can oversimplify complex risk assessments, potentially leading to misleading conclusions. It emphasizes that the mathematical foundations of these matrices may not adequately represent the uncertainties involved in risk evaluation.</w:t>
      </w:r>
    </w:p>
    <w:p w14:paraId="5F67C770" w14:textId="1C97158A" w:rsidR="006B35BB" w:rsidRPr="006B35BB" w:rsidRDefault="006B35BB" w:rsidP="006B35BB">
      <w:r w:rsidRPr="006B35BB">
        <w:t>Mathematical Properties</w:t>
      </w:r>
      <w:r>
        <w:t xml:space="preserve"> -</w:t>
      </w:r>
      <w:r w:rsidRPr="006B35BB">
        <w:t xml:space="preserve"> Cox explores various mathematical properties of risk matrices, suggesting that they may not effectively capture the nuances of risk, particularly in high-stakes environments.</w:t>
      </w:r>
    </w:p>
    <w:p w14:paraId="5C37301E" w14:textId="024080B9" w:rsidR="006B35BB" w:rsidRPr="006B35BB" w:rsidRDefault="006B35BB" w:rsidP="006B35BB">
      <w:r w:rsidRPr="006B35BB">
        <w:t>Recommendations for Improvement</w:t>
      </w:r>
      <w:r>
        <w:t xml:space="preserve"> -</w:t>
      </w:r>
      <w:r w:rsidRPr="006B35BB">
        <w:t xml:space="preserve"> The paper advocates for more robust risk assessment methods that go beyond traditional risk matrices, encouraging the use of quantitative approaches that can better account for uncertainty and variability.</w:t>
      </w:r>
    </w:p>
    <w:p w14:paraId="4C3DCA9C" w14:textId="77777777" w:rsidR="006B35BB" w:rsidRPr="006B35BB" w:rsidRDefault="006B35BB" w:rsidP="006B35BB">
      <w:r w:rsidRPr="006B35BB">
        <w:t>While risk matrices are widely used for their simplicity and ease of communication, the insights from Cox's article suggest that relying solely on them may not be the best approach for comprehensive risk management. Instead, integrating more sophisticated methods could enhance the accuracy and effectiveness of risk assessments.</w:t>
      </w:r>
    </w:p>
    <w:p w14:paraId="4EB1F931" w14:textId="5CDC2B40" w:rsidR="006B35BB" w:rsidRDefault="003866D6" w:rsidP="006B35BB">
      <w:r>
        <w:t>While Cox’s approach may seem solid</w:t>
      </w:r>
      <w:r w:rsidR="006B35BB" w:rsidRPr="006B35BB">
        <w:t>, it might be beneficial to explore alternative risk assessment frameworks that address the limitations highlighted in the article</w:t>
      </w:r>
    </w:p>
    <w:p w14:paraId="503298AF" w14:textId="06DC542F" w:rsidR="003866D6" w:rsidRDefault="003866D6" w:rsidP="006B35BB">
      <w:r>
        <w:t>Reference:</w:t>
      </w:r>
    </w:p>
    <w:p w14:paraId="5EC34CBA" w14:textId="77777777" w:rsidR="003866D6" w:rsidRPr="003866D6" w:rsidRDefault="003866D6" w:rsidP="003866D6">
      <w:r w:rsidRPr="003866D6">
        <w:t xml:space="preserve">Cox, L. A. (2008). What’s Wrong with Risk Matrices? </w:t>
      </w:r>
      <w:r w:rsidRPr="003866D6">
        <w:rPr>
          <w:i/>
          <w:iCs/>
        </w:rPr>
        <w:t>Risk Analysis</w:t>
      </w:r>
      <w:r w:rsidRPr="003866D6">
        <w:t xml:space="preserve">, </w:t>
      </w:r>
      <w:r w:rsidRPr="003866D6">
        <w:rPr>
          <w:i/>
          <w:iCs/>
        </w:rPr>
        <w:t>28</w:t>
      </w:r>
      <w:r w:rsidRPr="003866D6">
        <w:t>(2), 497–512. https://doi.org/10.1111/j.1539-6924.2008.01030.x</w:t>
      </w:r>
    </w:p>
    <w:p w14:paraId="167BA44E" w14:textId="77777777" w:rsidR="003866D6" w:rsidRPr="006B35BB" w:rsidRDefault="003866D6" w:rsidP="006B35BB"/>
    <w:sectPr w:rsidR="003866D6" w:rsidRPr="006B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13B08"/>
    <w:multiLevelType w:val="multilevel"/>
    <w:tmpl w:val="E330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231B4"/>
    <w:multiLevelType w:val="multilevel"/>
    <w:tmpl w:val="1EDE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982833">
    <w:abstractNumId w:val="0"/>
  </w:num>
  <w:num w:numId="2" w16cid:durableId="1910188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BB"/>
    <w:rsid w:val="000F4462"/>
    <w:rsid w:val="001646E4"/>
    <w:rsid w:val="002B1ADF"/>
    <w:rsid w:val="003866D6"/>
    <w:rsid w:val="006B35BB"/>
    <w:rsid w:val="007B3281"/>
    <w:rsid w:val="00E07DE4"/>
    <w:rsid w:val="00EF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E1AF"/>
  <w15:chartTrackingRefBased/>
  <w15:docId w15:val="{60884B89-8905-4578-9C40-9D24B4ED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5BB"/>
    <w:rPr>
      <w:rFonts w:eastAsiaTheme="majorEastAsia" w:cstheme="majorBidi"/>
      <w:color w:val="272727" w:themeColor="text1" w:themeTint="D8"/>
    </w:rPr>
  </w:style>
  <w:style w:type="paragraph" w:styleId="Title">
    <w:name w:val="Title"/>
    <w:basedOn w:val="Normal"/>
    <w:next w:val="Normal"/>
    <w:link w:val="TitleChar"/>
    <w:uiPriority w:val="10"/>
    <w:qFormat/>
    <w:rsid w:val="006B3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5BB"/>
    <w:pPr>
      <w:spacing w:before="160"/>
      <w:jc w:val="center"/>
    </w:pPr>
    <w:rPr>
      <w:i/>
      <w:iCs/>
      <w:color w:val="404040" w:themeColor="text1" w:themeTint="BF"/>
    </w:rPr>
  </w:style>
  <w:style w:type="character" w:customStyle="1" w:styleId="QuoteChar">
    <w:name w:val="Quote Char"/>
    <w:basedOn w:val="DefaultParagraphFont"/>
    <w:link w:val="Quote"/>
    <w:uiPriority w:val="29"/>
    <w:rsid w:val="006B35BB"/>
    <w:rPr>
      <w:i/>
      <w:iCs/>
      <w:color w:val="404040" w:themeColor="text1" w:themeTint="BF"/>
    </w:rPr>
  </w:style>
  <w:style w:type="paragraph" w:styleId="ListParagraph">
    <w:name w:val="List Paragraph"/>
    <w:basedOn w:val="Normal"/>
    <w:uiPriority w:val="34"/>
    <w:qFormat/>
    <w:rsid w:val="006B35BB"/>
    <w:pPr>
      <w:ind w:left="720"/>
      <w:contextualSpacing/>
    </w:pPr>
  </w:style>
  <w:style w:type="character" w:styleId="IntenseEmphasis">
    <w:name w:val="Intense Emphasis"/>
    <w:basedOn w:val="DefaultParagraphFont"/>
    <w:uiPriority w:val="21"/>
    <w:qFormat/>
    <w:rsid w:val="006B35BB"/>
    <w:rPr>
      <w:i/>
      <w:iCs/>
      <w:color w:val="0F4761" w:themeColor="accent1" w:themeShade="BF"/>
    </w:rPr>
  </w:style>
  <w:style w:type="paragraph" w:styleId="IntenseQuote">
    <w:name w:val="Intense Quote"/>
    <w:basedOn w:val="Normal"/>
    <w:next w:val="Normal"/>
    <w:link w:val="IntenseQuoteChar"/>
    <w:uiPriority w:val="30"/>
    <w:qFormat/>
    <w:rsid w:val="006B3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5BB"/>
    <w:rPr>
      <w:i/>
      <w:iCs/>
      <w:color w:val="0F4761" w:themeColor="accent1" w:themeShade="BF"/>
    </w:rPr>
  </w:style>
  <w:style w:type="character" w:styleId="IntenseReference">
    <w:name w:val="Intense Reference"/>
    <w:basedOn w:val="DefaultParagraphFont"/>
    <w:uiPriority w:val="32"/>
    <w:qFormat/>
    <w:rsid w:val="006B35BB"/>
    <w:rPr>
      <w:b/>
      <w:bCs/>
      <w:smallCaps/>
      <w:color w:val="0F4761" w:themeColor="accent1" w:themeShade="BF"/>
      <w:spacing w:val="5"/>
    </w:rPr>
  </w:style>
  <w:style w:type="paragraph" w:styleId="NormalWeb">
    <w:name w:val="Normal (Web)"/>
    <w:basedOn w:val="Normal"/>
    <w:uiPriority w:val="99"/>
    <w:semiHidden/>
    <w:unhideWhenUsed/>
    <w:rsid w:val="006B35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058230">
      <w:bodyDiv w:val="1"/>
      <w:marLeft w:val="0"/>
      <w:marRight w:val="0"/>
      <w:marTop w:val="0"/>
      <w:marBottom w:val="0"/>
      <w:divBdr>
        <w:top w:val="none" w:sz="0" w:space="0" w:color="auto"/>
        <w:left w:val="none" w:sz="0" w:space="0" w:color="auto"/>
        <w:bottom w:val="none" w:sz="0" w:space="0" w:color="auto"/>
        <w:right w:val="none" w:sz="0" w:space="0" w:color="auto"/>
      </w:divBdr>
      <w:divsChild>
        <w:div w:id="1596937672">
          <w:marLeft w:val="-720"/>
          <w:marRight w:val="0"/>
          <w:marTop w:val="0"/>
          <w:marBottom w:val="0"/>
          <w:divBdr>
            <w:top w:val="none" w:sz="0" w:space="0" w:color="auto"/>
            <w:left w:val="none" w:sz="0" w:space="0" w:color="auto"/>
            <w:bottom w:val="none" w:sz="0" w:space="0" w:color="auto"/>
            <w:right w:val="none" w:sz="0" w:space="0" w:color="auto"/>
          </w:divBdr>
        </w:div>
      </w:divsChild>
    </w:div>
    <w:div w:id="566720203">
      <w:bodyDiv w:val="1"/>
      <w:marLeft w:val="0"/>
      <w:marRight w:val="0"/>
      <w:marTop w:val="0"/>
      <w:marBottom w:val="0"/>
      <w:divBdr>
        <w:top w:val="none" w:sz="0" w:space="0" w:color="auto"/>
        <w:left w:val="none" w:sz="0" w:space="0" w:color="auto"/>
        <w:bottom w:val="none" w:sz="0" w:space="0" w:color="auto"/>
        <w:right w:val="none" w:sz="0" w:space="0" w:color="auto"/>
      </w:divBdr>
    </w:div>
    <w:div w:id="583149497">
      <w:bodyDiv w:val="1"/>
      <w:marLeft w:val="0"/>
      <w:marRight w:val="0"/>
      <w:marTop w:val="0"/>
      <w:marBottom w:val="0"/>
      <w:divBdr>
        <w:top w:val="none" w:sz="0" w:space="0" w:color="auto"/>
        <w:left w:val="none" w:sz="0" w:space="0" w:color="auto"/>
        <w:bottom w:val="none" w:sz="0" w:space="0" w:color="auto"/>
        <w:right w:val="none" w:sz="0" w:space="0" w:color="auto"/>
      </w:divBdr>
    </w:div>
    <w:div w:id="862212516">
      <w:bodyDiv w:val="1"/>
      <w:marLeft w:val="0"/>
      <w:marRight w:val="0"/>
      <w:marTop w:val="0"/>
      <w:marBottom w:val="0"/>
      <w:divBdr>
        <w:top w:val="none" w:sz="0" w:space="0" w:color="auto"/>
        <w:left w:val="none" w:sz="0" w:space="0" w:color="auto"/>
        <w:bottom w:val="none" w:sz="0" w:space="0" w:color="auto"/>
        <w:right w:val="none" w:sz="0" w:space="0" w:color="auto"/>
      </w:divBdr>
      <w:divsChild>
        <w:div w:id="1007364540">
          <w:marLeft w:val="-720"/>
          <w:marRight w:val="0"/>
          <w:marTop w:val="0"/>
          <w:marBottom w:val="0"/>
          <w:divBdr>
            <w:top w:val="none" w:sz="0" w:space="0" w:color="auto"/>
            <w:left w:val="none" w:sz="0" w:space="0" w:color="auto"/>
            <w:bottom w:val="none" w:sz="0" w:space="0" w:color="auto"/>
            <w:right w:val="none" w:sz="0" w:space="0" w:color="auto"/>
          </w:divBdr>
        </w:div>
      </w:divsChild>
    </w:div>
    <w:div w:id="983243516">
      <w:bodyDiv w:val="1"/>
      <w:marLeft w:val="0"/>
      <w:marRight w:val="0"/>
      <w:marTop w:val="0"/>
      <w:marBottom w:val="0"/>
      <w:divBdr>
        <w:top w:val="none" w:sz="0" w:space="0" w:color="auto"/>
        <w:left w:val="none" w:sz="0" w:space="0" w:color="auto"/>
        <w:bottom w:val="none" w:sz="0" w:space="0" w:color="auto"/>
        <w:right w:val="none" w:sz="0" w:space="0" w:color="auto"/>
      </w:divBdr>
    </w:div>
    <w:div w:id="1059479352">
      <w:bodyDiv w:val="1"/>
      <w:marLeft w:val="0"/>
      <w:marRight w:val="0"/>
      <w:marTop w:val="0"/>
      <w:marBottom w:val="0"/>
      <w:divBdr>
        <w:top w:val="none" w:sz="0" w:space="0" w:color="auto"/>
        <w:left w:val="none" w:sz="0" w:space="0" w:color="auto"/>
        <w:bottom w:val="none" w:sz="0" w:space="0" w:color="auto"/>
        <w:right w:val="none" w:sz="0" w:space="0" w:color="auto"/>
      </w:divBdr>
      <w:divsChild>
        <w:div w:id="221143776">
          <w:marLeft w:val="-720"/>
          <w:marRight w:val="0"/>
          <w:marTop w:val="0"/>
          <w:marBottom w:val="0"/>
          <w:divBdr>
            <w:top w:val="none" w:sz="0" w:space="0" w:color="auto"/>
            <w:left w:val="none" w:sz="0" w:space="0" w:color="auto"/>
            <w:bottom w:val="none" w:sz="0" w:space="0" w:color="auto"/>
            <w:right w:val="none" w:sz="0" w:space="0" w:color="auto"/>
          </w:divBdr>
        </w:div>
      </w:divsChild>
    </w:div>
    <w:div w:id="1187138547">
      <w:bodyDiv w:val="1"/>
      <w:marLeft w:val="0"/>
      <w:marRight w:val="0"/>
      <w:marTop w:val="0"/>
      <w:marBottom w:val="0"/>
      <w:divBdr>
        <w:top w:val="none" w:sz="0" w:space="0" w:color="auto"/>
        <w:left w:val="none" w:sz="0" w:space="0" w:color="auto"/>
        <w:bottom w:val="none" w:sz="0" w:space="0" w:color="auto"/>
        <w:right w:val="none" w:sz="0" w:space="0" w:color="auto"/>
      </w:divBdr>
      <w:divsChild>
        <w:div w:id="1081872867">
          <w:marLeft w:val="-720"/>
          <w:marRight w:val="0"/>
          <w:marTop w:val="0"/>
          <w:marBottom w:val="0"/>
          <w:divBdr>
            <w:top w:val="none" w:sz="0" w:space="0" w:color="auto"/>
            <w:left w:val="none" w:sz="0" w:space="0" w:color="auto"/>
            <w:bottom w:val="none" w:sz="0" w:space="0" w:color="auto"/>
            <w:right w:val="none" w:sz="0" w:space="0" w:color="auto"/>
          </w:divBdr>
        </w:div>
      </w:divsChild>
    </w:div>
    <w:div w:id="12631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2025-02-23T17:49:00Z</dcterms:created>
  <dcterms:modified xsi:type="dcterms:W3CDTF">2025-02-23T18:02:00Z</dcterms:modified>
</cp:coreProperties>
</file>