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DB9F4" w14:textId="1727458E" w:rsidR="000F4462" w:rsidRDefault="00F46C1C">
      <w:r>
        <w:t>Topic 4 Discussion 1</w:t>
      </w:r>
    </w:p>
    <w:p w14:paraId="1018FB82" w14:textId="77777777" w:rsidR="00F46C1C" w:rsidRPr="00F46C1C" w:rsidRDefault="00F46C1C" w:rsidP="00F46C1C">
      <w:r w:rsidRPr="00F46C1C">
        <w:t>Security breaches threaten patient privacy when confidential health information is made available to others without the individual's consent or authorization.</w:t>
      </w:r>
    </w:p>
    <w:p w14:paraId="297566B2" w14:textId="77777777" w:rsidR="00F46C1C" w:rsidRPr="00F46C1C" w:rsidRDefault="00F46C1C" w:rsidP="00F46C1C">
      <w:r w:rsidRPr="00F46C1C">
        <w:t>Access "HIPAA Violation Cases," located in the topic Resources, to review recent HIPAA violations.</w:t>
      </w:r>
    </w:p>
    <w:p w14:paraId="17F1848C" w14:textId="77777777" w:rsidR="00F46C1C" w:rsidRPr="00F46C1C" w:rsidRDefault="00F46C1C" w:rsidP="00F46C1C">
      <w:r w:rsidRPr="00F46C1C">
        <w:t>Research two of the documented violations, then share your opinion about each case and its settlement. Suggest how those incidents could have been avoided.</w:t>
      </w:r>
    </w:p>
    <w:p w14:paraId="4392218F" w14:textId="77777777" w:rsidR="00864395" w:rsidRDefault="00864395" w:rsidP="00864395">
      <w:r>
        <w:t>Hello Class,</w:t>
      </w:r>
    </w:p>
    <w:p w14:paraId="581E45C3" w14:textId="77777777" w:rsidR="00864395" w:rsidRPr="00613645" w:rsidRDefault="00864395" w:rsidP="00864395">
      <w:r w:rsidRPr="00613645">
        <w:t>Solara Medical Supplies</w:t>
      </w:r>
    </w:p>
    <w:p w14:paraId="1C672960" w14:textId="77777777" w:rsidR="00864395" w:rsidRDefault="00864395" w:rsidP="00864395">
      <w:pPr>
        <w:ind w:firstLine="720"/>
      </w:pPr>
      <w:r w:rsidRPr="00A50AE2">
        <w:t>In January 202</w:t>
      </w:r>
      <w:r w:rsidRPr="00613645">
        <w:t>4</w:t>
      </w:r>
      <w:r w:rsidRPr="00A50AE2">
        <w:t>, Solara Medical Supplies agreed to pay $3 million to settle allegations of HIPAA violations stemming from a phishing attack that compromised patient data. The breach involved unauthorized access to sensitive health information, which raised concerns about the company's security practices. The settlement included a corrective action plan requiring Solara to implement measures to enhance its data protection protocols and ensure compliance with HIPAA regulations. This case underscores the critical need for robust cybersecurity measures, particularly against phishing attacks, which are increasingly common. To prevent such incidents, Solara could have implemented comprehensive employee training programs focused on recognizing phishing attempts and other social engineering tactics. Additionally, employing advanced email filtering systems and multi-factor authentication could significantly reduce the risk of unauthorized access to sensitive information.</w:t>
      </w:r>
    </w:p>
    <w:p w14:paraId="3CAB120E" w14:textId="77777777" w:rsidR="00864395" w:rsidRPr="00613645" w:rsidRDefault="00864395" w:rsidP="00864395">
      <w:r w:rsidRPr="00613645">
        <w:t>USR Holdings</w:t>
      </w:r>
    </w:p>
    <w:p w14:paraId="09E0762F" w14:textId="77777777" w:rsidR="00864395" w:rsidRPr="00613645" w:rsidRDefault="00864395" w:rsidP="00864395">
      <w:pPr>
        <w:ind w:firstLine="720"/>
      </w:pPr>
      <w:r w:rsidRPr="00613645">
        <w:t>In January 2025, USR Holdings, a HIPAA business associate, settled for $337,750 following an investigation into multiple security rule failures. The Office for Civil Rights (OCR) found that USR Holdings had not adequately protected electronic health information, leading to potential unauthorized disclosures. The settlement was reached without an admission of liability, but it highlighted the importance of compliance with HIPAA standards. The USR Holdings case illustrates the necessity for ongoing risk assessments and compliance audits within organizations handling protected health information. To avoid similar violations, USR could have established a more rigorous compliance framework, including regular training for employees on HIPAA requirements and the implementation of stronger data encryption methods. Additionally, conducting routine audits to identify and rectify vulnerabilities in their systems would help ensure ongoing compliance and protect patient data.</w:t>
      </w:r>
    </w:p>
    <w:p w14:paraId="29192BDB" w14:textId="6DC47E1C" w:rsidR="00F46C1C" w:rsidRDefault="00864395">
      <w:r>
        <w:lastRenderedPageBreak/>
        <w:t>References:</w:t>
      </w:r>
    </w:p>
    <w:p w14:paraId="337BF1BE" w14:textId="77777777" w:rsidR="00864395" w:rsidRPr="00864395" w:rsidRDefault="00864395" w:rsidP="00864395">
      <w:r w:rsidRPr="00864395">
        <w:t xml:space="preserve">Alder, S. (2025a, January 9). </w:t>
      </w:r>
      <w:r w:rsidRPr="00864395">
        <w:rPr>
          <w:i/>
          <w:iCs/>
        </w:rPr>
        <w:t>OCR Resolves Multiple Security Rule Failures with USR Holdings with $337,750 Settlement</w:t>
      </w:r>
      <w:r w:rsidRPr="00864395">
        <w:t>. The HIPAA Journal. https://www.hipaajournal.com/ocr-hipaa-settlement-usr-holdings/</w:t>
      </w:r>
    </w:p>
    <w:p w14:paraId="34F5D214" w14:textId="77777777" w:rsidR="00864395" w:rsidRPr="00864395" w:rsidRDefault="00864395" w:rsidP="00864395">
      <w:r w:rsidRPr="00864395">
        <w:t xml:space="preserve">Alder, S. (2025b, January 15). </w:t>
      </w:r>
      <w:r w:rsidRPr="00864395">
        <w:rPr>
          <w:i/>
          <w:iCs/>
        </w:rPr>
        <w:t>Solara Medical Supplies Pays $3M to Settle Alleged HIPAA Security and Breach Notification Rule Violations</w:t>
      </w:r>
      <w:r w:rsidRPr="00864395">
        <w:t>. The HIPAA Journal. https://www.hipaajournal.com/solara-medical-supplies-hipaa-settlement/</w:t>
      </w:r>
    </w:p>
    <w:p w14:paraId="3C9DF474" w14:textId="77777777" w:rsidR="00864395" w:rsidRDefault="00864395"/>
    <w:sectPr w:rsidR="0086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BD"/>
    <w:rsid w:val="00085E74"/>
    <w:rsid w:val="000F4462"/>
    <w:rsid w:val="001065F6"/>
    <w:rsid w:val="001646E4"/>
    <w:rsid w:val="002B1ADF"/>
    <w:rsid w:val="004060AB"/>
    <w:rsid w:val="00665B37"/>
    <w:rsid w:val="007231BD"/>
    <w:rsid w:val="007B3281"/>
    <w:rsid w:val="008614F6"/>
    <w:rsid w:val="00864395"/>
    <w:rsid w:val="00AE3986"/>
    <w:rsid w:val="00E07DE4"/>
    <w:rsid w:val="00F4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56FA"/>
  <w15:chartTrackingRefBased/>
  <w15:docId w15:val="{A3058637-E39F-4B1B-B1BA-56576B22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1BD"/>
    <w:rPr>
      <w:rFonts w:eastAsiaTheme="majorEastAsia" w:cstheme="majorBidi"/>
      <w:color w:val="272727" w:themeColor="text1" w:themeTint="D8"/>
    </w:rPr>
  </w:style>
  <w:style w:type="paragraph" w:styleId="Title">
    <w:name w:val="Title"/>
    <w:basedOn w:val="Normal"/>
    <w:next w:val="Normal"/>
    <w:link w:val="TitleChar"/>
    <w:uiPriority w:val="10"/>
    <w:qFormat/>
    <w:rsid w:val="00723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1BD"/>
    <w:pPr>
      <w:spacing w:before="160"/>
      <w:jc w:val="center"/>
    </w:pPr>
    <w:rPr>
      <w:i/>
      <w:iCs/>
      <w:color w:val="404040" w:themeColor="text1" w:themeTint="BF"/>
    </w:rPr>
  </w:style>
  <w:style w:type="character" w:customStyle="1" w:styleId="QuoteChar">
    <w:name w:val="Quote Char"/>
    <w:basedOn w:val="DefaultParagraphFont"/>
    <w:link w:val="Quote"/>
    <w:uiPriority w:val="29"/>
    <w:rsid w:val="007231BD"/>
    <w:rPr>
      <w:i/>
      <w:iCs/>
      <w:color w:val="404040" w:themeColor="text1" w:themeTint="BF"/>
    </w:rPr>
  </w:style>
  <w:style w:type="paragraph" w:styleId="ListParagraph">
    <w:name w:val="List Paragraph"/>
    <w:basedOn w:val="Normal"/>
    <w:uiPriority w:val="34"/>
    <w:qFormat/>
    <w:rsid w:val="007231BD"/>
    <w:pPr>
      <w:ind w:left="720"/>
      <w:contextualSpacing/>
    </w:pPr>
  </w:style>
  <w:style w:type="character" w:styleId="IntenseEmphasis">
    <w:name w:val="Intense Emphasis"/>
    <w:basedOn w:val="DefaultParagraphFont"/>
    <w:uiPriority w:val="21"/>
    <w:qFormat/>
    <w:rsid w:val="007231BD"/>
    <w:rPr>
      <w:i/>
      <w:iCs/>
      <w:color w:val="0F4761" w:themeColor="accent1" w:themeShade="BF"/>
    </w:rPr>
  </w:style>
  <w:style w:type="paragraph" w:styleId="IntenseQuote">
    <w:name w:val="Intense Quote"/>
    <w:basedOn w:val="Normal"/>
    <w:next w:val="Normal"/>
    <w:link w:val="IntenseQuoteChar"/>
    <w:uiPriority w:val="30"/>
    <w:qFormat/>
    <w:rsid w:val="00723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1BD"/>
    <w:rPr>
      <w:i/>
      <w:iCs/>
      <w:color w:val="0F4761" w:themeColor="accent1" w:themeShade="BF"/>
    </w:rPr>
  </w:style>
  <w:style w:type="character" w:styleId="IntenseReference">
    <w:name w:val="Intense Reference"/>
    <w:basedOn w:val="DefaultParagraphFont"/>
    <w:uiPriority w:val="32"/>
    <w:qFormat/>
    <w:rsid w:val="00723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29719">
      <w:bodyDiv w:val="1"/>
      <w:marLeft w:val="0"/>
      <w:marRight w:val="0"/>
      <w:marTop w:val="0"/>
      <w:marBottom w:val="0"/>
      <w:divBdr>
        <w:top w:val="none" w:sz="0" w:space="0" w:color="auto"/>
        <w:left w:val="none" w:sz="0" w:space="0" w:color="auto"/>
        <w:bottom w:val="none" w:sz="0" w:space="0" w:color="auto"/>
        <w:right w:val="none" w:sz="0" w:space="0" w:color="auto"/>
      </w:divBdr>
    </w:div>
    <w:div w:id="365830744">
      <w:bodyDiv w:val="1"/>
      <w:marLeft w:val="0"/>
      <w:marRight w:val="0"/>
      <w:marTop w:val="0"/>
      <w:marBottom w:val="0"/>
      <w:divBdr>
        <w:top w:val="none" w:sz="0" w:space="0" w:color="auto"/>
        <w:left w:val="none" w:sz="0" w:space="0" w:color="auto"/>
        <w:bottom w:val="none" w:sz="0" w:space="0" w:color="auto"/>
        <w:right w:val="none" w:sz="0" w:space="0" w:color="auto"/>
      </w:divBdr>
      <w:divsChild>
        <w:div w:id="93131604">
          <w:marLeft w:val="-720"/>
          <w:marRight w:val="0"/>
          <w:marTop w:val="0"/>
          <w:marBottom w:val="0"/>
          <w:divBdr>
            <w:top w:val="none" w:sz="0" w:space="0" w:color="auto"/>
            <w:left w:val="none" w:sz="0" w:space="0" w:color="auto"/>
            <w:bottom w:val="none" w:sz="0" w:space="0" w:color="auto"/>
            <w:right w:val="none" w:sz="0" w:space="0" w:color="auto"/>
          </w:divBdr>
        </w:div>
      </w:divsChild>
    </w:div>
    <w:div w:id="1287470593">
      <w:bodyDiv w:val="1"/>
      <w:marLeft w:val="0"/>
      <w:marRight w:val="0"/>
      <w:marTop w:val="0"/>
      <w:marBottom w:val="0"/>
      <w:divBdr>
        <w:top w:val="none" w:sz="0" w:space="0" w:color="auto"/>
        <w:left w:val="none" w:sz="0" w:space="0" w:color="auto"/>
        <w:bottom w:val="none" w:sz="0" w:space="0" w:color="auto"/>
        <w:right w:val="none" w:sz="0" w:space="0" w:color="auto"/>
      </w:divBdr>
      <w:divsChild>
        <w:div w:id="970746542">
          <w:marLeft w:val="-720"/>
          <w:marRight w:val="0"/>
          <w:marTop w:val="0"/>
          <w:marBottom w:val="0"/>
          <w:divBdr>
            <w:top w:val="none" w:sz="0" w:space="0" w:color="auto"/>
            <w:left w:val="none" w:sz="0" w:space="0" w:color="auto"/>
            <w:bottom w:val="none" w:sz="0" w:space="0" w:color="auto"/>
            <w:right w:val="none" w:sz="0" w:space="0" w:color="auto"/>
          </w:divBdr>
        </w:div>
      </w:divsChild>
    </w:div>
    <w:div w:id="214303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2025-05-08T00:47:00Z</dcterms:created>
  <dcterms:modified xsi:type="dcterms:W3CDTF">2025-05-31T19:21:00Z</dcterms:modified>
</cp:coreProperties>
</file>