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95FF2" w14:textId="77777777" w:rsidR="00DA5D0F" w:rsidRDefault="00DA5D0F" w:rsidP="00DA5D0F">
      <w:pPr>
        <w:spacing w:line="480" w:lineRule="auto"/>
        <w:rPr>
          <w:rFonts w:ascii="Times New Roman" w:hAnsi="Times New Roman" w:cs="Times New Roman"/>
        </w:rPr>
      </w:pPr>
    </w:p>
    <w:p w14:paraId="0E312DE3" w14:textId="77777777" w:rsidR="00DA5D0F" w:rsidRDefault="00DA5D0F" w:rsidP="00DA5D0F">
      <w:pPr>
        <w:spacing w:line="480" w:lineRule="auto"/>
        <w:rPr>
          <w:rFonts w:ascii="Times New Roman" w:hAnsi="Times New Roman" w:cs="Times New Roman"/>
        </w:rPr>
      </w:pPr>
    </w:p>
    <w:p w14:paraId="6F59C888" w14:textId="77777777" w:rsidR="00DA5D0F" w:rsidRDefault="00DA5D0F" w:rsidP="00DA5D0F">
      <w:pPr>
        <w:spacing w:line="480" w:lineRule="auto"/>
        <w:rPr>
          <w:rFonts w:ascii="Times New Roman" w:hAnsi="Times New Roman" w:cs="Times New Roman"/>
        </w:rPr>
      </w:pPr>
    </w:p>
    <w:p w14:paraId="573849C8" w14:textId="77777777" w:rsidR="00DA5D0F" w:rsidRDefault="00DA5D0F" w:rsidP="00DA5D0F">
      <w:pPr>
        <w:spacing w:line="480" w:lineRule="auto"/>
        <w:rPr>
          <w:rFonts w:ascii="Times New Roman" w:hAnsi="Times New Roman" w:cs="Times New Roman"/>
        </w:rPr>
      </w:pPr>
    </w:p>
    <w:p w14:paraId="576038BE" w14:textId="77777777" w:rsidR="00DA5D0F" w:rsidRDefault="00DA5D0F" w:rsidP="00DA5D0F">
      <w:pPr>
        <w:spacing w:line="480" w:lineRule="auto"/>
        <w:rPr>
          <w:rFonts w:ascii="Times New Roman" w:hAnsi="Times New Roman" w:cs="Times New Roman"/>
        </w:rPr>
      </w:pPr>
    </w:p>
    <w:p w14:paraId="0B262516" w14:textId="77777777" w:rsidR="00DA5D0F" w:rsidRDefault="00DA5D0F" w:rsidP="00DA5D0F">
      <w:pPr>
        <w:spacing w:line="480" w:lineRule="auto"/>
        <w:rPr>
          <w:rFonts w:ascii="Times New Roman" w:hAnsi="Times New Roman" w:cs="Times New Roman"/>
        </w:rPr>
      </w:pPr>
    </w:p>
    <w:p w14:paraId="30644C0E" w14:textId="77777777" w:rsidR="00DA5D0F" w:rsidRDefault="00DA5D0F" w:rsidP="00DA5D0F">
      <w:pPr>
        <w:spacing w:line="480" w:lineRule="auto"/>
        <w:jc w:val="center"/>
        <w:rPr>
          <w:rFonts w:ascii="Times New Roman" w:hAnsi="Times New Roman" w:cs="Times New Roman"/>
        </w:rPr>
      </w:pPr>
    </w:p>
    <w:p w14:paraId="5365F047" w14:textId="202E6EFB" w:rsidR="00DA5D0F" w:rsidRDefault="00DA5D0F" w:rsidP="00DA5D0F">
      <w:pPr>
        <w:spacing w:line="480" w:lineRule="auto"/>
        <w:jc w:val="center"/>
        <w:rPr>
          <w:rFonts w:ascii="Times New Roman" w:hAnsi="Times New Roman" w:cs="Times New Roman"/>
        </w:rPr>
      </w:pPr>
      <w:r>
        <w:rPr>
          <w:rFonts w:ascii="Times New Roman" w:hAnsi="Times New Roman" w:cs="Times New Roman"/>
        </w:rPr>
        <w:t>Software Architecture Evaluation</w:t>
      </w:r>
    </w:p>
    <w:p w14:paraId="05BF2E81" w14:textId="5981A53F" w:rsidR="00DA5D0F" w:rsidRDefault="00DA5D0F" w:rsidP="00DA5D0F">
      <w:pPr>
        <w:spacing w:line="480" w:lineRule="auto"/>
        <w:jc w:val="center"/>
        <w:rPr>
          <w:rFonts w:ascii="Times New Roman" w:hAnsi="Times New Roman" w:cs="Times New Roman"/>
        </w:rPr>
      </w:pPr>
      <w:r>
        <w:rPr>
          <w:rFonts w:ascii="Times New Roman" w:hAnsi="Times New Roman" w:cs="Times New Roman"/>
        </w:rPr>
        <w:t>Ryan Coon</w:t>
      </w:r>
    </w:p>
    <w:p w14:paraId="5A0CDDEA" w14:textId="02946CEA" w:rsidR="00DA5D0F" w:rsidRDefault="00DA5D0F" w:rsidP="00DA5D0F">
      <w:pPr>
        <w:spacing w:line="480" w:lineRule="auto"/>
        <w:jc w:val="center"/>
        <w:rPr>
          <w:rFonts w:ascii="Times New Roman" w:hAnsi="Times New Roman" w:cs="Times New Roman"/>
        </w:rPr>
      </w:pPr>
      <w:r>
        <w:rPr>
          <w:rFonts w:ascii="Times New Roman" w:hAnsi="Times New Roman" w:cs="Times New Roman"/>
        </w:rPr>
        <w:t>SWE-530</w:t>
      </w:r>
    </w:p>
    <w:p w14:paraId="42FE4DE4" w14:textId="7044A07A" w:rsidR="00DA5D0F" w:rsidRDefault="00DA5D0F" w:rsidP="00DA5D0F">
      <w:pPr>
        <w:spacing w:line="480" w:lineRule="auto"/>
        <w:jc w:val="center"/>
        <w:rPr>
          <w:rFonts w:ascii="Times New Roman" w:hAnsi="Times New Roman" w:cs="Times New Roman"/>
        </w:rPr>
      </w:pPr>
      <w:r>
        <w:rPr>
          <w:rFonts w:ascii="Times New Roman" w:hAnsi="Times New Roman" w:cs="Times New Roman"/>
        </w:rPr>
        <w:t>Professor Mohamed Mneimneh</w:t>
      </w:r>
    </w:p>
    <w:p w14:paraId="47610EC2" w14:textId="304D4A76" w:rsidR="00DA5D0F" w:rsidRDefault="00DA5D0F" w:rsidP="00DA5D0F">
      <w:pPr>
        <w:spacing w:line="480" w:lineRule="auto"/>
        <w:jc w:val="center"/>
        <w:rPr>
          <w:rFonts w:ascii="Times New Roman" w:hAnsi="Times New Roman" w:cs="Times New Roman"/>
        </w:rPr>
      </w:pPr>
      <w:r>
        <w:rPr>
          <w:rFonts w:ascii="Times New Roman" w:hAnsi="Times New Roman" w:cs="Times New Roman"/>
        </w:rPr>
        <w:t>April 22, 2026</w:t>
      </w:r>
    </w:p>
    <w:p w14:paraId="3B302023" w14:textId="77777777" w:rsidR="00DA5D0F" w:rsidRDefault="00DA5D0F" w:rsidP="00DA5D0F">
      <w:pPr>
        <w:spacing w:line="480" w:lineRule="auto"/>
        <w:rPr>
          <w:rFonts w:ascii="Times New Roman" w:hAnsi="Times New Roman" w:cs="Times New Roman"/>
        </w:rPr>
      </w:pPr>
    </w:p>
    <w:p w14:paraId="5FA5045F" w14:textId="77777777" w:rsidR="00DA5D0F" w:rsidRDefault="00DA5D0F" w:rsidP="00DA5D0F">
      <w:pPr>
        <w:spacing w:line="480" w:lineRule="auto"/>
        <w:rPr>
          <w:rFonts w:ascii="Times New Roman" w:hAnsi="Times New Roman" w:cs="Times New Roman"/>
        </w:rPr>
      </w:pPr>
    </w:p>
    <w:p w14:paraId="659F94B1" w14:textId="77777777" w:rsidR="00DA5D0F" w:rsidRDefault="00DA5D0F" w:rsidP="00DA5D0F">
      <w:pPr>
        <w:spacing w:line="480" w:lineRule="auto"/>
        <w:rPr>
          <w:rFonts w:ascii="Times New Roman" w:hAnsi="Times New Roman" w:cs="Times New Roman"/>
        </w:rPr>
      </w:pPr>
    </w:p>
    <w:p w14:paraId="64E12C06" w14:textId="77777777" w:rsidR="00DA5D0F" w:rsidRDefault="00DA5D0F" w:rsidP="00DA5D0F">
      <w:pPr>
        <w:spacing w:line="480" w:lineRule="auto"/>
        <w:rPr>
          <w:rFonts w:ascii="Times New Roman" w:hAnsi="Times New Roman" w:cs="Times New Roman"/>
        </w:rPr>
      </w:pPr>
    </w:p>
    <w:p w14:paraId="44714856" w14:textId="77777777" w:rsidR="00DA5D0F" w:rsidRDefault="00DA5D0F" w:rsidP="00DA5D0F">
      <w:pPr>
        <w:spacing w:line="480" w:lineRule="auto"/>
        <w:rPr>
          <w:rFonts w:ascii="Times New Roman" w:hAnsi="Times New Roman" w:cs="Times New Roman"/>
        </w:rPr>
      </w:pPr>
    </w:p>
    <w:p w14:paraId="5BA29309" w14:textId="77777777" w:rsidR="00DA5D0F" w:rsidRDefault="00DA5D0F" w:rsidP="00DA5D0F">
      <w:pPr>
        <w:spacing w:line="480" w:lineRule="auto"/>
        <w:rPr>
          <w:rFonts w:ascii="Times New Roman" w:hAnsi="Times New Roman" w:cs="Times New Roman"/>
        </w:rPr>
      </w:pPr>
    </w:p>
    <w:p w14:paraId="406A62EB" w14:textId="4CA64DCF" w:rsidR="000E5CD7" w:rsidRPr="000E5CD7" w:rsidRDefault="000E5CD7" w:rsidP="00CC1E4F">
      <w:pPr>
        <w:spacing w:line="480" w:lineRule="auto"/>
        <w:ind w:firstLine="720"/>
        <w:rPr>
          <w:rFonts w:ascii="Times New Roman" w:hAnsi="Times New Roman" w:cs="Times New Roman"/>
        </w:rPr>
      </w:pPr>
      <w:r w:rsidRPr="000E5CD7">
        <w:rPr>
          <w:rFonts w:ascii="Times New Roman" w:hAnsi="Times New Roman" w:cs="Times New Roman"/>
        </w:rPr>
        <w:lastRenderedPageBreak/>
        <w:t>A fundamental skill for software engineers is the ability to critically evaluate software architecture in terms of its structure, views, and patterns to determine whether it effectively supports the achievement of organizational objectives. One architectural style that has gained significant traction in recent years, especially in large-scale and complex systems, is the Microservices architecture. This architectural approach decomposes an application into a collection of small, loosely coupled services, each responsible for a distinct business capability. These services communicate with each other through well-defined APIs, often over network protocols such as HTTP or messaging queues. I have researched Microservices extensively and contributed to projects employing this architecture, particularly in the development of scalable web applications. The Microservices architecture supports a modular and distributed structure that contrasts sharply with traditional monolithic architectures, where all components are tightly integrated into a single deployable unit. This modularity is a key strength, as it allows individual services to be developed, deployed, and scaled independently, thereby enhancing flexibility and responsiveness to changing business needs (</w:t>
      </w:r>
      <w:r w:rsidR="00CC1E4F">
        <w:rPr>
          <w:rFonts w:ascii="Times New Roman" w:hAnsi="Times New Roman" w:cs="Times New Roman"/>
        </w:rPr>
        <w:t>Lewis &amp; Fowler, 2014</w:t>
      </w:r>
      <w:r w:rsidRPr="000E5CD7">
        <w:rPr>
          <w:rFonts w:ascii="Times New Roman" w:hAnsi="Times New Roman" w:cs="Times New Roman"/>
        </w:rPr>
        <w:t>).</w:t>
      </w:r>
    </w:p>
    <w:p w14:paraId="4C61A5E4" w14:textId="77777777" w:rsidR="000E5CD7" w:rsidRPr="000E5CD7" w:rsidRDefault="000E5CD7" w:rsidP="00CC1E4F">
      <w:pPr>
        <w:spacing w:line="480" w:lineRule="auto"/>
        <w:ind w:firstLine="720"/>
        <w:rPr>
          <w:rFonts w:ascii="Times New Roman" w:hAnsi="Times New Roman" w:cs="Times New Roman"/>
        </w:rPr>
      </w:pPr>
      <w:r w:rsidRPr="000E5CD7">
        <w:rPr>
          <w:rFonts w:ascii="Times New Roman" w:hAnsi="Times New Roman" w:cs="Times New Roman"/>
        </w:rPr>
        <w:t xml:space="preserve">From a structural standpoint, Microservices architecture embodies a decentralized approach to system design. Each microservice encapsulates its own data and business logic, which reduces dependencies between components and minimizes the risk of cascading failures. This autonomy enables teams to work independently on different services, fostering parallel development and accelerating delivery cycles. The architecture’s structure aligns well with the principles of separation of concerns and single responsibility, which are foundational to maintainable and scalable software systems (Richardson, 2018). However, this distributed nature also introduces complexity in terms of service coordination, data consistency, and network communication, which must be carefully managed to avoid undermining the benefits of </w:t>
      </w:r>
      <w:r w:rsidRPr="000E5CD7">
        <w:rPr>
          <w:rFonts w:ascii="Times New Roman" w:hAnsi="Times New Roman" w:cs="Times New Roman"/>
        </w:rPr>
        <w:lastRenderedPageBreak/>
        <w:t>modularity. Despite these challenges, the structural design of Microservices promotes resilience and scalability, as services can be individually scaled based on demand, and failures in one service do not necessarily compromise the entire system (</w:t>
      </w:r>
      <w:proofErr w:type="spellStart"/>
      <w:r w:rsidRPr="000E5CD7">
        <w:rPr>
          <w:rFonts w:ascii="Times New Roman" w:hAnsi="Times New Roman" w:cs="Times New Roman"/>
        </w:rPr>
        <w:t>Dragoni</w:t>
      </w:r>
      <w:proofErr w:type="spellEnd"/>
      <w:r w:rsidRPr="000E5CD7">
        <w:rPr>
          <w:rFonts w:ascii="Times New Roman" w:hAnsi="Times New Roman" w:cs="Times New Roman"/>
        </w:rPr>
        <w:t> et al., 2017).</w:t>
      </w:r>
    </w:p>
    <w:p w14:paraId="5925F178" w14:textId="4721A973" w:rsidR="000E5CD7" w:rsidRPr="000E5CD7" w:rsidRDefault="000E5CD7" w:rsidP="00CC1E4F">
      <w:pPr>
        <w:spacing w:line="480" w:lineRule="auto"/>
        <w:ind w:firstLine="720"/>
        <w:rPr>
          <w:rFonts w:ascii="Times New Roman" w:hAnsi="Times New Roman" w:cs="Times New Roman"/>
        </w:rPr>
      </w:pPr>
      <w:r w:rsidRPr="000E5CD7">
        <w:rPr>
          <w:rFonts w:ascii="Times New Roman" w:hAnsi="Times New Roman" w:cs="Times New Roman"/>
        </w:rPr>
        <w:t>In terms of architectural views, Microservices architecture supports multiple perspectives that are essential for understanding and managing complex software systems. The logical view is characterized by the clear delineation of services, each representing a distinct business function with its own data model and logic. This clarity helps stakeholders understand how the system is decomposed and how responsibilities are distributed. The development view benefits significantly from the independence of services, as different teams can develop, test, and deploy their respective microservices without waiting for others to complete their work. This parallelism not only improves productivity but also reduces integration risks. The process view is supported through asynchronous communication patterns commonly used in Microservices, such as event-driven messaging and message queues, which enhance system responsiveness and fault tolerance. These communication mechanisms allow services to operate independently and recover gracefully from failures, thereby improving overall system robustness (Newman, 2015). Furthermore, Microservices architecture incorporates several design patterns that enhance its effectiveness. The API Gateway pattern, for instance, provides a unified entry point for clients, managing request routing, authentication, and rate limiting, which simplifies client interactions and improves security. The Circuit Breaker pattern is another critical design element that prevents cascading failures by detecting service faults and temporarily halting requests to failing services until they recover. These patterns contribute to the maintainability, scalability, and resilience of Microservices-based systems (</w:t>
      </w:r>
      <w:proofErr w:type="spellStart"/>
      <w:r w:rsidR="005E7F2F">
        <w:rPr>
          <w:rFonts w:ascii="Times New Roman" w:hAnsi="Times New Roman" w:cs="Times New Roman"/>
        </w:rPr>
        <w:t>Balalaie</w:t>
      </w:r>
      <w:proofErr w:type="spellEnd"/>
      <w:r w:rsidRPr="000E5CD7">
        <w:rPr>
          <w:rFonts w:ascii="Times New Roman" w:hAnsi="Times New Roman" w:cs="Times New Roman"/>
        </w:rPr>
        <w:t> et al., 201</w:t>
      </w:r>
      <w:r w:rsidR="005E7F2F">
        <w:rPr>
          <w:rFonts w:ascii="Times New Roman" w:hAnsi="Times New Roman" w:cs="Times New Roman"/>
        </w:rPr>
        <w:t>8</w:t>
      </w:r>
      <w:r w:rsidRPr="000E5CD7">
        <w:rPr>
          <w:rFonts w:ascii="Times New Roman" w:hAnsi="Times New Roman" w:cs="Times New Roman"/>
        </w:rPr>
        <w:t>).</w:t>
      </w:r>
    </w:p>
    <w:p w14:paraId="1FAD7A0A" w14:textId="38375BFE" w:rsidR="000E5CD7" w:rsidRPr="000E5CD7" w:rsidRDefault="000E5CD7" w:rsidP="005E7F2F">
      <w:pPr>
        <w:spacing w:line="480" w:lineRule="auto"/>
        <w:ind w:firstLine="720"/>
        <w:rPr>
          <w:rFonts w:ascii="Times New Roman" w:hAnsi="Times New Roman" w:cs="Times New Roman"/>
        </w:rPr>
      </w:pPr>
      <w:r w:rsidRPr="000E5CD7">
        <w:rPr>
          <w:rFonts w:ascii="Times New Roman" w:hAnsi="Times New Roman" w:cs="Times New Roman"/>
        </w:rPr>
        <w:lastRenderedPageBreak/>
        <w:t xml:space="preserve">Assessing whether Microservices architecture qualifies as </w:t>
      </w:r>
      <w:r w:rsidR="005E7F2F" w:rsidRPr="000E5CD7">
        <w:rPr>
          <w:rFonts w:ascii="Times New Roman" w:hAnsi="Times New Roman" w:cs="Times New Roman"/>
        </w:rPr>
        <w:t>“</w:t>
      </w:r>
      <w:r w:rsidRPr="000E5CD7">
        <w:rPr>
          <w:rFonts w:ascii="Times New Roman" w:hAnsi="Times New Roman" w:cs="Times New Roman"/>
        </w:rPr>
        <w:t>good" architecture requires examining its ability to meet functional requirements, maintainability, and alignment with business goals. Functionally, Microservices enable systems to be highly responsive and scalable. Since each service can be independently deployed and scaled, organizations can allocate resources efficiently, scaling only the services that experience high demand. This granularity supports business agility by allowing rapid development and deployment of new features or updates without impacting the entire system. For example, a retail platform might scale its payment processing service during peak shopping seasons without needing to scale unrelated services such as user reviews or product catalog. Maintainability is another significant advantage of Microservices. The isolation of services reduces the complexity of individual codebases, making them easier to understand, test, and debug. Teams can update or replace services independently, which facilitates continuous improvement and innovation. This modularity also supports the adoption of diverse technologies and programming languages best suited for each service, enabling organizations to leverage the most effective tools for specific tasks. From a business perspective, Microservices align well with the needs of organizations operating in dynamic markets that require rapid adaptation. The architecture supports continuous delivery and deployment pipelines, enabling frequent releases and faster time-to-market. This responsiveness is critical for maintaining competitive advantage and meeting evolving customer expectations (</w:t>
      </w:r>
      <w:proofErr w:type="spellStart"/>
      <w:r w:rsidRPr="000E5CD7">
        <w:rPr>
          <w:rFonts w:ascii="Times New Roman" w:hAnsi="Times New Roman" w:cs="Times New Roman"/>
        </w:rPr>
        <w:t>Dragoni</w:t>
      </w:r>
      <w:proofErr w:type="spellEnd"/>
      <w:r w:rsidRPr="000E5CD7">
        <w:rPr>
          <w:rFonts w:ascii="Times New Roman" w:hAnsi="Times New Roman" w:cs="Times New Roman"/>
        </w:rPr>
        <w:t> et al., 2017).</w:t>
      </w:r>
    </w:p>
    <w:p w14:paraId="5D2F8542" w14:textId="6DC85EE0" w:rsidR="000E5CD7" w:rsidRPr="000E5CD7" w:rsidRDefault="000E5CD7" w:rsidP="00CC1E4F">
      <w:pPr>
        <w:spacing w:line="480" w:lineRule="auto"/>
        <w:ind w:firstLine="720"/>
        <w:rPr>
          <w:rFonts w:ascii="Times New Roman" w:hAnsi="Times New Roman" w:cs="Times New Roman"/>
        </w:rPr>
      </w:pPr>
      <w:r w:rsidRPr="000E5CD7">
        <w:rPr>
          <w:rFonts w:ascii="Times New Roman" w:hAnsi="Times New Roman" w:cs="Times New Roman"/>
        </w:rPr>
        <w:t xml:space="preserve">Despite these benefits, Microservices architecture introduces operational complexities that must be addressed to realize its full potential. The distributed nature of Microservices requires sophisticated service orchestration, monitoring, and management tools to handle deployment automation, service discovery, load balancing, and fault tolerance. Without robust </w:t>
      </w:r>
      <w:r w:rsidRPr="000E5CD7">
        <w:rPr>
          <w:rFonts w:ascii="Times New Roman" w:hAnsi="Times New Roman" w:cs="Times New Roman"/>
        </w:rPr>
        <w:lastRenderedPageBreak/>
        <w:t>DevOps practices and infrastructure, organizations may struggle with increased overhead and potential reliability issues. Additionally, ensuring data consistency across distributed services can be challenging, often necessitating eventual consistency models and complex transaction management strategies. These challenges underscore the importance of disciplined design, comprehensive testing, and mature operational capabilities when adopting Microservices (</w:t>
      </w:r>
      <w:proofErr w:type="spellStart"/>
      <w:r w:rsidR="00CC1E4F">
        <w:rPr>
          <w:rFonts w:ascii="Times New Roman" w:hAnsi="Times New Roman" w:cs="Times New Roman"/>
        </w:rPr>
        <w:t>Balalaie</w:t>
      </w:r>
      <w:proofErr w:type="spellEnd"/>
      <w:r w:rsidR="00CC1E4F">
        <w:rPr>
          <w:rFonts w:ascii="Times New Roman" w:hAnsi="Times New Roman" w:cs="Times New Roman"/>
        </w:rPr>
        <w:t xml:space="preserve"> et al., 2018</w:t>
      </w:r>
      <w:r w:rsidRPr="000E5CD7">
        <w:rPr>
          <w:rFonts w:ascii="Times New Roman" w:hAnsi="Times New Roman" w:cs="Times New Roman"/>
        </w:rPr>
        <w:t>).</w:t>
      </w:r>
    </w:p>
    <w:p w14:paraId="03181497" w14:textId="77777777" w:rsidR="000E5CD7" w:rsidRPr="000E5CD7" w:rsidRDefault="000E5CD7" w:rsidP="00CC1E4F">
      <w:pPr>
        <w:spacing w:line="480" w:lineRule="auto"/>
        <w:ind w:firstLine="720"/>
        <w:rPr>
          <w:rFonts w:ascii="Times New Roman" w:hAnsi="Times New Roman" w:cs="Times New Roman"/>
        </w:rPr>
      </w:pPr>
      <w:r w:rsidRPr="000E5CD7">
        <w:rPr>
          <w:rFonts w:ascii="Times New Roman" w:hAnsi="Times New Roman" w:cs="Times New Roman"/>
        </w:rPr>
        <w:t>Several real-world case studies illustrate both the strengths and challenges of Microservices architecture. Netflix is a pioneering example, having transitioned from a monolithic DVD rental platform to a Microservices-based streaming service. This shift allowed Netflix to scale rapidly to millions of users worldwide, with each microservice handling specific functions such as user recommendations, streaming, billing, and content management. Netflix’s use of the Circuit Breaker pattern and extensive monitoring tools exemplifies how Microservices can enhance system resilience and fault tolerance. However, Netflix also faced significant operational challenges, including managing thousands of services and ensuring consistent deployments, which required investment in sophisticated DevOps tooling and culture (Newman, 2015).</w:t>
      </w:r>
    </w:p>
    <w:p w14:paraId="4DDA8FA4" w14:textId="77777777" w:rsidR="000E5CD7" w:rsidRPr="000E5CD7" w:rsidRDefault="000E5CD7" w:rsidP="00CC1E4F">
      <w:pPr>
        <w:spacing w:line="480" w:lineRule="auto"/>
        <w:ind w:firstLine="720"/>
        <w:rPr>
          <w:rFonts w:ascii="Times New Roman" w:hAnsi="Times New Roman" w:cs="Times New Roman"/>
        </w:rPr>
      </w:pPr>
      <w:r w:rsidRPr="000E5CD7">
        <w:rPr>
          <w:rFonts w:ascii="Times New Roman" w:hAnsi="Times New Roman" w:cs="Times New Roman"/>
        </w:rPr>
        <w:t xml:space="preserve">Amazon is another prominent example, where Microservices underpin the vast e-commerce platform. Amazon’s architecture enables independent teams to own and operate services responsible for different business domains, such as inventory, pricing, and customer reviews. This autonomy accelerates innovation and allows Amazon to scale specific services based on demand, such as during holiday sales. The company’s use of API Gateways and event-driven communication patterns supports seamless integration and responsiveness. Nevertheless, Amazon’s experience highlights the complexity of managing distributed transactions and data </w:t>
      </w:r>
      <w:r w:rsidRPr="000E5CD7">
        <w:rPr>
          <w:rFonts w:ascii="Times New Roman" w:hAnsi="Times New Roman" w:cs="Times New Roman"/>
        </w:rPr>
        <w:lastRenderedPageBreak/>
        <w:t>consistency across services, necessitating advanced architectural strategies and tooling (Richardson, 2018).</w:t>
      </w:r>
    </w:p>
    <w:p w14:paraId="54C5558E" w14:textId="77777777" w:rsidR="000E5CD7" w:rsidRPr="000E5CD7" w:rsidRDefault="000E5CD7" w:rsidP="00CC1E4F">
      <w:pPr>
        <w:spacing w:line="480" w:lineRule="auto"/>
        <w:ind w:firstLine="720"/>
        <w:rPr>
          <w:rFonts w:ascii="Times New Roman" w:hAnsi="Times New Roman" w:cs="Times New Roman"/>
        </w:rPr>
      </w:pPr>
      <w:r w:rsidRPr="000E5CD7">
        <w:rPr>
          <w:rFonts w:ascii="Times New Roman" w:hAnsi="Times New Roman" w:cs="Times New Roman"/>
        </w:rPr>
        <w:t>In the financial sector, companies like Goldman Sachs have adopted Microservices to modernize legacy systems and improve agility. By decomposing monolithic applications into Microservices, Goldman Sachs enhanced maintainability and reduced time-to-market for new financial products. The architecture supports compliance and security requirements by isolating sensitive functions into dedicated services. However, the financial industry’s stringent regulatory environment adds complexity to Microservices adoption, requiring rigorous testing, monitoring, and governance frameworks (</w:t>
      </w:r>
      <w:proofErr w:type="spellStart"/>
      <w:r w:rsidRPr="000E5CD7">
        <w:rPr>
          <w:rFonts w:ascii="Times New Roman" w:hAnsi="Times New Roman" w:cs="Times New Roman"/>
        </w:rPr>
        <w:t>Dragoni</w:t>
      </w:r>
      <w:proofErr w:type="spellEnd"/>
      <w:r w:rsidRPr="000E5CD7">
        <w:rPr>
          <w:rFonts w:ascii="Times New Roman" w:hAnsi="Times New Roman" w:cs="Times New Roman"/>
        </w:rPr>
        <w:t> et al., 2017).</w:t>
      </w:r>
    </w:p>
    <w:p w14:paraId="3170044D" w14:textId="6D7AC84F" w:rsidR="000E5CD7" w:rsidRPr="000E5CD7" w:rsidRDefault="000E5CD7" w:rsidP="00CC1E4F">
      <w:pPr>
        <w:spacing w:line="480" w:lineRule="auto"/>
        <w:ind w:firstLine="720"/>
        <w:rPr>
          <w:rFonts w:ascii="Times New Roman" w:hAnsi="Times New Roman" w:cs="Times New Roman"/>
        </w:rPr>
      </w:pPr>
      <w:r w:rsidRPr="000E5CD7">
        <w:rPr>
          <w:rFonts w:ascii="Times New Roman" w:hAnsi="Times New Roman" w:cs="Times New Roman"/>
        </w:rPr>
        <w:t>Microservices architecture robustly supports the structural, view, and pattern requirements of modern, complex software systems. Its modular and distributed design promotes maintainability, functionality, and alignment with dynamic business needs, qualifying it as a "good" architecture for many contemporary applications. While it introduces operational complexities that require careful management, the benefits in scalability, agility, and continuous delivery make Microservices a compelling choice for organizations seeking to build resilient and adaptable software systems. The success of Microservices depends on disciplined architectural design, effective tooling, and mature operational practices, but when implemented well, it significantly enhances an organization’s ability to deliver high-quality software efficiently and respond swiftly to market changes.</w:t>
      </w:r>
    </w:p>
    <w:p w14:paraId="6731F826" w14:textId="77777777" w:rsidR="006409F6" w:rsidRDefault="006409F6" w:rsidP="00DA5D0F">
      <w:pPr>
        <w:spacing w:line="480" w:lineRule="auto"/>
        <w:jc w:val="center"/>
        <w:rPr>
          <w:rFonts w:ascii="Times New Roman" w:hAnsi="Times New Roman" w:cs="Times New Roman"/>
          <w:b/>
          <w:bCs/>
        </w:rPr>
      </w:pPr>
    </w:p>
    <w:p w14:paraId="265BA5A5" w14:textId="77777777" w:rsidR="006409F6" w:rsidRDefault="006409F6" w:rsidP="00DA5D0F">
      <w:pPr>
        <w:spacing w:line="480" w:lineRule="auto"/>
        <w:jc w:val="center"/>
        <w:rPr>
          <w:rFonts w:ascii="Times New Roman" w:hAnsi="Times New Roman" w:cs="Times New Roman"/>
          <w:b/>
          <w:bCs/>
        </w:rPr>
      </w:pPr>
    </w:p>
    <w:p w14:paraId="6CFB9A3E" w14:textId="77777777" w:rsidR="006409F6" w:rsidRDefault="006409F6" w:rsidP="00DA5D0F">
      <w:pPr>
        <w:spacing w:line="480" w:lineRule="auto"/>
        <w:jc w:val="center"/>
        <w:rPr>
          <w:rFonts w:ascii="Times New Roman" w:hAnsi="Times New Roman" w:cs="Times New Roman"/>
          <w:b/>
          <w:bCs/>
        </w:rPr>
      </w:pPr>
    </w:p>
    <w:p w14:paraId="162D1C67" w14:textId="03149669" w:rsidR="000F4462" w:rsidRDefault="00DA5D0F" w:rsidP="00DA5D0F">
      <w:pPr>
        <w:spacing w:line="480" w:lineRule="auto"/>
        <w:jc w:val="center"/>
        <w:rPr>
          <w:rFonts w:ascii="Times New Roman" w:hAnsi="Times New Roman" w:cs="Times New Roman"/>
          <w:b/>
          <w:bCs/>
        </w:rPr>
      </w:pPr>
      <w:r w:rsidRPr="00DA5D0F">
        <w:rPr>
          <w:rFonts w:ascii="Times New Roman" w:hAnsi="Times New Roman" w:cs="Times New Roman"/>
          <w:b/>
          <w:bCs/>
        </w:rPr>
        <w:lastRenderedPageBreak/>
        <w:t>References</w:t>
      </w:r>
    </w:p>
    <w:p w14:paraId="484FFBE7" w14:textId="77777777" w:rsidR="00CC1E4F" w:rsidRPr="00CC1E4F" w:rsidRDefault="00CC1E4F" w:rsidP="00CC1E4F">
      <w:pPr>
        <w:spacing w:line="480" w:lineRule="auto"/>
        <w:ind w:left="720" w:hanging="720"/>
        <w:rPr>
          <w:rFonts w:ascii="Times New Roman" w:hAnsi="Times New Roman" w:cs="Times New Roman"/>
        </w:rPr>
      </w:pPr>
      <w:proofErr w:type="spellStart"/>
      <w:r w:rsidRPr="00CC1E4F">
        <w:rPr>
          <w:rFonts w:ascii="Times New Roman" w:hAnsi="Times New Roman" w:cs="Times New Roman"/>
        </w:rPr>
        <w:t>Balalaie</w:t>
      </w:r>
      <w:proofErr w:type="spellEnd"/>
      <w:r w:rsidRPr="00CC1E4F">
        <w:rPr>
          <w:rFonts w:ascii="Times New Roman" w:hAnsi="Times New Roman" w:cs="Times New Roman"/>
        </w:rPr>
        <w:t xml:space="preserve">, A., </w:t>
      </w:r>
      <w:proofErr w:type="spellStart"/>
      <w:r w:rsidRPr="00CC1E4F">
        <w:rPr>
          <w:rFonts w:ascii="Times New Roman" w:hAnsi="Times New Roman" w:cs="Times New Roman"/>
        </w:rPr>
        <w:t>Heydarnoori</w:t>
      </w:r>
      <w:proofErr w:type="spellEnd"/>
      <w:r w:rsidRPr="00CC1E4F">
        <w:rPr>
          <w:rFonts w:ascii="Times New Roman" w:hAnsi="Times New Roman" w:cs="Times New Roman"/>
        </w:rPr>
        <w:t>, A., Jamshidi, P., Tamburri, D. A., &amp; Lynn, T. (2018). Microservices migration patterns. </w:t>
      </w:r>
      <w:r w:rsidRPr="00CC1E4F">
        <w:rPr>
          <w:rFonts w:ascii="Times New Roman" w:hAnsi="Times New Roman" w:cs="Times New Roman"/>
          <w:i/>
          <w:iCs/>
        </w:rPr>
        <w:t>Software: Practice and Experience</w:t>
      </w:r>
      <w:r w:rsidRPr="00CC1E4F">
        <w:rPr>
          <w:rFonts w:ascii="Times New Roman" w:hAnsi="Times New Roman" w:cs="Times New Roman"/>
        </w:rPr>
        <w:t>. https://doi.org/10.1002/spe.2608</w:t>
      </w:r>
    </w:p>
    <w:p w14:paraId="3F7FBB96" w14:textId="77777777" w:rsidR="00CC1E4F" w:rsidRPr="00CC1E4F" w:rsidRDefault="00CC1E4F" w:rsidP="00CC1E4F">
      <w:pPr>
        <w:spacing w:line="480" w:lineRule="auto"/>
        <w:ind w:left="720" w:hanging="720"/>
        <w:rPr>
          <w:rFonts w:ascii="Times New Roman" w:hAnsi="Times New Roman" w:cs="Times New Roman"/>
        </w:rPr>
      </w:pPr>
      <w:proofErr w:type="spellStart"/>
      <w:r w:rsidRPr="00CC1E4F">
        <w:rPr>
          <w:rFonts w:ascii="Times New Roman" w:hAnsi="Times New Roman" w:cs="Times New Roman"/>
        </w:rPr>
        <w:t>Dragoni</w:t>
      </w:r>
      <w:proofErr w:type="spellEnd"/>
      <w:r w:rsidRPr="00CC1E4F">
        <w:rPr>
          <w:rFonts w:ascii="Times New Roman" w:hAnsi="Times New Roman" w:cs="Times New Roman"/>
        </w:rPr>
        <w:t>, N., Giallorenzo, S., Lafuente, A. L., Mazzara, M., Montesi, F., Mustafin, R., &amp; Safina, L. (2017). Microservices: Yesterday, today, and tomorrow. In </w:t>
      </w:r>
      <w:r w:rsidRPr="00CC1E4F">
        <w:rPr>
          <w:rFonts w:ascii="Times New Roman" w:hAnsi="Times New Roman" w:cs="Times New Roman"/>
          <w:i/>
          <w:iCs/>
        </w:rPr>
        <w:t>Present and Ulterior Software Engineering</w:t>
      </w:r>
      <w:r w:rsidRPr="00CC1E4F">
        <w:rPr>
          <w:rFonts w:ascii="Times New Roman" w:hAnsi="Times New Roman" w:cs="Times New Roman"/>
        </w:rPr>
        <w:t> (pp. 195–216). Springer. https://doi.org/10.1007/978-3-319-67425-4_12</w:t>
      </w:r>
    </w:p>
    <w:p w14:paraId="224C4E33" w14:textId="4A506E84" w:rsidR="00CC1E4F" w:rsidRPr="00CC1E4F" w:rsidRDefault="00CC1E4F" w:rsidP="00CC1E4F">
      <w:pPr>
        <w:spacing w:line="480" w:lineRule="auto"/>
        <w:ind w:left="720" w:hanging="720"/>
        <w:rPr>
          <w:rFonts w:ascii="Times New Roman" w:hAnsi="Times New Roman" w:cs="Times New Roman"/>
        </w:rPr>
      </w:pPr>
      <w:r w:rsidRPr="00CC1E4F">
        <w:rPr>
          <w:rFonts w:ascii="Times New Roman" w:hAnsi="Times New Roman" w:cs="Times New Roman"/>
        </w:rPr>
        <w:t xml:space="preserve">Lewis, J., &amp; Fowler, M. (2014, March 25). </w:t>
      </w:r>
      <w:r>
        <w:rPr>
          <w:rFonts w:ascii="Times New Roman" w:hAnsi="Times New Roman" w:cs="Times New Roman"/>
        </w:rPr>
        <w:t>M</w:t>
      </w:r>
      <w:r w:rsidRPr="00CC1E4F">
        <w:rPr>
          <w:rFonts w:ascii="Times New Roman" w:hAnsi="Times New Roman" w:cs="Times New Roman"/>
        </w:rPr>
        <w:t>icroservices. Martinfowler.com. https://martinfowler.com/articles/microservices.html</w:t>
      </w:r>
    </w:p>
    <w:p w14:paraId="6460B2CC" w14:textId="77777777" w:rsidR="00CC1E4F" w:rsidRPr="00CC1E4F" w:rsidRDefault="00CC1E4F" w:rsidP="00CC1E4F">
      <w:pPr>
        <w:spacing w:line="480" w:lineRule="auto"/>
        <w:ind w:left="720" w:hanging="720"/>
        <w:rPr>
          <w:rFonts w:ascii="Times New Roman" w:hAnsi="Times New Roman" w:cs="Times New Roman"/>
        </w:rPr>
      </w:pPr>
      <w:r w:rsidRPr="00CC1E4F">
        <w:rPr>
          <w:rFonts w:ascii="Times New Roman" w:hAnsi="Times New Roman" w:cs="Times New Roman"/>
        </w:rPr>
        <w:t>Newman, S. (2018). </w:t>
      </w:r>
      <w:r w:rsidRPr="00CC1E4F">
        <w:rPr>
          <w:rFonts w:ascii="Times New Roman" w:hAnsi="Times New Roman" w:cs="Times New Roman"/>
          <w:i/>
          <w:iCs/>
        </w:rPr>
        <w:t>Building microservices: Designing fine-grained systems</w:t>
      </w:r>
      <w:r w:rsidRPr="00CC1E4F">
        <w:rPr>
          <w:rFonts w:ascii="Times New Roman" w:hAnsi="Times New Roman" w:cs="Times New Roman"/>
        </w:rPr>
        <w:t>. O’Reilly Media.</w:t>
      </w:r>
    </w:p>
    <w:p w14:paraId="6B17C94E" w14:textId="1A1760AD" w:rsidR="00DA5D0F" w:rsidRPr="00DA5D0F" w:rsidRDefault="00CC1E4F" w:rsidP="00CC1E4F">
      <w:pPr>
        <w:spacing w:line="480" w:lineRule="auto"/>
        <w:ind w:left="720" w:hanging="720"/>
        <w:rPr>
          <w:rFonts w:ascii="Times New Roman" w:hAnsi="Times New Roman" w:cs="Times New Roman"/>
        </w:rPr>
      </w:pPr>
      <w:r w:rsidRPr="00CC1E4F">
        <w:rPr>
          <w:rFonts w:ascii="Times New Roman" w:hAnsi="Times New Roman" w:cs="Times New Roman"/>
        </w:rPr>
        <w:t>Richardson, C. (2019). </w:t>
      </w:r>
      <w:r w:rsidRPr="00CC1E4F">
        <w:rPr>
          <w:rFonts w:ascii="Times New Roman" w:hAnsi="Times New Roman" w:cs="Times New Roman"/>
          <w:i/>
          <w:iCs/>
        </w:rPr>
        <w:t>Microservices patterns: With examples in Java</w:t>
      </w:r>
      <w:r w:rsidRPr="00CC1E4F">
        <w:rPr>
          <w:rFonts w:ascii="Times New Roman" w:hAnsi="Times New Roman" w:cs="Times New Roman"/>
        </w:rPr>
        <w:t>. Manning Publications.</w:t>
      </w:r>
    </w:p>
    <w:sectPr w:rsidR="00DA5D0F" w:rsidRPr="00DA5D0F">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2BB3AB" w14:textId="77777777" w:rsidR="007039CB" w:rsidRDefault="007039CB" w:rsidP="00DA5D0F">
      <w:pPr>
        <w:spacing w:after="0" w:line="240" w:lineRule="auto"/>
      </w:pPr>
      <w:r>
        <w:separator/>
      </w:r>
    </w:p>
  </w:endnote>
  <w:endnote w:type="continuationSeparator" w:id="0">
    <w:p w14:paraId="04AF8507" w14:textId="77777777" w:rsidR="007039CB" w:rsidRDefault="007039CB" w:rsidP="00DA5D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9C6458" w14:textId="77777777" w:rsidR="007039CB" w:rsidRDefault="007039CB" w:rsidP="00DA5D0F">
      <w:pPr>
        <w:spacing w:after="0" w:line="240" w:lineRule="auto"/>
      </w:pPr>
      <w:r>
        <w:separator/>
      </w:r>
    </w:p>
  </w:footnote>
  <w:footnote w:type="continuationSeparator" w:id="0">
    <w:p w14:paraId="30BD3006" w14:textId="77777777" w:rsidR="007039CB" w:rsidRDefault="007039CB" w:rsidP="00DA5D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3CAA1" w14:textId="10667FF2" w:rsidR="00DA5D0F" w:rsidRDefault="00DA5D0F">
    <w:pPr>
      <w:pStyle w:val="Header"/>
      <w:jc w:val="right"/>
    </w:pPr>
    <w:r>
      <w:t xml:space="preserve">SOFTWARE ARCHITECTURE EVALUATION                                                                                                   </w:t>
    </w:r>
    <w:sdt>
      <w:sdtPr>
        <w:id w:val="-39214021"/>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376C13F3" w14:textId="77777777" w:rsidR="00DA5D0F" w:rsidRDefault="00DA5D0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D0F"/>
    <w:rsid w:val="00085E74"/>
    <w:rsid w:val="000E5CD7"/>
    <w:rsid w:val="000F4462"/>
    <w:rsid w:val="001065F6"/>
    <w:rsid w:val="001646E4"/>
    <w:rsid w:val="002B1ADF"/>
    <w:rsid w:val="005E7F2F"/>
    <w:rsid w:val="006409F6"/>
    <w:rsid w:val="00665B37"/>
    <w:rsid w:val="007039CB"/>
    <w:rsid w:val="007B3281"/>
    <w:rsid w:val="008614F6"/>
    <w:rsid w:val="00C75842"/>
    <w:rsid w:val="00CC1E4F"/>
    <w:rsid w:val="00D14D6F"/>
    <w:rsid w:val="00DA5D0F"/>
    <w:rsid w:val="00E07DE4"/>
    <w:rsid w:val="00F217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826DE"/>
  <w15:chartTrackingRefBased/>
  <w15:docId w15:val="{CEC446ED-9FFC-446C-B968-E17C9A406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5D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5D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5D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5D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5D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5D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5D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5D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5D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5D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5D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5D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5D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5D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5D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5D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5D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5D0F"/>
    <w:rPr>
      <w:rFonts w:eastAsiaTheme="majorEastAsia" w:cstheme="majorBidi"/>
      <w:color w:val="272727" w:themeColor="text1" w:themeTint="D8"/>
    </w:rPr>
  </w:style>
  <w:style w:type="paragraph" w:styleId="Title">
    <w:name w:val="Title"/>
    <w:basedOn w:val="Normal"/>
    <w:next w:val="Normal"/>
    <w:link w:val="TitleChar"/>
    <w:uiPriority w:val="10"/>
    <w:qFormat/>
    <w:rsid w:val="00DA5D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5D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5D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5D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5D0F"/>
    <w:pPr>
      <w:spacing w:before="160"/>
      <w:jc w:val="center"/>
    </w:pPr>
    <w:rPr>
      <w:i/>
      <w:iCs/>
      <w:color w:val="404040" w:themeColor="text1" w:themeTint="BF"/>
    </w:rPr>
  </w:style>
  <w:style w:type="character" w:customStyle="1" w:styleId="QuoteChar">
    <w:name w:val="Quote Char"/>
    <w:basedOn w:val="DefaultParagraphFont"/>
    <w:link w:val="Quote"/>
    <w:uiPriority w:val="29"/>
    <w:rsid w:val="00DA5D0F"/>
    <w:rPr>
      <w:i/>
      <w:iCs/>
      <w:color w:val="404040" w:themeColor="text1" w:themeTint="BF"/>
    </w:rPr>
  </w:style>
  <w:style w:type="paragraph" w:styleId="ListParagraph">
    <w:name w:val="List Paragraph"/>
    <w:basedOn w:val="Normal"/>
    <w:uiPriority w:val="34"/>
    <w:qFormat/>
    <w:rsid w:val="00DA5D0F"/>
    <w:pPr>
      <w:ind w:left="720"/>
      <w:contextualSpacing/>
    </w:pPr>
  </w:style>
  <w:style w:type="character" w:styleId="IntenseEmphasis">
    <w:name w:val="Intense Emphasis"/>
    <w:basedOn w:val="DefaultParagraphFont"/>
    <w:uiPriority w:val="21"/>
    <w:qFormat/>
    <w:rsid w:val="00DA5D0F"/>
    <w:rPr>
      <w:i/>
      <w:iCs/>
      <w:color w:val="0F4761" w:themeColor="accent1" w:themeShade="BF"/>
    </w:rPr>
  </w:style>
  <w:style w:type="paragraph" w:styleId="IntenseQuote">
    <w:name w:val="Intense Quote"/>
    <w:basedOn w:val="Normal"/>
    <w:next w:val="Normal"/>
    <w:link w:val="IntenseQuoteChar"/>
    <w:uiPriority w:val="30"/>
    <w:qFormat/>
    <w:rsid w:val="00DA5D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5D0F"/>
    <w:rPr>
      <w:i/>
      <w:iCs/>
      <w:color w:val="0F4761" w:themeColor="accent1" w:themeShade="BF"/>
    </w:rPr>
  </w:style>
  <w:style w:type="character" w:styleId="IntenseReference">
    <w:name w:val="Intense Reference"/>
    <w:basedOn w:val="DefaultParagraphFont"/>
    <w:uiPriority w:val="32"/>
    <w:qFormat/>
    <w:rsid w:val="00DA5D0F"/>
    <w:rPr>
      <w:b/>
      <w:bCs/>
      <w:smallCaps/>
      <w:color w:val="0F4761" w:themeColor="accent1" w:themeShade="BF"/>
      <w:spacing w:val="5"/>
    </w:rPr>
  </w:style>
  <w:style w:type="paragraph" w:styleId="Header">
    <w:name w:val="header"/>
    <w:basedOn w:val="Normal"/>
    <w:link w:val="HeaderChar"/>
    <w:uiPriority w:val="99"/>
    <w:unhideWhenUsed/>
    <w:rsid w:val="00DA5D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5D0F"/>
  </w:style>
  <w:style w:type="paragraph" w:styleId="Footer">
    <w:name w:val="footer"/>
    <w:basedOn w:val="Normal"/>
    <w:link w:val="FooterChar"/>
    <w:uiPriority w:val="99"/>
    <w:unhideWhenUsed/>
    <w:rsid w:val="00DA5D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5D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7</Pages>
  <Words>1581</Words>
  <Characters>9016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2</cp:revision>
  <dcterms:created xsi:type="dcterms:W3CDTF">2026-04-22T00:25:00Z</dcterms:created>
  <dcterms:modified xsi:type="dcterms:W3CDTF">2026-04-23T00:50:00Z</dcterms:modified>
</cp:coreProperties>
</file>