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CF03C" w14:textId="33765A7E" w:rsidR="000F4462" w:rsidRDefault="000F4462" w:rsidP="00F54263">
      <w:pPr>
        <w:jc w:val="center"/>
      </w:pPr>
    </w:p>
    <w:p w14:paraId="1584C2FC" w14:textId="77777777" w:rsidR="00F54263" w:rsidRDefault="00F54263" w:rsidP="00F54263">
      <w:pPr>
        <w:jc w:val="center"/>
      </w:pPr>
    </w:p>
    <w:p w14:paraId="2007AA6A" w14:textId="77777777" w:rsidR="00F54263" w:rsidRDefault="00F54263" w:rsidP="00F54263">
      <w:pPr>
        <w:jc w:val="center"/>
      </w:pPr>
    </w:p>
    <w:p w14:paraId="5AB727FF" w14:textId="77777777" w:rsidR="00F54263" w:rsidRDefault="00F54263" w:rsidP="00F54263">
      <w:pPr>
        <w:jc w:val="center"/>
      </w:pPr>
    </w:p>
    <w:p w14:paraId="1EFA4296" w14:textId="77777777" w:rsidR="00F54263" w:rsidRDefault="00F54263" w:rsidP="00F54263">
      <w:pPr>
        <w:jc w:val="center"/>
      </w:pPr>
    </w:p>
    <w:p w14:paraId="035AC135" w14:textId="77777777" w:rsidR="00F54263" w:rsidRDefault="00F54263" w:rsidP="00F54263">
      <w:pPr>
        <w:jc w:val="center"/>
      </w:pPr>
    </w:p>
    <w:p w14:paraId="25DE5329" w14:textId="77777777" w:rsidR="00F54263" w:rsidRDefault="00F54263" w:rsidP="00F54263">
      <w:pPr>
        <w:jc w:val="center"/>
      </w:pPr>
    </w:p>
    <w:p w14:paraId="09246DD3" w14:textId="77777777" w:rsidR="00F54263" w:rsidRDefault="00F54263" w:rsidP="00F54263">
      <w:pPr>
        <w:jc w:val="center"/>
      </w:pPr>
    </w:p>
    <w:p w14:paraId="748995BA" w14:textId="77777777" w:rsidR="00F54263" w:rsidRDefault="00F54263" w:rsidP="00F54263">
      <w:pPr>
        <w:jc w:val="center"/>
      </w:pPr>
    </w:p>
    <w:p w14:paraId="43CEEF99" w14:textId="3764E130" w:rsidR="00F54263" w:rsidRDefault="00F54263" w:rsidP="00F54263">
      <w:pPr>
        <w:spacing w:line="480" w:lineRule="auto"/>
        <w:jc w:val="center"/>
        <w:rPr>
          <w:rFonts w:ascii="Times New Roman" w:hAnsi="Times New Roman" w:cs="Times New Roman"/>
        </w:rPr>
      </w:pPr>
      <w:r>
        <w:rPr>
          <w:rFonts w:ascii="Times New Roman" w:hAnsi="Times New Roman" w:cs="Times New Roman"/>
        </w:rPr>
        <w:t>Planning and Control</w:t>
      </w:r>
    </w:p>
    <w:p w14:paraId="43757067" w14:textId="0B31F295" w:rsidR="00F54263" w:rsidRDefault="00F54263" w:rsidP="00F54263">
      <w:pPr>
        <w:spacing w:line="480" w:lineRule="auto"/>
        <w:jc w:val="center"/>
        <w:rPr>
          <w:rFonts w:ascii="Times New Roman" w:hAnsi="Times New Roman" w:cs="Times New Roman"/>
        </w:rPr>
      </w:pPr>
      <w:r>
        <w:rPr>
          <w:rFonts w:ascii="Times New Roman" w:hAnsi="Times New Roman" w:cs="Times New Roman"/>
        </w:rPr>
        <w:t>Ryan Coon</w:t>
      </w:r>
    </w:p>
    <w:p w14:paraId="617DDC57" w14:textId="0650785E" w:rsidR="00F54263" w:rsidRDefault="00F54263" w:rsidP="00F54263">
      <w:pPr>
        <w:spacing w:line="480" w:lineRule="auto"/>
        <w:jc w:val="center"/>
        <w:rPr>
          <w:rFonts w:ascii="Times New Roman" w:hAnsi="Times New Roman" w:cs="Times New Roman"/>
        </w:rPr>
      </w:pPr>
      <w:r>
        <w:rPr>
          <w:rFonts w:ascii="Times New Roman" w:hAnsi="Times New Roman" w:cs="Times New Roman"/>
        </w:rPr>
        <w:t>SWE-540</w:t>
      </w:r>
    </w:p>
    <w:p w14:paraId="547EBD28" w14:textId="336BE323" w:rsidR="00F54263" w:rsidRDefault="00F54263" w:rsidP="00F54263">
      <w:pPr>
        <w:spacing w:line="480" w:lineRule="auto"/>
        <w:jc w:val="center"/>
        <w:rPr>
          <w:rFonts w:ascii="Times New Roman" w:hAnsi="Times New Roman" w:cs="Times New Roman"/>
        </w:rPr>
      </w:pPr>
      <w:r>
        <w:rPr>
          <w:rFonts w:ascii="Times New Roman" w:hAnsi="Times New Roman" w:cs="Times New Roman"/>
        </w:rPr>
        <w:t>Professor Ali Wahid</w:t>
      </w:r>
    </w:p>
    <w:p w14:paraId="010A495C" w14:textId="67D1BA1A" w:rsidR="00F54263" w:rsidRDefault="00F54263" w:rsidP="00F54263">
      <w:pPr>
        <w:spacing w:line="480" w:lineRule="auto"/>
        <w:jc w:val="center"/>
        <w:rPr>
          <w:rFonts w:ascii="Times New Roman" w:hAnsi="Times New Roman" w:cs="Times New Roman"/>
        </w:rPr>
      </w:pPr>
      <w:r>
        <w:rPr>
          <w:rFonts w:ascii="Times New Roman" w:hAnsi="Times New Roman" w:cs="Times New Roman"/>
        </w:rPr>
        <w:t>July 8, 2026</w:t>
      </w:r>
    </w:p>
    <w:p w14:paraId="1EBD7EDA" w14:textId="77777777" w:rsidR="00F54263" w:rsidRDefault="00F54263" w:rsidP="00F54263">
      <w:pPr>
        <w:spacing w:line="480" w:lineRule="auto"/>
        <w:rPr>
          <w:rFonts w:ascii="Times New Roman" w:hAnsi="Times New Roman" w:cs="Times New Roman"/>
        </w:rPr>
      </w:pPr>
    </w:p>
    <w:p w14:paraId="41806ADD" w14:textId="77777777" w:rsidR="00F54263" w:rsidRDefault="00F54263" w:rsidP="00F54263">
      <w:pPr>
        <w:spacing w:line="480" w:lineRule="auto"/>
        <w:rPr>
          <w:rFonts w:ascii="Times New Roman" w:hAnsi="Times New Roman" w:cs="Times New Roman"/>
        </w:rPr>
      </w:pPr>
    </w:p>
    <w:p w14:paraId="1F2B74FD" w14:textId="77777777" w:rsidR="00F54263" w:rsidRDefault="00F54263" w:rsidP="00F54263">
      <w:pPr>
        <w:spacing w:line="480" w:lineRule="auto"/>
        <w:rPr>
          <w:rFonts w:ascii="Times New Roman" w:hAnsi="Times New Roman" w:cs="Times New Roman"/>
        </w:rPr>
      </w:pPr>
    </w:p>
    <w:p w14:paraId="1DB0950C" w14:textId="77777777" w:rsidR="00F54263" w:rsidRDefault="00F54263" w:rsidP="00F54263">
      <w:pPr>
        <w:spacing w:line="480" w:lineRule="auto"/>
        <w:rPr>
          <w:rFonts w:ascii="Times New Roman" w:hAnsi="Times New Roman" w:cs="Times New Roman"/>
        </w:rPr>
      </w:pPr>
    </w:p>
    <w:p w14:paraId="7191A526" w14:textId="77777777" w:rsidR="00F54263" w:rsidRDefault="00F54263" w:rsidP="00F54263">
      <w:pPr>
        <w:spacing w:line="480" w:lineRule="auto"/>
        <w:rPr>
          <w:rFonts w:ascii="Times New Roman" w:hAnsi="Times New Roman" w:cs="Times New Roman"/>
        </w:rPr>
      </w:pPr>
    </w:p>
    <w:p w14:paraId="0394DF4E" w14:textId="77777777" w:rsidR="00F54263" w:rsidRDefault="00F54263" w:rsidP="00F54263">
      <w:pPr>
        <w:spacing w:line="480" w:lineRule="auto"/>
        <w:rPr>
          <w:rFonts w:ascii="Times New Roman" w:hAnsi="Times New Roman" w:cs="Times New Roman"/>
        </w:rPr>
      </w:pPr>
    </w:p>
    <w:p w14:paraId="2D2E74FE" w14:textId="77777777" w:rsidR="00F54263" w:rsidRDefault="00F54263" w:rsidP="00F54263">
      <w:pPr>
        <w:spacing w:line="480" w:lineRule="auto"/>
        <w:rPr>
          <w:rFonts w:ascii="Times New Roman" w:hAnsi="Times New Roman" w:cs="Times New Roman"/>
        </w:rPr>
      </w:pPr>
    </w:p>
    <w:p w14:paraId="059EC25D" w14:textId="6312B24A" w:rsidR="00F54263" w:rsidRPr="00F54263" w:rsidRDefault="00F54263" w:rsidP="00F54263">
      <w:pPr>
        <w:spacing w:line="480" w:lineRule="auto"/>
        <w:ind w:firstLine="720"/>
        <w:rPr>
          <w:rFonts w:ascii="Times New Roman" w:hAnsi="Times New Roman" w:cs="Times New Roman"/>
        </w:rPr>
      </w:pPr>
      <w:r w:rsidRPr="00F54263">
        <w:rPr>
          <w:rFonts w:ascii="Times New Roman" w:hAnsi="Times New Roman" w:cs="Times New Roman"/>
        </w:rPr>
        <w:lastRenderedPageBreak/>
        <w:t>The Software Development Life Cycle (SDLC) is a structured process that guides the development of software projects from inception to completion. Throughout the SDLC, projects encounter various risks and benefits that influence their success and alignment with business objectives. One of the primary risks during the SDLC is scope creep, where uncontrolled changes or continuous additions to project requirements can lead to delays, budget overruns, and compromised quality. Additionally, technical risks such as integration challenges, inadequate testing, or unforeseen system complexities can jeopardize project timelines and deliverables. On the other hand, the SDLC offers significant benefits, including improved project organization, enhanced communication among stakeholders, and systematic progress tracking. By following defined phases</w:t>
      </w:r>
      <w:r>
        <w:rPr>
          <w:rFonts w:ascii="Times New Roman" w:hAnsi="Times New Roman" w:cs="Times New Roman"/>
        </w:rPr>
        <w:t xml:space="preserve"> </w:t>
      </w:r>
      <w:r w:rsidRPr="00F54263">
        <w:rPr>
          <w:rFonts w:ascii="Times New Roman" w:hAnsi="Times New Roman" w:cs="Times New Roman"/>
        </w:rPr>
        <w:t>such as requirements gathering, design, development, testing, deployment, and maintenance</w:t>
      </w:r>
      <w:r>
        <w:rPr>
          <w:rFonts w:ascii="Times New Roman" w:hAnsi="Times New Roman" w:cs="Times New Roman"/>
        </w:rPr>
        <w:t xml:space="preserve">, </w:t>
      </w:r>
      <w:r w:rsidRPr="00F54263">
        <w:rPr>
          <w:rFonts w:ascii="Times New Roman" w:hAnsi="Times New Roman" w:cs="Times New Roman"/>
        </w:rPr>
        <w:t>teams can reduce ambiguity, manage resources effectively, and deliver software that meets user needs and business goals (Pressman, 2014).</w:t>
      </w:r>
    </w:p>
    <w:p w14:paraId="369317F1" w14:textId="77777777" w:rsidR="00F54263" w:rsidRPr="00F54263" w:rsidRDefault="00F54263" w:rsidP="00F54263">
      <w:pPr>
        <w:spacing w:line="480" w:lineRule="auto"/>
        <w:ind w:firstLine="720"/>
        <w:rPr>
          <w:rFonts w:ascii="Times New Roman" w:hAnsi="Times New Roman" w:cs="Times New Roman"/>
        </w:rPr>
      </w:pPr>
      <w:r w:rsidRPr="00F54263">
        <w:rPr>
          <w:rFonts w:ascii="Times New Roman" w:hAnsi="Times New Roman" w:cs="Times New Roman"/>
        </w:rPr>
        <w:t>Planning and controlling are critical components of the SDLC that ensure projects remain on track and aligned with strategic objectives. Various techniques are employed for these purposes, including Gantt charts, Critical Path Method (CPM), and Earned Value Management (EVM). Gantt charts provide a visual timeline of project tasks, dependencies, and milestones, facilitating scheduling and progress monitoring. CPM helps identify the longest sequence of dependent tasks, highlighting critical activities that directly impact the project’s completion date. EVM integrates scope, schedule, and cost metrics to provide a quantitative measure of project performance and forecast future trends (Kerzner, 2017). For my project, I am primarily using Gantt charts combined with iterative sprint planning, reflecting an agile approach within the SDLC framework. This hybrid technique allows for flexibility in adapting to changing requirements while maintaining a clear schedule and deliverable checkpoints.</w:t>
      </w:r>
    </w:p>
    <w:p w14:paraId="440A4E32" w14:textId="77777777" w:rsidR="00F54263" w:rsidRPr="00F54263" w:rsidRDefault="00F54263" w:rsidP="00F54263">
      <w:pPr>
        <w:spacing w:line="480" w:lineRule="auto"/>
        <w:ind w:firstLine="720"/>
        <w:rPr>
          <w:rFonts w:ascii="Times New Roman" w:hAnsi="Times New Roman" w:cs="Times New Roman"/>
        </w:rPr>
      </w:pPr>
      <w:r w:rsidRPr="00F54263">
        <w:rPr>
          <w:rFonts w:ascii="Times New Roman" w:hAnsi="Times New Roman" w:cs="Times New Roman"/>
        </w:rPr>
        <w:lastRenderedPageBreak/>
        <w:t>The application of these planning and controlling techniques plays a vital role in aligning the project with the company’s business goals. By using Gantt charts, I can visualize the entire project timeline, ensuring that key deliverables are scheduled to meet business deadlines and market demands. The iterative sprint planning enables continuous feedback and adjustment, which helps prioritize features that deliver the highest business value. This approach supports the company’s strategic focus on agility and customer-centric development, allowing the project to respond quickly to market changes and stakeholder input. Moreover, regular progress reviews and updates facilitated by these techniques ensure transparency and accountability, enabling management to make informed decisions and allocate resources effectively. This alignment between project execution and business objectives ultimately maximizes return on investment and supports sustainable growth (Schwalbe, 2015).</w:t>
      </w:r>
    </w:p>
    <w:p w14:paraId="5A669F3E" w14:textId="3781895D" w:rsidR="00F54263" w:rsidRPr="00F54263" w:rsidRDefault="00F54263" w:rsidP="00F54263">
      <w:pPr>
        <w:spacing w:line="480" w:lineRule="auto"/>
        <w:ind w:firstLine="720"/>
        <w:rPr>
          <w:rFonts w:ascii="Times New Roman" w:hAnsi="Times New Roman" w:cs="Times New Roman"/>
        </w:rPr>
      </w:pPr>
      <w:r w:rsidRPr="00F54263">
        <w:rPr>
          <w:rFonts w:ascii="Times New Roman" w:hAnsi="Times New Roman" w:cs="Times New Roman"/>
        </w:rPr>
        <w:t>To illustrate how these planning techniques relate to the SDLC, consider a graphic depicting the SDLC phases arranged sequentially, with overlaying Gantt chart bars representing task durations and sprint cycles. The graphic shows how each SDLC phase</w:t>
      </w:r>
      <w:r>
        <w:rPr>
          <w:rFonts w:ascii="Times New Roman" w:hAnsi="Times New Roman" w:cs="Times New Roman"/>
        </w:rPr>
        <w:t xml:space="preserve"> </w:t>
      </w:r>
      <w:r w:rsidRPr="00F54263">
        <w:rPr>
          <w:rFonts w:ascii="Times New Roman" w:hAnsi="Times New Roman" w:cs="Times New Roman"/>
        </w:rPr>
        <w:t>requirements, design, development, testing, deployment, and maintenance</w:t>
      </w:r>
      <w:r>
        <w:rPr>
          <w:rFonts w:ascii="Times New Roman" w:hAnsi="Times New Roman" w:cs="Times New Roman"/>
        </w:rPr>
        <w:t xml:space="preserve"> and </w:t>
      </w:r>
      <w:r w:rsidRPr="00F54263">
        <w:rPr>
          <w:rFonts w:ascii="Times New Roman" w:hAnsi="Times New Roman" w:cs="Times New Roman"/>
        </w:rPr>
        <w:t>is broken down into manageable tasks scheduled over time. Sprint cycles are highlighted within the development phase, emphasizing iterative progress and continuous delivery. Milestones such as requirements approval, prototype completion, and final testing are marked to indicate critical checkpoints. This visualization helps stakeholders understand how planning tools integrate with the SDLC to provide structure, control, and adaptability throughout the project lifecycle.</w:t>
      </w:r>
    </w:p>
    <w:p w14:paraId="2DF7E784" w14:textId="5CFA9613" w:rsidR="00F54263" w:rsidRPr="00F54263" w:rsidRDefault="00F54263" w:rsidP="00F54263">
      <w:pPr>
        <w:spacing w:line="480" w:lineRule="auto"/>
        <w:ind w:firstLine="720"/>
        <w:rPr>
          <w:rFonts w:ascii="Times New Roman" w:hAnsi="Times New Roman" w:cs="Times New Roman"/>
        </w:rPr>
      </w:pPr>
      <w:r>
        <w:rPr>
          <w:rFonts w:ascii="Times New Roman" w:hAnsi="Times New Roman" w:cs="Times New Roman"/>
        </w:rPr>
        <w:t>U</w:t>
      </w:r>
      <w:r w:rsidRPr="00F54263">
        <w:rPr>
          <w:rFonts w:ascii="Times New Roman" w:hAnsi="Times New Roman" w:cs="Times New Roman"/>
        </w:rPr>
        <w:t xml:space="preserve">nderstanding the risks and benefits throughout the SDLC is essential for effective project management. Employing planning and controlling techniques such as Gantt charts and iterative sprint planning enables better scheduling, monitoring, and adaptability, which are </w:t>
      </w:r>
      <w:r w:rsidRPr="00F54263">
        <w:rPr>
          <w:rFonts w:ascii="Times New Roman" w:hAnsi="Times New Roman" w:cs="Times New Roman"/>
        </w:rPr>
        <w:lastRenderedPageBreak/>
        <w:t xml:space="preserve">crucial for aligning the project with the company’s business goals. These techniques foster transparency, responsiveness, and strategic focus, ensuring that the project delivers value and supports organizational objectives. Visual tools that map planning activities onto the </w:t>
      </w:r>
      <w:proofErr w:type="gramStart"/>
      <w:r w:rsidRPr="00F54263">
        <w:rPr>
          <w:rFonts w:ascii="Times New Roman" w:hAnsi="Times New Roman" w:cs="Times New Roman"/>
        </w:rPr>
        <w:t>SDLC phases</w:t>
      </w:r>
      <w:proofErr w:type="gramEnd"/>
      <w:r w:rsidRPr="00F54263">
        <w:rPr>
          <w:rFonts w:ascii="Times New Roman" w:hAnsi="Times New Roman" w:cs="Times New Roman"/>
        </w:rPr>
        <w:t xml:space="preserve"> further enhance stakeholder communication and project oversight, contributing to successful software development outcomes.</w:t>
      </w:r>
    </w:p>
    <w:p w14:paraId="599AAC0A" w14:textId="77777777" w:rsidR="00F54263" w:rsidRDefault="00F54263" w:rsidP="00F54263">
      <w:pPr>
        <w:spacing w:line="480" w:lineRule="auto"/>
        <w:rPr>
          <w:rFonts w:ascii="Times New Roman" w:hAnsi="Times New Roman" w:cs="Times New Roman"/>
        </w:rPr>
      </w:pPr>
    </w:p>
    <w:p w14:paraId="100AC696" w14:textId="77777777" w:rsidR="00F54263" w:rsidRDefault="00F54263" w:rsidP="00F54263">
      <w:pPr>
        <w:spacing w:line="480" w:lineRule="auto"/>
        <w:rPr>
          <w:rFonts w:ascii="Times New Roman" w:hAnsi="Times New Roman" w:cs="Times New Roman"/>
        </w:rPr>
      </w:pPr>
    </w:p>
    <w:p w14:paraId="33085531" w14:textId="77777777" w:rsidR="00F54263" w:rsidRDefault="00F54263" w:rsidP="00F54263">
      <w:pPr>
        <w:spacing w:line="480" w:lineRule="auto"/>
        <w:rPr>
          <w:rFonts w:ascii="Times New Roman" w:hAnsi="Times New Roman" w:cs="Times New Roman"/>
        </w:rPr>
      </w:pPr>
    </w:p>
    <w:p w14:paraId="131B7A1E" w14:textId="77777777" w:rsidR="00F54263" w:rsidRDefault="00F54263" w:rsidP="00F54263">
      <w:pPr>
        <w:spacing w:line="480" w:lineRule="auto"/>
        <w:rPr>
          <w:rFonts w:ascii="Times New Roman" w:hAnsi="Times New Roman" w:cs="Times New Roman"/>
        </w:rPr>
      </w:pPr>
    </w:p>
    <w:p w14:paraId="4D7C67C5" w14:textId="77777777" w:rsidR="00F54263" w:rsidRDefault="00F54263" w:rsidP="00F54263">
      <w:pPr>
        <w:spacing w:line="480" w:lineRule="auto"/>
        <w:rPr>
          <w:rFonts w:ascii="Times New Roman" w:hAnsi="Times New Roman" w:cs="Times New Roman"/>
        </w:rPr>
      </w:pPr>
    </w:p>
    <w:p w14:paraId="4D4CB2B1" w14:textId="77777777" w:rsidR="00F54263" w:rsidRDefault="00F54263" w:rsidP="00F54263">
      <w:pPr>
        <w:spacing w:line="480" w:lineRule="auto"/>
        <w:rPr>
          <w:rFonts w:ascii="Times New Roman" w:hAnsi="Times New Roman" w:cs="Times New Roman"/>
        </w:rPr>
      </w:pPr>
    </w:p>
    <w:p w14:paraId="6FBA9351" w14:textId="77777777" w:rsidR="00F54263" w:rsidRDefault="00F54263" w:rsidP="00F54263">
      <w:pPr>
        <w:spacing w:line="480" w:lineRule="auto"/>
        <w:rPr>
          <w:rFonts w:ascii="Times New Roman" w:hAnsi="Times New Roman" w:cs="Times New Roman"/>
        </w:rPr>
      </w:pPr>
    </w:p>
    <w:p w14:paraId="507AB6E5" w14:textId="77777777" w:rsidR="00F54263" w:rsidRDefault="00F54263" w:rsidP="00F54263">
      <w:pPr>
        <w:spacing w:line="480" w:lineRule="auto"/>
        <w:rPr>
          <w:rFonts w:ascii="Times New Roman" w:hAnsi="Times New Roman" w:cs="Times New Roman"/>
        </w:rPr>
      </w:pPr>
    </w:p>
    <w:p w14:paraId="0E0D2C4C" w14:textId="77777777" w:rsidR="00F54263" w:rsidRDefault="00F54263" w:rsidP="00F54263">
      <w:pPr>
        <w:spacing w:line="480" w:lineRule="auto"/>
        <w:rPr>
          <w:rFonts w:ascii="Times New Roman" w:hAnsi="Times New Roman" w:cs="Times New Roman"/>
        </w:rPr>
      </w:pPr>
    </w:p>
    <w:p w14:paraId="1D755480" w14:textId="77777777" w:rsidR="00F54263" w:rsidRDefault="00F54263" w:rsidP="00F54263">
      <w:pPr>
        <w:spacing w:line="480" w:lineRule="auto"/>
        <w:rPr>
          <w:rFonts w:ascii="Times New Roman" w:hAnsi="Times New Roman" w:cs="Times New Roman"/>
        </w:rPr>
      </w:pPr>
    </w:p>
    <w:p w14:paraId="2088F461" w14:textId="77777777" w:rsidR="00F54263" w:rsidRDefault="00F54263" w:rsidP="00F54263">
      <w:pPr>
        <w:spacing w:line="480" w:lineRule="auto"/>
        <w:rPr>
          <w:rFonts w:ascii="Times New Roman" w:hAnsi="Times New Roman" w:cs="Times New Roman"/>
        </w:rPr>
      </w:pPr>
    </w:p>
    <w:p w14:paraId="338973AE" w14:textId="77777777" w:rsidR="00F54263" w:rsidRDefault="00F54263" w:rsidP="00F54263">
      <w:pPr>
        <w:spacing w:line="480" w:lineRule="auto"/>
        <w:rPr>
          <w:rFonts w:ascii="Times New Roman" w:hAnsi="Times New Roman" w:cs="Times New Roman"/>
        </w:rPr>
      </w:pPr>
    </w:p>
    <w:p w14:paraId="7919F798" w14:textId="77777777" w:rsidR="00F54263" w:rsidRDefault="00F54263" w:rsidP="00F54263">
      <w:pPr>
        <w:spacing w:line="480" w:lineRule="auto"/>
        <w:rPr>
          <w:rFonts w:ascii="Times New Roman" w:hAnsi="Times New Roman" w:cs="Times New Roman"/>
        </w:rPr>
      </w:pPr>
    </w:p>
    <w:p w14:paraId="51868DD8" w14:textId="77777777" w:rsidR="00F54263" w:rsidRDefault="00F54263" w:rsidP="00F54263">
      <w:pPr>
        <w:spacing w:line="480" w:lineRule="auto"/>
        <w:rPr>
          <w:rFonts w:ascii="Times New Roman" w:hAnsi="Times New Roman" w:cs="Times New Roman"/>
        </w:rPr>
      </w:pPr>
    </w:p>
    <w:p w14:paraId="3D62AC0F" w14:textId="5C04147E" w:rsidR="00F54263" w:rsidRDefault="00F54263" w:rsidP="00F54263">
      <w:pPr>
        <w:spacing w:line="480" w:lineRule="auto"/>
        <w:jc w:val="center"/>
        <w:rPr>
          <w:rFonts w:ascii="Times New Roman" w:hAnsi="Times New Roman" w:cs="Times New Roman"/>
          <w:b/>
          <w:bCs/>
        </w:rPr>
      </w:pPr>
      <w:r w:rsidRPr="00F54263">
        <w:rPr>
          <w:rFonts w:ascii="Times New Roman" w:hAnsi="Times New Roman" w:cs="Times New Roman"/>
          <w:b/>
          <w:bCs/>
        </w:rPr>
        <w:lastRenderedPageBreak/>
        <w:t>References</w:t>
      </w:r>
    </w:p>
    <w:p w14:paraId="198B5783" w14:textId="77777777" w:rsidR="00F54263" w:rsidRPr="00F54263" w:rsidRDefault="00F54263" w:rsidP="00F54263">
      <w:pPr>
        <w:spacing w:line="480" w:lineRule="auto"/>
        <w:ind w:left="720" w:hanging="720"/>
        <w:rPr>
          <w:rFonts w:ascii="Times New Roman" w:hAnsi="Times New Roman" w:cs="Times New Roman"/>
        </w:rPr>
      </w:pPr>
      <w:r w:rsidRPr="00F54263">
        <w:rPr>
          <w:rFonts w:ascii="Times New Roman" w:hAnsi="Times New Roman" w:cs="Times New Roman"/>
        </w:rPr>
        <w:t>Kerzner, H. (2017). </w:t>
      </w:r>
      <w:r w:rsidRPr="00F54263">
        <w:rPr>
          <w:rFonts w:ascii="Times New Roman" w:hAnsi="Times New Roman" w:cs="Times New Roman"/>
          <w:i/>
          <w:iCs/>
        </w:rPr>
        <w:t>Project Management: A Systems Approach to Planning, Scheduling, and Controlling</w:t>
      </w:r>
      <w:r w:rsidRPr="00F54263">
        <w:rPr>
          <w:rFonts w:ascii="Times New Roman" w:hAnsi="Times New Roman" w:cs="Times New Roman"/>
        </w:rPr>
        <w:t> (12th ed.). Wiley.</w:t>
      </w:r>
    </w:p>
    <w:p w14:paraId="11A8FEE8" w14:textId="77777777" w:rsidR="00F54263" w:rsidRPr="00F54263" w:rsidRDefault="00F54263" w:rsidP="00F54263">
      <w:pPr>
        <w:spacing w:line="480" w:lineRule="auto"/>
        <w:ind w:left="720" w:hanging="720"/>
        <w:rPr>
          <w:rFonts w:ascii="Times New Roman" w:hAnsi="Times New Roman" w:cs="Times New Roman"/>
        </w:rPr>
      </w:pPr>
      <w:r w:rsidRPr="00F54263">
        <w:rPr>
          <w:rFonts w:ascii="Times New Roman" w:hAnsi="Times New Roman" w:cs="Times New Roman"/>
        </w:rPr>
        <w:t>Pressman, R. S. (2014). </w:t>
      </w:r>
      <w:r w:rsidRPr="00F54263">
        <w:rPr>
          <w:rFonts w:ascii="Times New Roman" w:hAnsi="Times New Roman" w:cs="Times New Roman"/>
          <w:i/>
          <w:iCs/>
        </w:rPr>
        <w:t>Software Engineering: A Practitioner’s Approach</w:t>
      </w:r>
      <w:r w:rsidRPr="00F54263">
        <w:rPr>
          <w:rFonts w:ascii="Times New Roman" w:hAnsi="Times New Roman" w:cs="Times New Roman"/>
        </w:rPr>
        <w:t> (8th ed.). McGraw-Hill Education.</w:t>
      </w:r>
    </w:p>
    <w:p w14:paraId="1B47B43E" w14:textId="77777777" w:rsidR="00F54263" w:rsidRPr="00F54263" w:rsidRDefault="00F54263" w:rsidP="00F54263">
      <w:pPr>
        <w:spacing w:line="480" w:lineRule="auto"/>
        <w:ind w:left="720" w:hanging="720"/>
        <w:rPr>
          <w:rFonts w:ascii="Times New Roman" w:hAnsi="Times New Roman" w:cs="Times New Roman"/>
        </w:rPr>
      </w:pPr>
      <w:r w:rsidRPr="00F54263">
        <w:rPr>
          <w:rFonts w:ascii="Times New Roman" w:hAnsi="Times New Roman" w:cs="Times New Roman"/>
        </w:rPr>
        <w:t>Schwalbe, K. (2015). </w:t>
      </w:r>
      <w:r w:rsidRPr="00F54263">
        <w:rPr>
          <w:rFonts w:ascii="Times New Roman" w:hAnsi="Times New Roman" w:cs="Times New Roman"/>
          <w:i/>
          <w:iCs/>
        </w:rPr>
        <w:t>Information Technology Project Management</w:t>
      </w:r>
      <w:r w:rsidRPr="00F54263">
        <w:rPr>
          <w:rFonts w:ascii="Times New Roman" w:hAnsi="Times New Roman" w:cs="Times New Roman"/>
        </w:rPr>
        <w:t> (8th ed.). Cengage Learning.</w:t>
      </w:r>
    </w:p>
    <w:p w14:paraId="5E196585" w14:textId="77777777" w:rsidR="00F54263" w:rsidRPr="00F54263" w:rsidRDefault="00F54263" w:rsidP="00F54263">
      <w:pPr>
        <w:spacing w:line="480" w:lineRule="auto"/>
        <w:rPr>
          <w:rFonts w:ascii="Times New Roman" w:hAnsi="Times New Roman" w:cs="Times New Roman"/>
        </w:rPr>
      </w:pPr>
    </w:p>
    <w:sectPr w:rsidR="00F54263" w:rsidRPr="00F5426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BFC66" w14:textId="77777777" w:rsidR="00543AFD" w:rsidRDefault="00543AFD" w:rsidP="00F54263">
      <w:pPr>
        <w:spacing w:after="0" w:line="240" w:lineRule="auto"/>
      </w:pPr>
      <w:r>
        <w:separator/>
      </w:r>
    </w:p>
  </w:endnote>
  <w:endnote w:type="continuationSeparator" w:id="0">
    <w:p w14:paraId="08A41297" w14:textId="77777777" w:rsidR="00543AFD" w:rsidRDefault="00543AFD" w:rsidP="00F54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81B5D" w14:textId="77777777" w:rsidR="00543AFD" w:rsidRDefault="00543AFD" w:rsidP="00F54263">
      <w:pPr>
        <w:spacing w:after="0" w:line="240" w:lineRule="auto"/>
      </w:pPr>
      <w:r>
        <w:separator/>
      </w:r>
    </w:p>
  </w:footnote>
  <w:footnote w:type="continuationSeparator" w:id="0">
    <w:p w14:paraId="3D12802D" w14:textId="77777777" w:rsidR="00543AFD" w:rsidRDefault="00543AFD" w:rsidP="00F542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38710388"/>
      <w:docPartObj>
        <w:docPartGallery w:val="Page Numbers (Top of Page)"/>
        <w:docPartUnique/>
      </w:docPartObj>
    </w:sdtPr>
    <w:sdtEndPr>
      <w:rPr>
        <w:b/>
        <w:bCs/>
        <w:noProof/>
        <w:color w:val="auto"/>
        <w:spacing w:val="0"/>
      </w:rPr>
    </w:sdtEndPr>
    <w:sdtContent>
      <w:p w14:paraId="70EE9CCA" w14:textId="58FBAB9D" w:rsidR="00F54263" w:rsidRDefault="00F54263">
        <w:pPr>
          <w:pStyle w:val="Header"/>
          <w:pBdr>
            <w:bottom w:val="single" w:sz="4" w:space="1" w:color="D9D9D9" w:themeColor="background1" w:themeShade="D9"/>
          </w:pBdr>
          <w:jc w:val="right"/>
          <w:rPr>
            <w:b/>
            <w:bCs/>
          </w:rPr>
        </w:pPr>
        <w:r>
          <w:rPr>
            <w:color w:val="7F7F7F" w:themeColor="background1" w:themeShade="7F"/>
            <w:spacing w:val="60"/>
          </w:rPr>
          <w:t xml:space="preserve">PLANNING AND CONTROL                                            </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7DEDF87C" w14:textId="77777777" w:rsidR="00F54263" w:rsidRDefault="00F542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263"/>
    <w:rsid w:val="00085E74"/>
    <w:rsid w:val="000F4462"/>
    <w:rsid w:val="001065F6"/>
    <w:rsid w:val="001646E4"/>
    <w:rsid w:val="002B1ADF"/>
    <w:rsid w:val="00543AFD"/>
    <w:rsid w:val="005C7279"/>
    <w:rsid w:val="00665B37"/>
    <w:rsid w:val="007B3281"/>
    <w:rsid w:val="008614F6"/>
    <w:rsid w:val="00E07DE4"/>
    <w:rsid w:val="00F54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D520B"/>
  <w15:chartTrackingRefBased/>
  <w15:docId w15:val="{3ADA389C-D432-4223-9B4F-29FA93DD7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2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2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2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2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2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2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2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2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2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2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2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2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2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2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263"/>
    <w:rPr>
      <w:rFonts w:eastAsiaTheme="majorEastAsia" w:cstheme="majorBidi"/>
      <w:color w:val="272727" w:themeColor="text1" w:themeTint="D8"/>
    </w:rPr>
  </w:style>
  <w:style w:type="paragraph" w:styleId="Title">
    <w:name w:val="Title"/>
    <w:basedOn w:val="Normal"/>
    <w:next w:val="Normal"/>
    <w:link w:val="TitleChar"/>
    <w:uiPriority w:val="10"/>
    <w:qFormat/>
    <w:rsid w:val="00F54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263"/>
    <w:pPr>
      <w:spacing w:before="160"/>
      <w:jc w:val="center"/>
    </w:pPr>
    <w:rPr>
      <w:i/>
      <w:iCs/>
      <w:color w:val="404040" w:themeColor="text1" w:themeTint="BF"/>
    </w:rPr>
  </w:style>
  <w:style w:type="character" w:customStyle="1" w:styleId="QuoteChar">
    <w:name w:val="Quote Char"/>
    <w:basedOn w:val="DefaultParagraphFont"/>
    <w:link w:val="Quote"/>
    <w:uiPriority w:val="29"/>
    <w:rsid w:val="00F54263"/>
    <w:rPr>
      <w:i/>
      <w:iCs/>
      <w:color w:val="404040" w:themeColor="text1" w:themeTint="BF"/>
    </w:rPr>
  </w:style>
  <w:style w:type="paragraph" w:styleId="ListParagraph">
    <w:name w:val="List Paragraph"/>
    <w:basedOn w:val="Normal"/>
    <w:uiPriority w:val="34"/>
    <w:qFormat/>
    <w:rsid w:val="00F54263"/>
    <w:pPr>
      <w:ind w:left="720"/>
      <w:contextualSpacing/>
    </w:pPr>
  </w:style>
  <w:style w:type="character" w:styleId="IntenseEmphasis">
    <w:name w:val="Intense Emphasis"/>
    <w:basedOn w:val="DefaultParagraphFont"/>
    <w:uiPriority w:val="21"/>
    <w:qFormat/>
    <w:rsid w:val="00F54263"/>
    <w:rPr>
      <w:i/>
      <w:iCs/>
      <w:color w:val="0F4761" w:themeColor="accent1" w:themeShade="BF"/>
    </w:rPr>
  </w:style>
  <w:style w:type="paragraph" w:styleId="IntenseQuote">
    <w:name w:val="Intense Quote"/>
    <w:basedOn w:val="Normal"/>
    <w:next w:val="Normal"/>
    <w:link w:val="IntenseQuoteChar"/>
    <w:uiPriority w:val="30"/>
    <w:qFormat/>
    <w:rsid w:val="00F542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263"/>
    <w:rPr>
      <w:i/>
      <w:iCs/>
      <w:color w:val="0F4761" w:themeColor="accent1" w:themeShade="BF"/>
    </w:rPr>
  </w:style>
  <w:style w:type="character" w:styleId="IntenseReference">
    <w:name w:val="Intense Reference"/>
    <w:basedOn w:val="DefaultParagraphFont"/>
    <w:uiPriority w:val="32"/>
    <w:qFormat/>
    <w:rsid w:val="00F54263"/>
    <w:rPr>
      <w:b/>
      <w:bCs/>
      <w:smallCaps/>
      <w:color w:val="0F4761" w:themeColor="accent1" w:themeShade="BF"/>
      <w:spacing w:val="5"/>
    </w:rPr>
  </w:style>
  <w:style w:type="paragraph" w:styleId="Header">
    <w:name w:val="header"/>
    <w:basedOn w:val="Normal"/>
    <w:link w:val="HeaderChar"/>
    <w:uiPriority w:val="99"/>
    <w:unhideWhenUsed/>
    <w:rsid w:val="00F542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263"/>
  </w:style>
  <w:style w:type="paragraph" w:styleId="Footer">
    <w:name w:val="footer"/>
    <w:basedOn w:val="Normal"/>
    <w:link w:val="FooterChar"/>
    <w:uiPriority w:val="99"/>
    <w:unhideWhenUsed/>
    <w:rsid w:val="00F542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2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741</Words>
  <Characters>4228</Characters>
  <Application>Microsoft Office Word</Application>
  <DocSecurity>0</DocSecurity>
  <Lines>35</Lines>
  <Paragraphs>9</Paragraphs>
  <ScaleCrop>false</ScaleCrop>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1</cp:revision>
  <dcterms:created xsi:type="dcterms:W3CDTF">2026-07-08T00:11:00Z</dcterms:created>
  <dcterms:modified xsi:type="dcterms:W3CDTF">2026-07-08T00:16:00Z</dcterms:modified>
</cp:coreProperties>
</file>