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99918" w14:textId="225D2317" w:rsidR="000F4462" w:rsidRDefault="00812757">
      <w:r>
        <w:t>Topic 4 Discussion 2</w:t>
      </w:r>
    </w:p>
    <w:p w14:paraId="34A0F2EB" w14:textId="2E5F8385" w:rsidR="007B795C" w:rsidRDefault="00623BEC" w:rsidP="007E4359">
      <w:r w:rsidRPr="00623BEC">
        <w:t>Discuss how a feasibility study can help assess how viable a software development project will be for an organization.</w:t>
      </w:r>
    </w:p>
    <w:p w14:paraId="165D7A19" w14:textId="5F4D72E2" w:rsidR="00623BEC" w:rsidRDefault="00B34111" w:rsidP="007E4359">
      <w:r>
        <w:t>Hello Class,</w:t>
      </w:r>
    </w:p>
    <w:p w14:paraId="7D5C7D67" w14:textId="77AFD79A" w:rsidR="00B34111" w:rsidRDefault="00B34111" w:rsidP="00B34111">
      <w:pPr>
        <w:ind w:firstLine="720"/>
      </w:pPr>
      <w:r w:rsidRPr="00B34111">
        <w:t xml:space="preserve">A feasibility study is a critical early step in assessing the viability of a software development project for an organization. It systematically evaluates various aspects of the proposed project to determine whether it is practical, achievable, and aligned with the organization’s strategic goals. By examining technical feasibility, the study assesses whether the organization has the necessary technology, expertise, and infrastructure to develop and support the software. Economic feasibility analyzes the cost-benefit ratio, estimating development costs against expected financial returns or savings, helping to ensure that the project is financially justifiable. Operational feasibility considers whether the organization’s current processes, culture, and user base can effectively adopt and utilize the new system. Additionally, legal and schedule feasibility </w:t>
      </w:r>
      <w:proofErr w:type="gramStart"/>
      <w:r w:rsidRPr="00B34111">
        <w:t>evaluate</w:t>
      </w:r>
      <w:proofErr w:type="gramEnd"/>
      <w:r w:rsidRPr="00B34111">
        <w:t xml:space="preserve"> compliance with regulatory requirements and the likelihood of completing the project within the desired timeframe. Conducting a feasibility study helps identify potential risks and obstacles early, enabling informed decision-making and resource allocation. It also provides stakeholders with a clear understanding of the project’s scope, benefits, and challenges, reducing uncertainty and increasing the chances of project success. Ultimately, a well-executed feasibility study ensures that the organization invests in software development projects that are not only technically possible but also economically sound and operationally sustainable, thereby maximizing return on investment and strategic alignment</w:t>
      </w:r>
      <w:r>
        <w:t>.</w:t>
      </w:r>
    </w:p>
    <w:p w14:paraId="027B3E63" w14:textId="30B502EC" w:rsidR="00B34111" w:rsidRDefault="00B34111" w:rsidP="00B34111">
      <w:r>
        <w:t>References:</w:t>
      </w:r>
    </w:p>
    <w:p w14:paraId="1FF6B6C3" w14:textId="77777777" w:rsidR="00B34111" w:rsidRPr="00B34111" w:rsidRDefault="00B34111" w:rsidP="00B34111">
      <w:r w:rsidRPr="00B34111">
        <w:t>Hesselberg (2019). </w:t>
      </w:r>
      <w:r w:rsidRPr="00B34111">
        <w:rPr>
          <w:i/>
          <w:iCs/>
        </w:rPr>
        <w:t>Unlocking Agility: An Insider's Guide to Agile Enterprise Transformation</w:t>
      </w:r>
      <w:r w:rsidRPr="00B34111">
        <w:t>. Addison-Wesley Professional</w:t>
      </w:r>
    </w:p>
    <w:p w14:paraId="00B801B1" w14:textId="77777777" w:rsidR="00B34111" w:rsidRPr="00B34111" w:rsidRDefault="00B34111" w:rsidP="00B34111">
      <w:r w:rsidRPr="00B34111">
        <w:t>Pressman, R. S., &amp; Maxim, B. R. (2020). </w:t>
      </w:r>
      <w:r w:rsidRPr="00B34111">
        <w:rPr>
          <w:i/>
          <w:iCs/>
        </w:rPr>
        <w:t>Software engineering: A practitioner's approach</w:t>
      </w:r>
      <w:r w:rsidRPr="00B34111">
        <w:t> (9th ed.). McGraw-Hill Education.</w:t>
      </w:r>
    </w:p>
    <w:p w14:paraId="2E2587F1" w14:textId="77777777" w:rsidR="00B34111" w:rsidRPr="00B34111" w:rsidRDefault="00B34111" w:rsidP="00B34111">
      <w:r w:rsidRPr="00B34111">
        <w:t>Schwalbe, K. (2015). </w:t>
      </w:r>
      <w:r w:rsidRPr="00B34111">
        <w:rPr>
          <w:i/>
          <w:iCs/>
        </w:rPr>
        <w:t>Information technology project management</w:t>
      </w:r>
      <w:r w:rsidRPr="00B34111">
        <w:t> (8th ed.). Cengage Learning.</w:t>
      </w:r>
    </w:p>
    <w:p w14:paraId="02CE018D" w14:textId="77777777" w:rsidR="00B34111" w:rsidRDefault="00B34111" w:rsidP="00B34111"/>
    <w:sectPr w:rsidR="00B341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EF5"/>
    <w:rsid w:val="0008391E"/>
    <w:rsid w:val="00085E74"/>
    <w:rsid w:val="000F4462"/>
    <w:rsid w:val="001065F6"/>
    <w:rsid w:val="001646E4"/>
    <w:rsid w:val="002B1ADF"/>
    <w:rsid w:val="00623BEC"/>
    <w:rsid w:val="00665B37"/>
    <w:rsid w:val="0067165B"/>
    <w:rsid w:val="007B3281"/>
    <w:rsid w:val="007B795C"/>
    <w:rsid w:val="007E4359"/>
    <w:rsid w:val="00812757"/>
    <w:rsid w:val="008614F6"/>
    <w:rsid w:val="00B21EF5"/>
    <w:rsid w:val="00B34111"/>
    <w:rsid w:val="00C94EA3"/>
    <w:rsid w:val="00E07DE4"/>
    <w:rsid w:val="00F365B1"/>
    <w:rsid w:val="00F666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BE37D"/>
  <w15:chartTrackingRefBased/>
  <w15:docId w15:val="{0E54C6AE-89CE-400B-ABD1-3FD2E30C1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1E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1E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E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E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E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E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E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E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E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E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1E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E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E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E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E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E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E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EF5"/>
    <w:rPr>
      <w:rFonts w:eastAsiaTheme="majorEastAsia" w:cstheme="majorBidi"/>
      <w:color w:val="272727" w:themeColor="text1" w:themeTint="D8"/>
    </w:rPr>
  </w:style>
  <w:style w:type="paragraph" w:styleId="Title">
    <w:name w:val="Title"/>
    <w:basedOn w:val="Normal"/>
    <w:next w:val="Normal"/>
    <w:link w:val="TitleChar"/>
    <w:uiPriority w:val="10"/>
    <w:qFormat/>
    <w:rsid w:val="00B21E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E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E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E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EF5"/>
    <w:pPr>
      <w:spacing w:before="160"/>
      <w:jc w:val="center"/>
    </w:pPr>
    <w:rPr>
      <w:i/>
      <w:iCs/>
      <w:color w:val="404040" w:themeColor="text1" w:themeTint="BF"/>
    </w:rPr>
  </w:style>
  <w:style w:type="character" w:customStyle="1" w:styleId="QuoteChar">
    <w:name w:val="Quote Char"/>
    <w:basedOn w:val="DefaultParagraphFont"/>
    <w:link w:val="Quote"/>
    <w:uiPriority w:val="29"/>
    <w:rsid w:val="00B21EF5"/>
    <w:rPr>
      <w:i/>
      <w:iCs/>
      <w:color w:val="404040" w:themeColor="text1" w:themeTint="BF"/>
    </w:rPr>
  </w:style>
  <w:style w:type="paragraph" w:styleId="ListParagraph">
    <w:name w:val="List Paragraph"/>
    <w:basedOn w:val="Normal"/>
    <w:uiPriority w:val="34"/>
    <w:qFormat/>
    <w:rsid w:val="00B21EF5"/>
    <w:pPr>
      <w:ind w:left="720"/>
      <w:contextualSpacing/>
    </w:pPr>
  </w:style>
  <w:style w:type="character" w:styleId="IntenseEmphasis">
    <w:name w:val="Intense Emphasis"/>
    <w:basedOn w:val="DefaultParagraphFont"/>
    <w:uiPriority w:val="21"/>
    <w:qFormat/>
    <w:rsid w:val="00B21EF5"/>
    <w:rPr>
      <w:i/>
      <w:iCs/>
      <w:color w:val="0F4761" w:themeColor="accent1" w:themeShade="BF"/>
    </w:rPr>
  </w:style>
  <w:style w:type="paragraph" w:styleId="IntenseQuote">
    <w:name w:val="Intense Quote"/>
    <w:basedOn w:val="Normal"/>
    <w:next w:val="Normal"/>
    <w:link w:val="IntenseQuoteChar"/>
    <w:uiPriority w:val="30"/>
    <w:qFormat/>
    <w:rsid w:val="00B21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EF5"/>
    <w:rPr>
      <w:i/>
      <w:iCs/>
      <w:color w:val="0F4761" w:themeColor="accent1" w:themeShade="BF"/>
    </w:rPr>
  </w:style>
  <w:style w:type="character" w:styleId="IntenseReference">
    <w:name w:val="Intense Reference"/>
    <w:basedOn w:val="DefaultParagraphFont"/>
    <w:uiPriority w:val="32"/>
    <w:qFormat/>
    <w:rsid w:val="00B21E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311</Words>
  <Characters>1777</Characters>
  <Application>Microsoft Office Word</Application>
  <DocSecurity>0</DocSecurity>
  <Lines>14</Lines>
  <Paragraphs>4</Paragraphs>
  <ScaleCrop>false</ScaleCrop>
  <Company/>
  <LinksUpToDate>false</LinksUpToDate>
  <CharactersWithSpaces>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6</cp:revision>
  <dcterms:created xsi:type="dcterms:W3CDTF">2026-02-19T03:16:00Z</dcterms:created>
  <dcterms:modified xsi:type="dcterms:W3CDTF">2026-07-06T23:45:00Z</dcterms:modified>
</cp:coreProperties>
</file>