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EEF08" w14:textId="77777777" w:rsidR="000F4462" w:rsidRDefault="000F4462" w:rsidP="002A6C72">
      <w:pPr>
        <w:jc w:val="center"/>
        <w:rPr>
          <w:rFonts w:ascii="Times New Roman" w:hAnsi="Times New Roman" w:cs="Times New Roman"/>
        </w:rPr>
      </w:pPr>
    </w:p>
    <w:p w14:paraId="403B67BE" w14:textId="77777777" w:rsidR="002A6C72" w:rsidRDefault="002A6C72" w:rsidP="002A6C72">
      <w:pPr>
        <w:jc w:val="center"/>
        <w:rPr>
          <w:rFonts w:ascii="Times New Roman" w:hAnsi="Times New Roman" w:cs="Times New Roman"/>
        </w:rPr>
      </w:pPr>
    </w:p>
    <w:p w14:paraId="3D819F2A" w14:textId="77777777" w:rsidR="002A6C72" w:rsidRDefault="002A6C72" w:rsidP="002A6C72">
      <w:pPr>
        <w:jc w:val="center"/>
        <w:rPr>
          <w:rFonts w:ascii="Times New Roman" w:hAnsi="Times New Roman" w:cs="Times New Roman"/>
        </w:rPr>
      </w:pPr>
    </w:p>
    <w:p w14:paraId="67808F2F" w14:textId="77777777" w:rsidR="002A6C72" w:rsidRDefault="002A6C72" w:rsidP="002A6C72">
      <w:pPr>
        <w:jc w:val="center"/>
        <w:rPr>
          <w:rFonts w:ascii="Times New Roman" w:hAnsi="Times New Roman" w:cs="Times New Roman"/>
        </w:rPr>
      </w:pPr>
    </w:p>
    <w:p w14:paraId="43FE7B18" w14:textId="77777777" w:rsidR="002A6C72" w:rsidRDefault="002A6C72" w:rsidP="002A6C72">
      <w:pPr>
        <w:jc w:val="center"/>
        <w:rPr>
          <w:rFonts w:ascii="Times New Roman" w:hAnsi="Times New Roman" w:cs="Times New Roman"/>
        </w:rPr>
      </w:pPr>
    </w:p>
    <w:p w14:paraId="68B98739" w14:textId="77777777" w:rsidR="002A6C72" w:rsidRDefault="002A6C72" w:rsidP="002A6C72">
      <w:pPr>
        <w:jc w:val="center"/>
        <w:rPr>
          <w:rFonts w:ascii="Times New Roman" w:hAnsi="Times New Roman" w:cs="Times New Roman"/>
        </w:rPr>
      </w:pPr>
    </w:p>
    <w:p w14:paraId="0EA9EAC5" w14:textId="77777777" w:rsidR="002A6C72" w:rsidRDefault="002A6C72" w:rsidP="002A6C72">
      <w:pPr>
        <w:jc w:val="center"/>
        <w:rPr>
          <w:rFonts w:ascii="Times New Roman" w:hAnsi="Times New Roman" w:cs="Times New Roman"/>
        </w:rPr>
      </w:pPr>
    </w:p>
    <w:p w14:paraId="49F19C10" w14:textId="77777777" w:rsidR="002A6C72" w:rsidRDefault="002A6C72" w:rsidP="002A6C72">
      <w:pPr>
        <w:jc w:val="center"/>
        <w:rPr>
          <w:rFonts w:ascii="Times New Roman" w:hAnsi="Times New Roman" w:cs="Times New Roman"/>
        </w:rPr>
      </w:pPr>
    </w:p>
    <w:p w14:paraId="06F1AB72" w14:textId="77777777" w:rsidR="002A6C72" w:rsidRDefault="002A6C72" w:rsidP="002A6C72">
      <w:pPr>
        <w:jc w:val="center"/>
        <w:rPr>
          <w:rFonts w:ascii="Times New Roman" w:hAnsi="Times New Roman" w:cs="Times New Roman"/>
        </w:rPr>
      </w:pPr>
    </w:p>
    <w:p w14:paraId="554A2084" w14:textId="77777777" w:rsidR="002A6C72" w:rsidRDefault="002A6C72" w:rsidP="002A6C72">
      <w:pPr>
        <w:jc w:val="center"/>
        <w:rPr>
          <w:rFonts w:ascii="Times New Roman" w:hAnsi="Times New Roman" w:cs="Times New Roman"/>
        </w:rPr>
      </w:pPr>
    </w:p>
    <w:p w14:paraId="5FD2DC63" w14:textId="1F7F2461" w:rsidR="002A6C72" w:rsidRDefault="002A6C72" w:rsidP="002A6C72">
      <w:pPr>
        <w:jc w:val="center"/>
        <w:rPr>
          <w:rFonts w:ascii="Times New Roman" w:hAnsi="Times New Roman" w:cs="Times New Roman"/>
        </w:rPr>
      </w:pPr>
      <w:r>
        <w:rPr>
          <w:rFonts w:ascii="Times New Roman" w:hAnsi="Times New Roman" w:cs="Times New Roman"/>
        </w:rPr>
        <w:t>Ethical Issues and Standards for Computer Professionals</w:t>
      </w:r>
    </w:p>
    <w:p w14:paraId="78361648" w14:textId="6854D1AE" w:rsidR="002A6C72" w:rsidRDefault="002A6C72" w:rsidP="002A6C72">
      <w:pPr>
        <w:jc w:val="center"/>
        <w:rPr>
          <w:rFonts w:ascii="Times New Roman" w:hAnsi="Times New Roman" w:cs="Times New Roman"/>
        </w:rPr>
      </w:pPr>
      <w:r>
        <w:rPr>
          <w:rFonts w:ascii="Times New Roman" w:hAnsi="Times New Roman" w:cs="Times New Roman"/>
        </w:rPr>
        <w:t>Ryan Coon</w:t>
      </w:r>
    </w:p>
    <w:p w14:paraId="392600CC" w14:textId="37B0D4F6" w:rsidR="002A6C72" w:rsidRDefault="002A6C72" w:rsidP="002A6C72">
      <w:pPr>
        <w:jc w:val="center"/>
        <w:rPr>
          <w:rFonts w:ascii="Times New Roman" w:hAnsi="Times New Roman" w:cs="Times New Roman"/>
        </w:rPr>
      </w:pPr>
      <w:r>
        <w:rPr>
          <w:rFonts w:ascii="Times New Roman" w:hAnsi="Times New Roman" w:cs="Times New Roman"/>
        </w:rPr>
        <w:t>SDD-620</w:t>
      </w:r>
    </w:p>
    <w:p w14:paraId="4C3079E3" w14:textId="3CF8099D" w:rsidR="002A6C72" w:rsidRDefault="002A6C72" w:rsidP="002A6C72">
      <w:pPr>
        <w:jc w:val="center"/>
        <w:rPr>
          <w:rFonts w:ascii="Times New Roman" w:hAnsi="Times New Roman" w:cs="Times New Roman"/>
        </w:rPr>
      </w:pPr>
      <w:r>
        <w:rPr>
          <w:rFonts w:ascii="Times New Roman" w:hAnsi="Times New Roman" w:cs="Times New Roman"/>
        </w:rPr>
        <w:t>Dr. Benjamin Perez</w:t>
      </w:r>
    </w:p>
    <w:p w14:paraId="1173F1C7" w14:textId="2808AFEB" w:rsidR="002A6C72" w:rsidRDefault="002A6C72" w:rsidP="002A6C72">
      <w:pPr>
        <w:jc w:val="center"/>
        <w:rPr>
          <w:rFonts w:ascii="Times New Roman" w:hAnsi="Times New Roman" w:cs="Times New Roman"/>
        </w:rPr>
      </w:pPr>
      <w:r>
        <w:rPr>
          <w:rFonts w:ascii="Times New Roman" w:hAnsi="Times New Roman" w:cs="Times New Roman"/>
        </w:rPr>
        <w:t>September 23, 2026</w:t>
      </w:r>
    </w:p>
    <w:p w14:paraId="37B26FE3" w14:textId="77777777" w:rsidR="002A6C72" w:rsidRDefault="002A6C72" w:rsidP="002A6C72">
      <w:pPr>
        <w:rPr>
          <w:rFonts w:ascii="Times New Roman" w:hAnsi="Times New Roman" w:cs="Times New Roman"/>
        </w:rPr>
      </w:pPr>
    </w:p>
    <w:p w14:paraId="35D7C943" w14:textId="77777777" w:rsidR="002A6C72" w:rsidRDefault="002A6C72" w:rsidP="002A6C72">
      <w:pPr>
        <w:rPr>
          <w:rFonts w:ascii="Times New Roman" w:hAnsi="Times New Roman" w:cs="Times New Roman"/>
        </w:rPr>
      </w:pPr>
    </w:p>
    <w:p w14:paraId="63E088F6" w14:textId="77777777" w:rsidR="002A6C72" w:rsidRDefault="002A6C72" w:rsidP="002A6C72">
      <w:pPr>
        <w:rPr>
          <w:rFonts w:ascii="Times New Roman" w:hAnsi="Times New Roman" w:cs="Times New Roman"/>
        </w:rPr>
      </w:pPr>
    </w:p>
    <w:p w14:paraId="068AD436" w14:textId="77777777" w:rsidR="002A6C72" w:rsidRDefault="002A6C72" w:rsidP="002A6C72">
      <w:pPr>
        <w:rPr>
          <w:rFonts w:ascii="Times New Roman" w:hAnsi="Times New Roman" w:cs="Times New Roman"/>
        </w:rPr>
      </w:pPr>
    </w:p>
    <w:p w14:paraId="56D42B6A" w14:textId="77777777" w:rsidR="002A6C72" w:rsidRDefault="002A6C72" w:rsidP="002A6C72">
      <w:pPr>
        <w:rPr>
          <w:rFonts w:ascii="Times New Roman" w:hAnsi="Times New Roman" w:cs="Times New Roman"/>
        </w:rPr>
      </w:pPr>
    </w:p>
    <w:p w14:paraId="1E1A9341" w14:textId="77777777" w:rsidR="002A6C72" w:rsidRDefault="002A6C72" w:rsidP="002A6C72">
      <w:pPr>
        <w:rPr>
          <w:rFonts w:ascii="Times New Roman" w:hAnsi="Times New Roman" w:cs="Times New Roman"/>
        </w:rPr>
      </w:pPr>
    </w:p>
    <w:p w14:paraId="3A66A238" w14:textId="77777777" w:rsidR="002A6C72" w:rsidRDefault="002A6C72" w:rsidP="002A6C72">
      <w:pPr>
        <w:rPr>
          <w:rFonts w:ascii="Times New Roman" w:hAnsi="Times New Roman" w:cs="Times New Roman"/>
        </w:rPr>
      </w:pPr>
    </w:p>
    <w:p w14:paraId="1706568F" w14:textId="77777777" w:rsidR="002A6C72" w:rsidRDefault="002A6C72" w:rsidP="002A6C72">
      <w:pPr>
        <w:rPr>
          <w:rFonts w:ascii="Times New Roman" w:hAnsi="Times New Roman" w:cs="Times New Roman"/>
        </w:rPr>
      </w:pPr>
    </w:p>
    <w:p w14:paraId="75B509AD" w14:textId="77777777" w:rsidR="002A6C72" w:rsidRDefault="002A6C72" w:rsidP="002A6C72">
      <w:pPr>
        <w:rPr>
          <w:rFonts w:ascii="Times New Roman" w:hAnsi="Times New Roman" w:cs="Times New Roman"/>
        </w:rPr>
      </w:pPr>
    </w:p>
    <w:p w14:paraId="08B133E8" w14:textId="77777777" w:rsidR="002A6C72" w:rsidRDefault="002A6C72" w:rsidP="002A6C72">
      <w:pPr>
        <w:rPr>
          <w:rFonts w:ascii="Times New Roman" w:hAnsi="Times New Roman" w:cs="Times New Roman"/>
        </w:rPr>
      </w:pPr>
    </w:p>
    <w:p w14:paraId="38059F3B" w14:textId="77777777" w:rsidR="002A6C72" w:rsidRDefault="002A6C72" w:rsidP="002A6C72">
      <w:pPr>
        <w:rPr>
          <w:rFonts w:ascii="Times New Roman" w:hAnsi="Times New Roman" w:cs="Times New Roman"/>
        </w:rPr>
      </w:pPr>
    </w:p>
    <w:p w14:paraId="6B28B456" w14:textId="77777777" w:rsidR="002A6C72" w:rsidRDefault="002A6C72" w:rsidP="002A6C72">
      <w:pPr>
        <w:rPr>
          <w:rFonts w:ascii="Times New Roman" w:hAnsi="Times New Roman" w:cs="Times New Roman"/>
        </w:rPr>
      </w:pPr>
    </w:p>
    <w:p w14:paraId="028F8EDE" w14:textId="77777777" w:rsidR="002A6C72" w:rsidRPr="002A6C72" w:rsidRDefault="002A6C72" w:rsidP="002A6C72">
      <w:pPr>
        <w:ind w:firstLine="720"/>
        <w:rPr>
          <w:rFonts w:ascii="Times New Roman" w:hAnsi="Times New Roman" w:cs="Times New Roman"/>
        </w:rPr>
      </w:pPr>
      <w:r w:rsidRPr="002A6C72">
        <w:rPr>
          <w:rFonts w:ascii="Times New Roman" w:hAnsi="Times New Roman" w:cs="Times New Roman"/>
        </w:rPr>
        <w:lastRenderedPageBreak/>
        <w:t>As a database administrator hired to build a record-keeping system for an enterprise organization that monitors employees through keystroke recordings, telephone conversation monitoring, and email scanning, it is essential to carefully consider the legal, ethical, social, and global implications of such practices. While the organization may have operational reasons for monitoring, such as ensuring security, productivity, or compliance, these activities raise significant concerns that must be addressed to protect employee rights and maintain organizational integrity.</w:t>
      </w:r>
    </w:p>
    <w:p w14:paraId="58688163" w14:textId="77777777" w:rsidR="002A6C72" w:rsidRPr="002A6C72" w:rsidRDefault="002A6C72" w:rsidP="002A6C72">
      <w:pPr>
        <w:jc w:val="center"/>
        <w:rPr>
          <w:rFonts w:ascii="Times New Roman" w:hAnsi="Times New Roman" w:cs="Times New Roman"/>
        </w:rPr>
      </w:pPr>
      <w:r w:rsidRPr="002A6C72">
        <w:rPr>
          <w:rFonts w:ascii="Times New Roman" w:hAnsi="Times New Roman" w:cs="Times New Roman"/>
          <w:b/>
          <w:bCs/>
        </w:rPr>
        <w:t>Legal Rights and Limitations</w:t>
      </w:r>
    </w:p>
    <w:p w14:paraId="3C388949" w14:textId="77777777" w:rsidR="002A6C72" w:rsidRPr="002A6C72" w:rsidRDefault="002A6C72" w:rsidP="002A6C72">
      <w:pPr>
        <w:ind w:firstLine="720"/>
        <w:rPr>
          <w:rFonts w:ascii="Times New Roman" w:hAnsi="Times New Roman" w:cs="Times New Roman"/>
        </w:rPr>
      </w:pPr>
      <w:r w:rsidRPr="002A6C72">
        <w:rPr>
          <w:rFonts w:ascii="Times New Roman" w:hAnsi="Times New Roman" w:cs="Times New Roman"/>
        </w:rPr>
        <w:t>The legal landscape surrounding employee monitoring is complex and varies significantly by jurisdiction. In the United States, the Electronic Communications Privacy Act (ECPA) governs the interception and monitoring of electronic communications. Under this law, recording telephone conversations generally requires at least one-party consent, meaning that one participant in the conversation must be aware of and agree to the recording (Venable, 2022). However, some states have stricter “two-party consent” laws, requiring all parties to consent to recording, which complicates compliance for organizations operating across multiple states.</w:t>
      </w:r>
    </w:p>
    <w:p w14:paraId="5FF78996" w14:textId="77777777" w:rsidR="002A6C72" w:rsidRPr="002A6C72" w:rsidRDefault="002A6C72" w:rsidP="002A6C72">
      <w:pPr>
        <w:ind w:firstLine="720"/>
        <w:rPr>
          <w:rFonts w:ascii="Times New Roman" w:hAnsi="Times New Roman" w:cs="Times New Roman"/>
        </w:rPr>
      </w:pPr>
      <w:r w:rsidRPr="002A6C72">
        <w:rPr>
          <w:rFonts w:ascii="Times New Roman" w:hAnsi="Times New Roman" w:cs="Times New Roman"/>
        </w:rPr>
        <w:t>Monitoring keystrokes and scanning emails also fall under legal scrutiny. Employers often justify such monitoring by citing legitimate business interests, but they must provide clear notice to employees and obtain consent, typically through employee handbooks or signed agreements. Covert monitoring without employee knowledge can violate privacy laws and expose the company to legal liability (</w:t>
      </w:r>
      <w:proofErr w:type="spellStart"/>
      <w:r w:rsidRPr="002A6C72">
        <w:rPr>
          <w:rFonts w:ascii="Times New Roman" w:hAnsi="Times New Roman" w:cs="Times New Roman"/>
        </w:rPr>
        <w:t>WorkTime</w:t>
      </w:r>
      <w:proofErr w:type="spellEnd"/>
      <w:r w:rsidRPr="002A6C72">
        <w:rPr>
          <w:rFonts w:ascii="Times New Roman" w:hAnsi="Times New Roman" w:cs="Times New Roman"/>
        </w:rPr>
        <w:t>, 2026). Furthermore, the use of such invasive monitoring tools must comply with other federal laws, such as the Stored Communications Act (SCA), which protects the privacy of electronic communications stored by service providers.</w:t>
      </w:r>
    </w:p>
    <w:p w14:paraId="3666380D" w14:textId="77777777" w:rsidR="002A6C72" w:rsidRPr="002A6C72" w:rsidRDefault="002A6C72" w:rsidP="002A6C72">
      <w:pPr>
        <w:ind w:firstLine="720"/>
        <w:rPr>
          <w:rFonts w:ascii="Times New Roman" w:hAnsi="Times New Roman" w:cs="Times New Roman"/>
        </w:rPr>
      </w:pPr>
      <w:r w:rsidRPr="002A6C72">
        <w:rPr>
          <w:rFonts w:ascii="Times New Roman" w:hAnsi="Times New Roman" w:cs="Times New Roman"/>
        </w:rPr>
        <w:t>Globally, the legal environment is even more stringent. For example, the European Union’s General Data Protection Regulation (GDPR) imposes rigorous requirements on data collection, processing, and storage. GDPR mandates transparency, data minimization, purpose limitation, and the protection of personal data rights, including the right to access, rectify, and erase data. Under GDPR, invasive employee monitoring without explicit consent and a clear legal basis is generally prohibited, and companies must conduct Data Protection Impact Assessments (DPIAs) before implementing such systems (</w:t>
      </w:r>
      <w:proofErr w:type="spellStart"/>
      <w:r w:rsidRPr="002A6C72">
        <w:rPr>
          <w:rFonts w:ascii="Times New Roman" w:hAnsi="Times New Roman" w:cs="Times New Roman"/>
        </w:rPr>
        <w:t>ABAcademies</w:t>
      </w:r>
      <w:proofErr w:type="spellEnd"/>
      <w:r w:rsidRPr="002A6C72">
        <w:rPr>
          <w:rFonts w:ascii="Times New Roman" w:hAnsi="Times New Roman" w:cs="Times New Roman"/>
        </w:rPr>
        <w:t>, 2021). Non-compliance can result in severe fines and reputational damage.</w:t>
      </w:r>
    </w:p>
    <w:p w14:paraId="0A812E88" w14:textId="77777777" w:rsidR="002A6C72" w:rsidRPr="002A6C72" w:rsidRDefault="002A6C72" w:rsidP="002A6C72">
      <w:pPr>
        <w:jc w:val="center"/>
        <w:rPr>
          <w:rFonts w:ascii="Times New Roman" w:hAnsi="Times New Roman" w:cs="Times New Roman"/>
        </w:rPr>
      </w:pPr>
      <w:r w:rsidRPr="002A6C72">
        <w:rPr>
          <w:rFonts w:ascii="Times New Roman" w:hAnsi="Times New Roman" w:cs="Times New Roman"/>
          <w:b/>
          <w:bCs/>
        </w:rPr>
        <w:t>Ethical and Social Implications</w:t>
      </w:r>
    </w:p>
    <w:p w14:paraId="18E2C8C9" w14:textId="77777777" w:rsidR="002A6C72" w:rsidRPr="002A6C72" w:rsidRDefault="002A6C72" w:rsidP="002A6C72">
      <w:pPr>
        <w:ind w:firstLine="720"/>
        <w:rPr>
          <w:rFonts w:ascii="Times New Roman" w:hAnsi="Times New Roman" w:cs="Times New Roman"/>
        </w:rPr>
      </w:pPr>
      <w:r w:rsidRPr="002A6C72">
        <w:rPr>
          <w:rFonts w:ascii="Times New Roman" w:hAnsi="Times New Roman" w:cs="Times New Roman"/>
        </w:rPr>
        <w:t>Even when legally permissible, extensive employee monitoring raises profound ethical questions. Employees have a reasonable expectation of privacy, and excessive surveillance can undermine trust, damage morale, and create a toxic workplace culture (Martian Logic, 2024). Ethically, organizations must balance their legitimate interests—such as protecting sensitive information, preventing misconduct, and ensuring productivity—with respect for employee dignity and autonomy.</w:t>
      </w:r>
    </w:p>
    <w:p w14:paraId="4F3D9565" w14:textId="77777777" w:rsidR="002A6C72" w:rsidRPr="002A6C72" w:rsidRDefault="002A6C72" w:rsidP="002A6C72">
      <w:pPr>
        <w:ind w:firstLine="720"/>
        <w:rPr>
          <w:rFonts w:ascii="Times New Roman" w:hAnsi="Times New Roman" w:cs="Times New Roman"/>
        </w:rPr>
      </w:pPr>
      <w:r w:rsidRPr="002A6C72">
        <w:rPr>
          <w:rFonts w:ascii="Times New Roman" w:hAnsi="Times New Roman" w:cs="Times New Roman"/>
        </w:rPr>
        <w:lastRenderedPageBreak/>
        <w:t>Transparency is a cornerstone of ethical monitoring. Employees should be fully informed about what data is collected, how it will be used, who will have access, and how long it will be retained. Providing employees with some control over their data, such as privacy settings or opt-out options where feasible, fosters a sense of respect and fairness. Moreover, organizations should avoid collecting data unrelated to work performance or security, such as personal communications or activities outside working hours.</w:t>
      </w:r>
    </w:p>
    <w:p w14:paraId="08991D62" w14:textId="77777777" w:rsidR="002A6C72" w:rsidRPr="002A6C72" w:rsidRDefault="002A6C72" w:rsidP="002A6C72">
      <w:pPr>
        <w:ind w:firstLine="720"/>
        <w:rPr>
          <w:rFonts w:ascii="Times New Roman" w:hAnsi="Times New Roman" w:cs="Times New Roman"/>
        </w:rPr>
      </w:pPr>
      <w:r w:rsidRPr="002A6C72">
        <w:rPr>
          <w:rFonts w:ascii="Times New Roman" w:hAnsi="Times New Roman" w:cs="Times New Roman"/>
        </w:rPr>
        <w:t>Socially, pervasive monitoring can contribute to increased stress, anxiety, and burnout among employees. The feeling of being constantly watched can inhibit creativity, reduce job satisfaction, and negatively impact mental health. This is especially relevant in the current era where work-life boundaries are increasingly blurred by remote work and digital communication.</w:t>
      </w:r>
    </w:p>
    <w:p w14:paraId="7508FC55" w14:textId="77777777" w:rsidR="002A6C72" w:rsidRPr="002A6C72" w:rsidRDefault="002A6C72" w:rsidP="002A6C72">
      <w:pPr>
        <w:ind w:firstLine="720"/>
        <w:rPr>
          <w:rFonts w:ascii="Times New Roman" w:hAnsi="Times New Roman" w:cs="Times New Roman"/>
        </w:rPr>
      </w:pPr>
      <w:r w:rsidRPr="002A6C72">
        <w:rPr>
          <w:rFonts w:ascii="Times New Roman" w:hAnsi="Times New Roman" w:cs="Times New Roman"/>
        </w:rPr>
        <w:t xml:space="preserve">Globally, cultural attitudes toward privacy differ widely. For instance, employees in some countries may expect more privacy </w:t>
      </w:r>
      <w:proofErr w:type="gramStart"/>
      <w:r w:rsidRPr="002A6C72">
        <w:rPr>
          <w:rFonts w:ascii="Times New Roman" w:hAnsi="Times New Roman" w:cs="Times New Roman"/>
        </w:rPr>
        <w:t>protections</w:t>
      </w:r>
      <w:proofErr w:type="gramEnd"/>
      <w:r w:rsidRPr="002A6C72">
        <w:rPr>
          <w:rFonts w:ascii="Times New Roman" w:hAnsi="Times New Roman" w:cs="Times New Roman"/>
        </w:rPr>
        <w:t xml:space="preserve"> than others, and multinational organizations must tailor their monitoring policies to respect local norms and legal requirements. Failure to do so can lead to employee dissatisfaction, legal challenges, and damage to the company’s global reputation.</w:t>
      </w:r>
    </w:p>
    <w:p w14:paraId="74C550DF" w14:textId="77777777" w:rsidR="002A6C72" w:rsidRPr="002A6C72" w:rsidRDefault="002A6C72" w:rsidP="002A6C72">
      <w:pPr>
        <w:jc w:val="center"/>
        <w:rPr>
          <w:rFonts w:ascii="Times New Roman" w:hAnsi="Times New Roman" w:cs="Times New Roman"/>
        </w:rPr>
      </w:pPr>
      <w:r w:rsidRPr="002A6C72">
        <w:rPr>
          <w:rFonts w:ascii="Times New Roman" w:hAnsi="Times New Roman" w:cs="Times New Roman"/>
          <w:b/>
          <w:bCs/>
        </w:rPr>
        <w:t>Recommendations for Technology and Policy</w:t>
      </w:r>
    </w:p>
    <w:p w14:paraId="50BC6EED" w14:textId="77777777" w:rsidR="002A6C72" w:rsidRPr="002A6C72" w:rsidRDefault="002A6C72" w:rsidP="002A6C72">
      <w:pPr>
        <w:ind w:firstLine="720"/>
        <w:rPr>
          <w:rFonts w:ascii="Times New Roman" w:hAnsi="Times New Roman" w:cs="Times New Roman"/>
        </w:rPr>
      </w:pPr>
      <w:r w:rsidRPr="002A6C72">
        <w:rPr>
          <w:rFonts w:ascii="Times New Roman" w:hAnsi="Times New Roman" w:cs="Times New Roman"/>
        </w:rPr>
        <w:t>To align monitoring practices with the common good, I would recommend adopting privacy-by-design principles when developing the record-keeping system. This means designing the system to collect only the minimum necessary data, anonymizing or pseudonymizing information where possible, and implementing strict access controls to ensure that only authorized personnel can view sensitive data.</w:t>
      </w:r>
    </w:p>
    <w:p w14:paraId="67F853EF" w14:textId="77777777" w:rsidR="002A6C72" w:rsidRPr="002A6C72" w:rsidRDefault="002A6C72" w:rsidP="002A6C72">
      <w:pPr>
        <w:ind w:firstLine="720"/>
        <w:rPr>
          <w:rFonts w:ascii="Times New Roman" w:hAnsi="Times New Roman" w:cs="Times New Roman"/>
        </w:rPr>
      </w:pPr>
      <w:r w:rsidRPr="002A6C72">
        <w:rPr>
          <w:rFonts w:ascii="Times New Roman" w:hAnsi="Times New Roman" w:cs="Times New Roman"/>
        </w:rPr>
        <w:t>Instead of continuous keystroke logging or recording all telephone conversations, the system could focus on flagged incidents or aggregate metrics that provide insights without compromising individual privacy. For example, monitoring could be limited to detecting unusual patterns indicative of security threats rather than capturing every detail of employee activity.</w:t>
      </w:r>
    </w:p>
    <w:p w14:paraId="3CB8EFDC" w14:textId="77777777" w:rsidR="002A6C72" w:rsidRPr="002A6C72" w:rsidRDefault="002A6C72" w:rsidP="002A6C72">
      <w:pPr>
        <w:ind w:firstLine="720"/>
        <w:rPr>
          <w:rFonts w:ascii="Times New Roman" w:hAnsi="Times New Roman" w:cs="Times New Roman"/>
        </w:rPr>
      </w:pPr>
      <w:r w:rsidRPr="002A6C72">
        <w:rPr>
          <w:rFonts w:ascii="Times New Roman" w:hAnsi="Times New Roman" w:cs="Times New Roman"/>
        </w:rPr>
        <w:t>Clear, comprehensive policies should be developed and communicated to all employees, outlining the purpose, scope, and limits of monitoring. These policies should include provisions for employee consent, data retention periods, and procedures for handling data breaches. Regular ethical reviews and audits should be institutionalized to ensure ongoing compliance and responsiveness to employee concerns.</w:t>
      </w:r>
    </w:p>
    <w:p w14:paraId="1DD6A450" w14:textId="77777777" w:rsidR="002A6C72" w:rsidRPr="002A6C72" w:rsidRDefault="002A6C72" w:rsidP="002A6C72">
      <w:pPr>
        <w:jc w:val="center"/>
        <w:rPr>
          <w:rFonts w:ascii="Times New Roman" w:hAnsi="Times New Roman" w:cs="Times New Roman"/>
        </w:rPr>
      </w:pPr>
      <w:r w:rsidRPr="002A6C72">
        <w:rPr>
          <w:rFonts w:ascii="Times New Roman" w:hAnsi="Times New Roman" w:cs="Times New Roman"/>
          <w:b/>
          <w:bCs/>
        </w:rPr>
        <w:t>Alternative Employee Monitoring Methods</w:t>
      </w:r>
    </w:p>
    <w:p w14:paraId="4E6A5F49" w14:textId="77777777" w:rsidR="002A6C72" w:rsidRPr="002A6C72" w:rsidRDefault="002A6C72" w:rsidP="002A6C72">
      <w:pPr>
        <w:ind w:firstLine="720"/>
        <w:rPr>
          <w:rFonts w:ascii="Times New Roman" w:hAnsi="Times New Roman" w:cs="Times New Roman"/>
        </w:rPr>
      </w:pPr>
      <w:r w:rsidRPr="002A6C72">
        <w:rPr>
          <w:rFonts w:ascii="Times New Roman" w:hAnsi="Times New Roman" w:cs="Times New Roman"/>
        </w:rPr>
        <w:t>Employers have several less intrusive options for monitoring employee performance and security. These include tracking time spent on work-related applications, analyzing productivity metrics, and using software that detects anomalous behavior patterns without recording detailed personal data. Anonymous employee surveys and feedback mechanisms can also provide valuable insights into workplace issues without infringing on privacy.</w:t>
      </w:r>
    </w:p>
    <w:p w14:paraId="61D665A2" w14:textId="77777777" w:rsidR="002A6C72" w:rsidRPr="002A6C72" w:rsidRDefault="002A6C72" w:rsidP="002A6C72">
      <w:pPr>
        <w:ind w:firstLine="720"/>
        <w:rPr>
          <w:rFonts w:ascii="Times New Roman" w:hAnsi="Times New Roman" w:cs="Times New Roman"/>
        </w:rPr>
      </w:pPr>
      <w:r w:rsidRPr="002A6C72">
        <w:rPr>
          <w:rFonts w:ascii="Times New Roman" w:hAnsi="Times New Roman" w:cs="Times New Roman"/>
        </w:rPr>
        <w:lastRenderedPageBreak/>
        <w:t>Video monitoring, if used, should be restricted to public or common areas rather than private spaces to respect employee privacy. Additionally, organizations can invest in training and awareness programs to encourage ethical behavior and reduce the need for invasive monitoring.</w:t>
      </w:r>
    </w:p>
    <w:p w14:paraId="7905EA30" w14:textId="77777777" w:rsidR="002A6C72" w:rsidRPr="002A6C72" w:rsidRDefault="002A6C72" w:rsidP="002A6C72">
      <w:pPr>
        <w:jc w:val="center"/>
        <w:rPr>
          <w:rFonts w:ascii="Times New Roman" w:hAnsi="Times New Roman" w:cs="Times New Roman"/>
        </w:rPr>
      </w:pPr>
      <w:r w:rsidRPr="002A6C72">
        <w:rPr>
          <w:rFonts w:ascii="Times New Roman" w:hAnsi="Times New Roman" w:cs="Times New Roman"/>
          <w:b/>
          <w:bCs/>
        </w:rPr>
        <w:t>ACM Code of Ethics</w:t>
      </w:r>
    </w:p>
    <w:p w14:paraId="72F63AAE" w14:textId="77777777" w:rsidR="002A6C72" w:rsidRPr="002A6C72" w:rsidRDefault="002A6C72" w:rsidP="002A6C72">
      <w:pPr>
        <w:ind w:firstLine="720"/>
        <w:rPr>
          <w:rFonts w:ascii="Times New Roman" w:hAnsi="Times New Roman" w:cs="Times New Roman"/>
        </w:rPr>
      </w:pPr>
      <w:r w:rsidRPr="002A6C72">
        <w:rPr>
          <w:rFonts w:ascii="Times New Roman" w:hAnsi="Times New Roman" w:cs="Times New Roman"/>
        </w:rPr>
        <w:t>The Association for Computing Machinery (ACM) Code of Ethics offers important guidance for professionals involved in designing and managing monitoring systems. The ACM Code emphasizes respecting privacy, avoiding harm, and being transparent about data collection and use. Specifically, it urges computing professionals to “respect the privacy of others” and “honor confidentiality,” while promoting fairness, accountability, and professional competence (ACM, 2018).</w:t>
      </w:r>
    </w:p>
    <w:p w14:paraId="51CF1AB3" w14:textId="1AAB834D" w:rsidR="002A6C72" w:rsidRPr="002A6C72" w:rsidRDefault="002A6C72" w:rsidP="002A6C72">
      <w:pPr>
        <w:ind w:firstLine="720"/>
        <w:rPr>
          <w:rFonts w:ascii="Times New Roman" w:hAnsi="Times New Roman" w:cs="Times New Roman"/>
        </w:rPr>
      </w:pPr>
      <w:r w:rsidRPr="002A6C72">
        <w:rPr>
          <w:rFonts w:ascii="Times New Roman" w:hAnsi="Times New Roman" w:cs="Times New Roman"/>
        </w:rPr>
        <w:t>Adhering to these ethical principles helps ensure that monitoring technologies serve organizational goals without compromising fundamental human rights. It also encourages ongoing reflection on the social impact of technology and the responsibility of professionals to advocate for ethical practices.</w:t>
      </w:r>
      <w:r>
        <w:rPr>
          <w:rFonts w:ascii="Times New Roman" w:hAnsi="Times New Roman" w:cs="Times New Roman"/>
        </w:rPr>
        <w:t xml:space="preserve"> W</w:t>
      </w:r>
      <w:r w:rsidRPr="002A6C72">
        <w:rPr>
          <w:rFonts w:ascii="Times New Roman" w:hAnsi="Times New Roman" w:cs="Times New Roman"/>
        </w:rPr>
        <w:t>hile companies may have some legal grounds to monitor employees, especially with clear policies and employee consent, the ethical, social, and global implications require careful consideration. Implementing privacy-conscious technologies, transparent policies, and alternative monitoring methods can help balance organizational interests with employee rights. Following professional ethical codes like those from ACM further supports responsible and respectful use of monitoring systems. Ultimately, a thoughtful approach that prioritizes transparency, fairness, and respect for privacy will foster trust and contribute to a healthier workplace environment.</w:t>
      </w:r>
    </w:p>
    <w:p w14:paraId="44BDACDB" w14:textId="77777777" w:rsidR="002A6C72" w:rsidRDefault="002A6C72" w:rsidP="002A6C72">
      <w:pPr>
        <w:rPr>
          <w:rFonts w:ascii="Times New Roman" w:hAnsi="Times New Roman" w:cs="Times New Roman"/>
        </w:rPr>
      </w:pPr>
    </w:p>
    <w:p w14:paraId="09BFAF9E" w14:textId="77777777" w:rsidR="002A6C72" w:rsidRDefault="002A6C72" w:rsidP="002A6C72">
      <w:pPr>
        <w:rPr>
          <w:rFonts w:ascii="Times New Roman" w:hAnsi="Times New Roman" w:cs="Times New Roman"/>
        </w:rPr>
      </w:pPr>
    </w:p>
    <w:p w14:paraId="1D44086D" w14:textId="77777777" w:rsidR="002A6C72" w:rsidRDefault="002A6C72" w:rsidP="002A6C72">
      <w:pPr>
        <w:rPr>
          <w:rFonts w:ascii="Times New Roman" w:hAnsi="Times New Roman" w:cs="Times New Roman"/>
        </w:rPr>
      </w:pPr>
    </w:p>
    <w:p w14:paraId="709A73B1" w14:textId="77777777" w:rsidR="002A6C72" w:rsidRDefault="002A6C72" w:rsidP="002A6C72">
      <w:pPr>
        <w:rPr>
          <w:rFonts w:ascii="Times New Roman" w:hAnsi="Times New Roman" w:cs="Times New Roman"/>
        </w:rPr>
      </w:pPr>
    </w:p>
    <w:p w14:paraId="12322F22" w14:textId="77777777" w:rsidR="002A6C72" w:rsidRDefault="002A6C72" w:rsidP="002A6C72">
      <w:pPr>
        <w:rPr>
          <w:rFonts w:ascii="Times New Roman" w:hAnsi="Times New Roman" w:cs="Times New Roman"/>
        </w:rPr>
      </w:pPr>
    </w:p>
    <w:p w14:paraId="7C3B388C" w14:textId="77777777" w:rsidR="002A6C72" w:rsidRDefault="002A6C72" w:rsidP="002A6C72">
      <w:pPr>
        <w:rPr>
          <w:rFonts w:ascii="Times New Roman" w:hAnsi="Times New Roman" w:cs="Times New Roman"/>
        </w:rPr>
      </w:pPr>
    </w:p>
    <w:p w14:paraId="09EB3C4F" w14:textId="77777777" w:rsidR="002A6C72" w:rsidRDefault="002A6C72" w:rsidP="002A6C72">
      <w:pPr>
        <w:rPr>
          <w:rFonts w:ascii="Times New Roman" w:hAnsi="Times New Roman" w:cs="Times New Roman"/>
        </w:rPr>
      </w:pPr>
    </w:p>
    <w:p w14:paraId="4FC2B62B" w14:textId="77777777" w:rsidR="002A6C72" w:rsidRDefault="002A6C72" w:rsidP="002A6C72">
      <w:pPr>
        <w:rPr>
          <w:rFonts w:ascii="Times New Roman" w:hAnsi="Times New Roman" w:cs="Times New Roman"/>
        </w:rPr>
      </w:pPr>
    </w:p>
    <w:p w14:paraId="771A55B4" w14:textId="77777777" w:rsidR="002A6C72" w:rsidRDefault="002A6C72" w:rsidP="002A6C72">
      <w:pPr>
        <w:rPr>
          <w:rFonts w:ascii="Times New Roman" w:hAnsi="Times New Roman" w:cs="Times New Roman"/>
        </w:rPr>
      </w:pPr>
    </w:p>
    <w:p w14:paraId="43B43181" w14:textId="77777777" w:rsidR="002A6C72" w:rsidRDefault="002A6C72" w:rsidP="002A6C72">
      <w:pPr>
        <w:rPr>
          <w:rFonts w:ascii="Times New Roman" w:hAnsi="Times New Roman" w:cs="Times New Roman"/>
        </w:rPr>
      </w:pPr>
    </w:p>
    <w:p w14:paraId="7D5F4E08" w14:textId="77777777" w:rsidR="002A6C72" w:rsidRDefault="002A6C72" w:rsidP="002A6C72">
      <w:pPr>
        <w:rPr>
          <w:rFonts w:ascii="Times New Roman" w:hAnsi="Times New Roman" w:cs="Times New Roman"/>
        </w:rPr>
      </w:pPr>
    </w:p>
    <w:p w14:paraId="0935C8EC" w14:textId="77777777" w:rsidR="002A6C72" w:rsidRDefault="002A6C72" w:rsidP="002A6C72">
      <w:pPr>
        <w:rPr>
          <w:rFonts w:ascii="Times New Roman" w:hAnsi="Times New Roman" w:cs="Times New Roman"/>
        </w:rPr>
      </w:pPr>
    </w:p>
    <w:p w14:paraId="46ED330A" w14:textId="55A2693B" w:rsidR="002A6C72" w:rsidRDefault="002A6C72" w:rsidP="002A6C72">
      <w:pPr>
        <w:jc w:val="center"/>
        <w:rPr>
          <w:rFonts w:ascii="Times New Roman" w:hAnsi="Times New Roman" w:cs="Times New Roman"/>
          <w:b/>
          <w:bCs/>
        </w:rPr>
      </w:pPr>
      <w:r w:rsidRPr="002A6C72">
        <w:rPr>
          <w:rFonts w:ascii="Times New Roman" w:hAnsi="Times New Roman" w:cs="Times New Roman"/>
          <w:b/>
          <w:bCs/>
        </w:rPr>
        <w:lastRenderedPageBreak/>
        <w:t>References</w:t>
      </w:r>
    </w:p>
    <w:p w14:paraId="319E6026" w14:textId="77777777" w:rsidR="002A6C72" w:rsidRPr="002A6C72" w:rsidRDefault="002A6C72" w:rsidP="002A6C72">
      <w:pPr>
        <w:ind w:left="720" w:hanging="720"/>
        <w:rPr>
          <w:rFonts w:ascii="Times New Roman" w:hAnsi="Times New Roman" w:cs="Times New Roman"/>
        </w:rPr>
      </w:pPr>
      <w:proofErr w:type="spellStart"/>
      <w:r w:rsidRPr="002A6C72">
        <w:rPr>
          <w:rFonts w:ascii="Times New Roman" w:hAnsi="Times New Roman" w:cs="Times New Roman"/>
        </w:rPr>
        <w:t>ABAcademies</w:t>
      </w:r>
      <w:proofErr w:type="spellEnd"/>
      <w:r w:rsidRPr="002A6C72">
        <w:rPr>
          <w:rFonts w:ascii="Times New Roman" w:hAnsi="Times New Roman" w:cs="Times New Roman"/>
        </w:rPr>
        <w:t>. (2021). Electronic Monitoring for Employees: Employer Rights in the XXI Century. Retrieved from https://www.abacademies.org/articles/electronic-monitoring-for-employees-employer-rights-in-the-xxi-century-9605.html</w:t>
      </w:r>
    </w:p>
    <w:p w14:paraId="23DB66DA" w14:textId="77777777" w:rsidR="002A6C72" w:rsidRPr="002A6C72" w:rsidRDefault="002A6C72" w:rsidP="002A6C72">
      <w:pPr>
        <w:ind w:left="720" w:hanging="720"/>
        <w:rPr>
          <w:rFonts w:ascii="Times New Roman" w:hAnsi="Times New Roman" w:cs="Times New Roman"/>
        </w:rPr>
      </w:pPr>
      <w:r w:rsidRPr="002A6C72">
        <w:rPr>
          <w:rFonts w:ascii="Times New Roman" w:hAnsi="Times New Roman" w:cs="Times New Roman"/>
        </w:rPr>
        <w:t>ACM. (2018). ACM Code of Ethics and Professional Conduct. Retrieved from https://www.acm.org/code-of-ethics</w:t>
      </w:r>
    </w:p>
    <w:p w14:paraId="5164357B" w14:textId="77777777" w:rsidR="002A6C72" w:rsidRPr="002A6C72" w:rsidRDefault="002A6C72" w:rsidP="002A6C72">
      <w:pPr>
        <w:ind w:left="720" w:hanging="720"/>
        <w:rPr>
          <w:rFonts w:ascii="Times New Roman" w:hAnsi="Times New Roman" w:cs="Times New Roman"/>
        </w:rPr>
      </w:pPr>
      <w:r w:rsidRPr="002A6C72">
        <w:rPr>
          <w:rFonts w:ascii="Times New Roman" w:hAnsi="Times New Roman" w:cs="Times New Roman"/>
        </w:rPr>
        <w:t>Martian Logic. (2024). Employee Monitoring Ethics: How to Balance Oversight &amp; Privacy. Retrieved from https://martianlogic.com/blogs/the-ethics-of-employee-mointoring-for-hr</w:t>
      </w:r>
    </w:p>
    <w:p w14:paraId="2F64C574" w14:textId="77777777" w:rsidR="002A6C72" w:rsidRPr="002A6C72" w:rsidRDefault="002A6C72" w:rsidP="002A6C72">
      <w:pPr>
        <w:ind w:left="720" w:hanging="720"/>
        <w:rPr>
          <w:rFonts w:ascii="Times New Roman" w:hAnsi="Times New Roman" w:cs="Times New Roman"/>
        </w:rPr>
      </w:pPr>
      <w:r w:rsidRPr="002A6C72">
        <w:rPr>
          <w:rFonts w:ascii="Times New Roman" w:hAnsi="Times New Roman" w:cs="Times New Roman"/>
        </w:rPr>
        <w:t>Venable, J. (2022). The Right and Wrong Ways to Electronically Monitor. Retrieved from https://www.venable.com/insights/publications/2022/08/the-right-and-wrong-ways-to-electronically-monitor</w:t>
      </w:r>
    </w:p>
    <w:p w14:paraId="6D1C0AAB" w14:textId="77777777" w:rsidR="002A6C72" w:rsidRPr="002A6C72" w:rsidRDefault="002A6C72" w:rsidP="002A6C72">
      <w:pPr>
        <w:ind w:left="720" w:hanging="720"/>
        <w:rPr>
          <w:rFonts w:ascii="Times New Roman" w:hAnsi="Times New Roman" w:cs="Times New Roman"/>
        </w:rPr>
      </w:pPr>
      <w:proofErr w:type="spellStart"/>
      <w:r w:rsidRPr="002A6C72">
        <w:rPr>
          <w:rFonts w:ascii="Times New Roman" w:hAnsi="Times New Roman" w:cs="Times New Roman"/>
        </w:rPr>
        <w:t>WorkTime</w:t>
      </w:r>
      <w:proofErr w:type="spellEnd"/>
      <w:r w:rsidRPr="002A6C72">
        <w:rPr>
          <w:rFonts w:ascii="Times New Roman" w:hAnsi="Times New Roman" w:cs="Times New Roman"/>
        </w:rPr>
        <w:t>. (2026). U.S. Employee Monitoring Laws: 41 FAQs. Retrieved from https://www.worktime.com/blog/legal-aspects/most-asked-questions-on-us-employee-monitoring-laws</w:t>
      </w:r>
    </w:p>
    <w:p w14:paraId="29306019" w14:textId="77777777" w:rsidR="002A6C72" w:rsidRPr="002A6C72" w:rsidRDefault="002A6C72" w:rsidP="002A6C72">
      <w:pPr>
        <w:rPr>
          <w:rFonts w:ascii="Times New Roman" w:hAnsi="Times New Roman" w:cs="Times New Roman"/>
        </w:rPr>
      </w:pPr>
    </w:p>
    <w:sectPr w:rsidR="002A6C72" w:rsidRPr="002A6C7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C280D" w14:textId="77777777" w:rsidR="00D95270" w:rsidRDefault="00D95270" w:rsidP="002A6C72">
      <w:pPr>
        <w:spacing w:after="0" w:line="240" w:lineRule="auto"/>
      </w:pPr>
      <w:r>
        <w:separator/>
      </w:r>
    </w:p>
  </w:endnote>
  <w:endnote w:type="continuationSeparator" w:id="0">
    <w:p w14:paraId="7D582417" w14:textId="77777777" w:rsidR="00D95270" w:rsidRDefault="00D95270" w:rsidP="002A6C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62D06" w14:textId="77777777" w:rsidR="00D95270" w:rsidRDefault="00D95270" w:rsidP="002A6C72">
      <w:pPr>
        <w:spacing w:after="0" w:line="240" w:lineRule="auto"/>
      </w:pPr>
      <w:r>
        <w:separator/>
      </w:r>
    </w:p>
  </w:footnote>
  <w:footnote w:type="continuationSeparator" w:id="0">
    <w:p w14:paraId="494F632F" w14:textId="77777777" w:rsidR="00D95270" w:rsidRDefault="00D95270" w:rsidP="002A6C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570920891"/>
      <w:docPartObj>
        <w:docPartGallery w:val="Page Numbers (Top of Page)"/>
        <w:docPartUnique/>
      </w:docPartObj>
    </w:sdtPr>
    <w:sdtEndPr>
      <w:rPr>
        <w:b/>
        <w:bCs/>
        <w:noProof/>
        <w:color w:val="auto"/>
        <w:spacing w:val="0"/>
      </w:rPr>
    </w:sdtEndPr>
    <w:sdtContent>
      <w:p w14:paraId="77F4C4FB" w14:textId="052E8FF6" w:rsidR="002A6C72" w:rsidRDefault="002A6C72">
        <w:pPr>
          <w:pStyle w:val="Header"/>
          <w:pBdr>
            <w:bottom w:val="single" w:sz="4" w:space="1" w:color="D9D9D9" w:themeColor="background1" w:themeShade="D9"/>
          </w:pBdr>
          <w:jc w:val="right"/>
          <w:rPr>
            <w:b/>
            <w:bCs/>
          </w:rPr>
        </w:pPr>
        <w:r>
          <w:rPr>
            <w:color w:val="7F7F7F" w:themeColor="background1" w:themeShade="7F"/>
            <w:spacing w:val="60"/>
          </w:rPr>
          <w:t xml:space="preserve">ETHICAL ISSUES AND STANDARDS                                 </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7B08622F" w14:textId="77777777" w:rsidR="002A6C72" w:rsidRDefault="002A6C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77D0A"/>
    <w:multiLevelType w:val="multilevel"/>
    <w:tmpl w:val="7EA2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4281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C72"/>
    <w:rsid w:val="00085E74"/>
    <w:rsid w:val="000F4462"/>
    <w:rsid w:val="001065F6"/>
    <w:rsid w:val="001646E4"/>
    <w:rsid w:val="002A6C72"/>
    <w:rsid w:val="002B1ADF"/>
    <w:rsid w:val="00665B37"/>
    <w:rsid w:val="007B3281"/>
    <w:rsid w:val="008614F6"/>
    <w:rsid w:val="00BA6DC9"/>
    <w:rsid w:val="00D95270"/>
    <w:rsid w:val="00E07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6DDEA"/>
  <w15:chartTrackingRefBased/>
  <w15:docId w15:val="{72EE44DF-7D7C-4DCB-A606-EC5D79E3C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6C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6C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6C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6C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6C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6C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C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C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C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C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6C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6C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6C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6C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6C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C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C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C72"/>
    <w:rPr>
      <w:rFonts w:eastAsiaTheme="majorEastAsia" w:cstheme="majorBidi"/>
      <w:color w:val="272727" w:themeColor="text1" w:themeTint="D8"/>
    </w:rPr>
  </w:style>
  <w:style w:type="paragraph" w:styleId="Title">
    <w:name w:val="Title"/>
    <w:basedOn w:val="Normal"/>
    <w:next w:val="Normal"/>
    <w:link w:val="TitleChar"/>
    <w:uiPriority w:val="10"/>
    <w:qFormat/>
    <w:rsid w:val="002A6C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C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C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C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C72"/>
    <w:pPr>
      <w:spacing w:before="160"/>
      <w:jc w:val="center"/>
    </w:pPr>
    <w:rPr>
      <w:i/>
      <w:iCs/>
      <w:color w:val="404040" w:themeColor="text1" w:themeTint="BF"/>
    </w:rPr>
  </w:style>
  <w:style w:type="character" w:customStyle="1" w:styleId="QuoteChar">
    <w:name w:val="Quote Char"/>
    <w:basedOn w:val="DefaultParagraphFont"/>
    <w:link w:val="Quote"/>
    <w:uiPriority w:val="29"/>
    <w:rsid w:val="002A6C72"/>
    <w:rPr>
      <w:i/>
      <w:iCs/>
      <w:color w:val="404040" w:themeColor="text1" w:themeTint="BF"/>
    </w:rPr>
  </w:style>
  <w:style w:type="paragraph" w:styleId="ListParagraph">
    <w:name w:val="List Paragraph"/>
    <w:basedOn w:val="Normal"/>
    <w:uiPriority w:val="34"/>
    <w:qFormat/>
    <w:rsid w:val="002A6C72"/>
    <w:pPr>
      <w:ind w:left="720"/>
      <w:contextualSpacing/>
    </w:pPr>
  </w:style>
  <w:style w:type="character" w:styleId="IntenseEmphasis">
    <w:name w:val="Intense Emphasis"/>
    <w:basedOn w:val="DefaultParagraphFont"/>
    <w:uiPriority w:val="21"/>
    <w:qFormat/>
    <w:rsid w:val="002A6C72"/>
    <w:rPr>
      <w:i/>
      <w:iCs/>
      <w:color w:val="0F4761" w:themeColor="accent1" w:themeShade="BF"/>
    </w:rPr>
  </w:style>
  <w:style w:type="paragraph" w:styleId="IntenseQuote">
    <w:name w:val="Intense Quote"/>
    <w:basedOn w:val="Normal"/>
    <w:next w:val="Normal"/>
    <w:link w:val="IntenseQuoteChar"/>
    <w:uiPriority w:val="30"/>
    <w:qFormat/>
    <w:rsid w:val="002A6C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6C72"/>
    <w:rPr>
      <w:i/>
      <w:iCs/>
      <w:color w:val="0F4761" w:themeColor="accent1" w:themeShade="BF"/>
    </w:rPr>
  </w:style>
  <w:style w:type="character" w:styleId="IntenseReference">
    <w:name w:val="Intense Reference"/>
    <w:basedOn w:val="DefaultParagraphFont"/>
    <w:uiPriority w:val="32"/>
    <w:qFormat/>
    <w:rsid w:val="002A6C72"/>
    <w:rPr>
      <w:b/>
      <w:bCs/>
      <w:smallCaps/>
      <w:color w:val="0F4761" w:themeColor="accent1" w:themeShade="BF"/>
      <w:spacing w:val="5"/>
    </w:rPr>
  </w:style>
  <w:style w:type="paragraph" w:styleId="Header">
    <w:name w:val="header"/>
    <w:basedOn w:val="Normal"/>
    <w:link w:val="HeaderChar"/>
    <w:uiPriority w:val="99"/>
    <w:unhideWhenUsed/>
    <w:rsid w:val="002A6C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6C72"/>
  </w:style>
  <w:style w:type="paragraph" w:styleId="Footer">
    <w:name w:val="footer"/>
    <w:basedOn w:val="Normal"/>
    <w:link w:val="FooterChar"/>
    <w:uiPriority w:val="99"/>
    <w:unhideWhenUsed/>
    <w:rsid w:val="002A6C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6C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1309</Words>
  <Characters>7462</Characters>
  <Application>Microsoft Office Word</Application>
  <DocSecurity>0</DocSecurity>
  <Lines>62</Lines>
  <Paragraphs>17</Paragraphs>
  <ScaleCrop>false</ScaleCrop>
  <Company/>
  <LinksUpToDate>false</LinksUpToDate>
  <CharactersWithSpaces>8754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1</cp:revision>
  <dcterms:created xsi:type="dcterms:W3CDTF">2026-09-24T00:27:00Z</dcterms:created>
  <dcterms:modified xsi:type="dcterms:W3CDTF">2026-09-24T00:35:00Z</dcterms:modified>
</cp:coreProperties>
</file>