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82D83" w14:textId="77777777" w:rsidR="000F4462" w:rsidRPr="00C511CA" w:rsidRDefault="000F4462" w:rsidP="008A085E">
      <w:pPr>
        <w:spacing w:line="480" w:lineRule="auto"/>
        <w:jc w:val="center"/>
        <w:rPr>
          <w:rFonts w:ascii="Times New Roman" w:hAnsi="Times New Roman" w:cs="Times New Roman"/>
        </w:rPr>
      </w:pPr>
    </w:p>
    <w:p w14:paraId="468830E6" w14:textId="77777777" w:rsidR="00C511CA" w:rsidRPr="00C511CA" w:rsidRDefault="00C511CA" w:rsidP="008A085E">
      <w:pPr>
        <w:spacing w:line="480" w:lineRule="auto"/>
        <w:jc w:val="center"/>
        <w:rPr>
          <w:rFonts w:ascii="Times New Roman" w:hAnsi="Times New Roman" w:cs="Times New Roman"/>
        </w:rPr>
      </w:pPr>
    </w:p>
    <w:p w14:paraId="3CCA1BB6" w14:textId="77777777" w:rsidR="00C511CA" w:rsidRPr="00C511CA" w:rsidRDefault="00C511CA" w:rsidP="008A085E">
      <w:pPr>
        <w:spacing w:line="480" w:lineRule="auto"/>
        <w:jc w:val="center"/>
        <w:rPr>
          <w:rFonts w:ascii="Times New Roman" w:hAnsi="Times New Roman" w:cs="Times New Roman"/>
        </w:rPr>
      </w:pPr>
    </w:p>
    <w:p w14:paraId="009B9A19" w14:textId="77777777" w:rsidR="00C511CA" w:rsidRPr="00C511CA" w:rsidRDefault="00C511CA" w:rsidP="008A085E">
      <w:pPr>
        <w:spacing w:line="480" w:lineRule="auto"/>
        <w:jc w:val="center"/>
        <w:rPr>
          <w:rFonts w:ascii="Times New Roman" w:hAnsi="Times New Roman" w:cs="Times New Roman"/>
        </w:rPr>
      </w:pPr>
    </w:p>
    <w:p w14:paraId="2086E367" w14:textId="77777777" w:rsidR="00C511CA" w:rsidRPr="00C511CA" w:rsidRDefault="00C511CA" w:rsidP="008A085E">
      <w:pPr>
        <w:spacing w:line="480" w:lineRule="auto"/>
        <w:jc w:val="center"/>
        <w:rPr>
          <w:rFonts w:ascii="Times New Roman" w:hAnsi="Times New Roman" w:cs="Times New Roman"/>
        </w:rPr>
      </w:pPr>
    </w:p>
    <w:p w14:paraId="20375DBE" w14:textId="77777777" w:rsidR="00C511CA" w:rsidRPr="00C511CA" w:rsidRDefault="00C511CA" w:rsidP="008A085E">
      <w:pPr>
        <w:spacing w:line="480" w:lineRule="auto"/>
        <w:jc w:val="center"/>
        <w:rPr>
          <w:rFonts w:ascii="Times New Roman" w:hAnsi="Times New Roman" w:cs="Times New Roman"/>
        </w:rPr>
      </w:pPr>
    </w:p>
    <w:p w14:paraId="3C65C987" w14:textId="77777777" w:rsidR="00C511CA" w:rsidRPr="00C511CA" w:rsidRDefault="00C511CA" w:rsidP="008A085E">
      <w:pPr>
        <w:spacing w:line="480" w:lineRule="auto"/>
        <w:rPr>
          <w:rFonts w:ascii="Times New Roman" w:hAnsi="Times New Roman" w:cs="Times New Roman"/>
        </w:rPr>
      </w:pPr>
    </w:p>
    <w:p w14:paraId="64336A89" w14:textId="5E548542" w:rsidR="00C511CA" w:rsidRPr="00C511CA" w:rsidRDefault="00C511CA" w:rsidP="008A085E">
      <w:pPr>
        <w:spacing w:line="480" w:lineRule="auto"/>
        <w:jc w:val="center"/>
        <w:rPr>
          <w:rFonts w:ascii="Times New Roman" w:hAnsi="Times New Roman" w:cs="Times New Roman"/>
        </w:rPr>
      </w:pPr>
      <w:r w:rsidRPr="00C511CA">
        <w:rPr>
          <w:rFonts w:ascii="Times New Roman" w:hAnsi="Times New Roman" w:cs="Times New Roman"/>
        </w:rPr>
        <w:t>Cloud Computing and Hybrid Cloud</w:t>
      </w:r>
    </w:p>
    <w:p w14:paraId="08F820D4" w14:textId="156D4935" w:rsidR="00C511CA" w:rsidRPr="00C511CA" w:rsidRDefault="00C511CA" w:rsidP="008A085E">
      <w:pPr>
        <w:spacing w:line="480" w:lineRule="auto"/>
        <w:jc w:val="center"/>
        <w:rPr>
          <w:rFonts w:ascii="Times New Roman" w:hAnsi="Times New Roman" w:cs="Times New Roman"/>
        </w:rPr>
      </w:pPr>
      <w:r w:rsidRPr="00C511CA">
        <w:rPr>
          <w:rFonts w:ascii="Times New Roman" w:hAnsi="Times New Roman" w:cs="Times New Roman"/>
        </w:rPr>
        <w:t>Ryan Coon</w:t>
      </w:r>
    </w:p>
    <w:p w14:paraId="7A99DDC4" w14:textId="4EE00413" w:rsidR="00C511CA" w:rsidRPr="00C511CA" w:rsidRDefault="00C511CA" w:rsidP="008A085E">
      <w:pPr>
        <w:spacing w:line="480" w:lineRule="auto"/>
        <w:jc w:val="center"/>
        <w:rPr>
          <w:rFonts w:ascii="Times New Roman" w:hAnsi="Times New Roman" w:cs="Times New Roman"/>
        </w:rPr>
      </w:pPr>
      <w:r w:rsidRPr="00C511CA">
        <w:rPr>
          <w:rFonts w:ascii="Times New Roman" w:hAnsi="Times New Roman" w:cs="Times New Roman"/>
        </w:rPr>
        <w:t>SDD-620</w:t>
      </w:r>
    </w:p>
    <w:p w14:paraId="1000A5A2" w14:textId="618CE7CC" w:rsidR="00C511CA" w:rsidRPr="00C511CA" w:rsidRDefault="00C511CA" w:rsidP="008A085E">
      <w:pPr>
        <w:spacing w:line="480" w:lineRule="auto"/>
        <w:jc w:val="center"/>
        <w:rPr>
          <w:rFonts w:ascii="Times New Roman" w:hAnsi="Times New Roman" w:cs="Times New Roman"/>
        </w:rPr>
      </w:pPr>
      <w:r w:rsidRPr="00C511CA">
        <w:rPr>
          <w:rFonts w:ascii="Times New Roman" w:hAnsi="Times New Roman" w:cs="Times New Roman"/>
        </w:rPr>
        <w:t>Dr. Benjamin Perez</w:t>
      </w:r>
    </w:p>
    <w:p w14:paraId="645B8A8F" w14:textId="5404160F" w:rsidR="00C511CA" w:rsidRDefault="00C511CA" w:rsidP="008A085E">
      <w:pPr>
        <w:spacing w:line="480" w:lineRule="auto"/>
        <w:jc w:val="center"/>
        <w:rPr>
          <w:rFonts w:ascii="Times New Roman" w:hAnsi="Times New Roman" w:cs="Times New Roman"/>
        </w:rPr>
      </w:pPr>
      <w:r w:rsidRPr="00C511CA">
        <w:rPr>
          <w:rFonts w:ascii="Times New Roman" w:hAnsi="Times New Roman" w:cs="Times New Roman"/>
        </w:rPr>
        <w:t>September 30, 2026</w:t>
      </w:r>
    </w:p>
    <w:p w14:paraId="7138E3FC" w14:textId="77777777" w:rsidR="00C511CA" w:rsidRDefault="00C511CA" w:rsidP="008A085E">
      <w:pPr>
        <w:spacing w:line="480" w:lineRule="auto"/>
        <w:rPr>
          <w:rFonts w:ascii="Times New Roman" w:hAnsi="Times New Roman" w:cs="Times New Roman"/>
        </w:rPr>
      </w:pPr>
    </w:p>
    <w:p w14:paraId="4829A55C" w14:textId="77777777" w:rsidR="00C511CA" w:rsidRDefault="00C511CA" w:rsidP="008A085E">
      <w:pPr>
        <w:spacing w:line="480" w:lineRule="auto"/>
        <w:rPr>
          <w:rFonts w:ascii="Times New Roman" w:hAnsi="Times New Roman" w:cs="Times New Roman"/>
        </w:rPr>
      </w:pPr>
    </w:p>
    <w:p w14:paraId="68EFD1BA" w14:textId="77777777" w:rsidR="00C511CA" w:rsidRDefault="00C511CA" w:rsidP="008A085E">
      <w:pPr>
        <w:spacing w:line="480" w:lineRule="auto"/>
        <w:rPr>
          <w:rFonts w:ascii="Times New Roman" w:hAnsi="Times New Roman" w:cs="Times New Roman"/>
        </w:rPr>
      </w:pPr>
    </w:p>
    <w:p w14:paraId="69039897" w14:textId="77777777" w:rsidR="00C511CA" w:rsidRDefault="00C511CA" w:rsidP="008A085E">
      <w:pPr>
        <w:spacing w:line="480" w:lineRule="auto"/>
        <w:rPr>
          <w:rFonts w:ascii="Times New Roman" w:hAnsi="Times New Roman" w:cs="Times New Roman"/>
        </w:rPr>
      </w:pPr>
    </w:p>
    <w:p w14:paraId="43F0E61F" w14:textId="77777777" w:rsidR="00C511CA" w:rsidRDefault="00C511CA" w:rsidP="008A085E">
      <w:pPr>
        <w:spacing w:line="480" w:lineRule="auto"/>
        <w:rPr>
          <w:rFonts w:ascii="Times New Roman" w:hAnsi="Times New Roman" w:cs="Times New Roman"/>
        </w:rPr>
      </w:pPr>
    </w:p>
    <w:p w14:paraId="552730E4" w14:textId="77777777" w:rsidR="00C511CA" w:rsidRDefault="00C511CA" w:rsidP="008A085E">
      <w:pPr>
        <w:spacing w:line="480" w:lineRule="auto"/>
        <w:rPr>
          <w:rFonts w:ascii="Times New Roman" w:hAnsi="Times New Roman" w:cs="Times New Roman"/>
        </w:rPr>
      </w:pPr>
    </w:p>
    <w:p w14:paraId="1177F745" w14:textId="77777777" w:rsidR="00C511CA" w:rsidRPr="00C511CA" w:rsidRDefault="00C511CA" w:rsidP="008A085E">
      <w:pPr>
        <w:spacing w:line="480" w:lineRule="auto"/>
        <w:ind w:firstLine="720"/>
        <w:rPr>
          <w:rFonts w:ascii="Times New Roman" w:hAnsi="Times New Roman" w:cs="Times New Roman"/>
        </w:rPr>
      </w:pPr>
      <w:r w:rsidRPr="00C511CA">
        <w:rPr>
          <w:rFonts w:ascii="Times New Roman" w:hAnsi="Times New Roman" w:cs="Times New Roman"/>
        </w:rPr>
        <w:lastRenderedPageBreak/>
        <w:t>Cloud storage solutions have transformed the way companies manage, store, and scale their data, offering unprecedented flexibility and efficiency. One of the most significant developments in this domain is the emergence of Database-as-a-Service (DBaaS), which has revolutionized database management by providing fully managed, scalable database platforms hosted in the cloud. DBaaS allows companies to avoid the traditional burdens of purchasing hardware, installing software, and maintaining infrastructure. Instead, businesses can quickly provision databases that automatically scale resources such as storage, processing power, and memory in response to fluctuating demand. This elasticity is especially critical for companies experiencing rapid growth, as it enables them to handle increasing volumes of transactions, customer accounts, and data without the risk of performance degradation or costly overprovisioning. The ability to deploy a database service in a matter of hours also means businesses can respond swiftly to market opportunities, maintaining agility and competitive advantage. Moreover, DBaaS platforms typically include automated backups, replication, patching, failover, and monitoring tools, which reduce the operational load on internal IT teams and allow database administrators (DBAs) to focus on optimizing performance and security rather than routine maintenance.</w:t>
      </w:r>
    </w:p>
    <w:p w14:paraId="4255D128" w14:textId="77777777" w:rsidR="00C511CA" w:rsidRPr="00C511CA" w:rsidRDefault="00C511CA" w:rsidP="008A085E">
      <w:pPr>
        <w:spacing w:line="480" w:lineRule="auto"/>
        <w:ind w:firstLine="720"/>
        <w:rPr>
          <w:rFonts w:ascii="Times New Roman" w:hAnsi="Times New Roman" w:cs="Times New Roman"/>
        </w:rPr>
      </w:pPr>
      <w:r w:rsidRPr="00C511CA">
        <w:rPr>
          <w:rFonts w:ascii="Times New Roman" w:hAnsi="Times New Roman" w:cs="Times New Roman"/>
        </w:rPr>
        <w:t xml:space="preserve">Cloud service providers such as Amazon Web Services (AWS) and Microsoft Azure have become dominant players in the cloud storage market, offering comprehensive, secure, and scalable environments for data storage. These platforms provide several advantages that support company growth and ease the workload of DBAs. Scalability is a primary benefit, as AWS and Azure allow companies to dynamically adjust resources to meet demand, eliminating the need for costly upfront investments in physical infrastructure. Their global network of data centers ensures high availability and disaster recovery capabilities, which are essential for maintaining </w:t>
      </w:r>
      <w:r w:rsidRPr="00C511CA">
        <w:rPr>
          <w:rFonts w:ascii="Times New Roman" w:hAnsi="Times New Roman" w:cs="Times New Roman"/>
        </w:rPr>
        <w:lastRenderedPageBreak/>
        <w:t>business continuity. Security is another critical advantage; these providers invest heavily in advanced security measures, including encryption, identity and access management, threat detection, and compliance certifications that meet stringent industry standards. For DBAs, managed database services offered by these platforms automate many routine tasks such as patching, backups, and performance tuning, enabling them to concentrate on strategic initiatives like data optimization and security enhancement. Additionally, the pay-as-you-go pricing model helps companies control costs by paying only for the resources they use, which is particularly beneficial during periods of fluctuating demand.</w:t>
      </w:r>
    </w:p>
    <w:p w14:paraId="7145C31F" w14:textId="77777777" w:rsidR="00C511CA" w:rsidRPr="00C511CA" w:rsidRDefault="00C511CA" w:rsidP="008A085E">
      <w:pPr>
        <w:spacing w:line="480" w:lineRule="auto"/>
        <w:ind w:firstLine="720"/>
        <w:rPr>
          <w:rFonts w:ascii="Times New Roman" w:hAnsi="Times New Roman" w:cs="Times New Roman"/>
        </w:rPr>
      </w:pPr>
      <w:r w:rsidRPr="00C511CA">
        <w:rPr>
          <w:rFonts w:ascii="Times New Roman" w:hAnsi="Times New Roman" w:cs="Times New Roman"/>
        </w:rPr>
        <w:t xml:space="preserve">Despite these benefits, there are notable disadvantages and challenges associated with cloud adoption, particularly for industries subject to heavy regulation, such as healthcare and finance. One major concern is data privacy and compliance. Regulations like the Health Insurance Portability and Accountability Act (HIPAA) impose strict requirements on how personal health information is stored, accessed, and transmitted. Moving sensitive data to the cloud requires ensuring that the cloud provider complies with these regulations and that the company implements appropriate safeguards. Vendor lock-in is another challenge, as reliance on a single cloud provider can limit flexibility and increase costs over time. Additionally, while cloud providers offer high availability, outages can still occur, potentially disrupting critical business operations. The loss of direct control over physical infrastructure can also be unsettling for companies managing sensitive or mission-critical data. To mitigate these issues, companies can adopt hybrid cloud strategies that keep sensitive data </w:t>
      </w:r>
      <w:proofErr w:type="gramStart"/>
      <w:r w:rsidRPr="00C511CA">
        <w:rPr>
          <w:rFonts w:ascii="Times New Roman" w:hAnsi="Times New Roman" w:cs="Times New Roman"/>
        </w:rPr>
        <w:t>on-premises</w:t>
      </w:r>
      <w:proofErr w:type="gramEnd"/>
      <w:r w:rsidRPr="00C511CA">
        <w:rPr>
          <w:rFonts w:ascii="Times New Roman" w:hAnsi="Times New Roman" w:cs="Times New Roman"/>
        </w:rPr>
        <w:t xml:space="preserve"> or in private clouds while leveraging public clouds for less sensitive workloads. Careful provider selection, clear service-level agreements (SLAs), robust encryption, and strict access controls are essential to addressing these challenges.</w:t>
      </w:r>
    </w:p>
    <w:p w14:paraId="1C5B6311" w14:textId="77777777" w:rsidR="00C511CA" w:rsidRPr="00C511CA" w:rsidRDefault="00C511CA" w:rsidP="008A085E">
      <w:pPr>
        <w:spacing w:line="480" w:lineRule="auto"/>
        <w:ind w:firstLine="720"/>
        <w:rPr>
          <w:rFonts w:ascii="Times New Roman" w:hAnsi="Times New Roman" w:cs="Times New Roman"/>
        </w:rPr>
      </w:pPr>
      <w:r w:rsidRPr="00C511CA">
        <w:rPr>
          <w:rFonts w:ascii="Times New Roman" w:hAnsi="Times New Roman" w:cs="Times New Roman"/>
        </w:rPr>
        <w:lastRenderedPageBreak/>
        <w:t>Compliance and regulatory concerns are paramount when storing personal and sensitive data in the cloud. Companies must ensure that data is encrypted both at rest and in transit to prevent unauthorized access. Strong access controls, including multi-factor authentication and role-based access, help limit data exposure. Maintaining detailed audit logs and monitoring access patterns are critical for detecting and responding to potential security incidents. It is also vital to verify that cloud providers hold relevant certifications such as ISO 27001, SOC 2, HIPAA, or GDPR compliance, depending on the industry and geographic location. Data residency is another important consideration; companies must understand where their data is physically stored and processed, as this affects the applicable legal framework. A comprehensive security framework that includes continuous risk assessment and collaboration with cloud providers is necessary to ensure compliance and protect sensitive information.</w:t>
      </w:r>
    </w:p>
    <w:p w14:paraId="78F43EBE" w14:textId="77777777" w:rsidR="00C511CA" w:rsidRPr="00C511CA" w:rsidRDefault="00C511CA" w:rsidP="008A085E">
      <w:pPr>
        <w:spacing w:line="480" w:lineRule="auto"/>
        <w:ind w:firstLine="720"/>
        <w:rPr>
          <w:rFonts w:ascii="Times New Roman" w:hAnsi="Times New Roman" w:cs="Times New Roman"/>
        </w:rPr>
      </w:pPr>
      <w:r w:rsidRPr="00C511CA">
        <w:rPr>
          <w:rFonts w:ascii="Times New Roman" w:hAnsi="Times New Roman" w:cs="Times New Roman"/>
        </w:rPr>
        <w:t>International data residency laws add complexity to cloud storage decisions. Many countries have enacted regulations requiring that personal data be stored within their borders or only transferred to countries with adequate data protection standards. The European Union’s General Data Protection Regulation (GDPR) is a prominent example, restricting data transfers outside the EU unless specific safeguards are in place. Other countries, including Canada, Australia, and China, have similar laws. These regulations impact companies by limiting their choice of cloud providers and data center locations, increasing the complexity of managing data across multiple jurisdictions. Failure to comply with data residency laws can result in severe penalties, legal action, and loss of customer trust. To navigate these challenges, companies must implement data classification policies, use geo-fencing features offered by cloud providers, and maintain transparency with customers about where their data is stored and how it is protected.</w:t>
      </w:r>
    </w:p>
    <w:p w14:paraId="4D17E85F" w14:textId="77777777" w:rsidR="00C511CA" w:rsidRPr="00C511CA" w:rsidRDefault="00C511CA" w:rsidP="008A085E">
      <w:pPr>
        <w:spacing w:line="480" w:lineRule="auto"/>
        <w:ind w:firstLine="720"/>
        <w:rPr>
          <w:rFonts w:ascii="Times New Roman" w:hAnsi="Times New Roman" w:cs="Times New Roman"/>
        </w:rPr>
      </w:pPr>
      <w:r w:rsidRPr="00C511CA">
        <w:rPr>
          <w:rFonts w:ascii="Times New Roman" w:hAnsi="Times New Roman" w:cs="Times New Roman"/>
        </w:rPr>
        <w:lastRenderedPageBreak/>
        <w:t>From a Christian worldview perspective, securing personal and sensitive data is an ethical imperative rooted in biblical principles of stewardship, honesty, and respect for others’ dignity. Companies are called to act with integrity, safeguarding the trust placed in them by customers and employees. This involves not only protecting data from misuse or theft but also being transparent about data handling practices and respecting privacy as a reflection of the inherent worth of each individual. Implementing this perspective requires embedding ethical values into corporate policies, providing training that emphasizes moral responsibility, and fostering a culture of accountability and respect. Communicating these values clearly to employees and customers helps build trust and demonstrates the company’s commitment to ethical data stewardship, aligning business practices with Christian principles.</w:t>
      </w:r>
    </w:p>
    <w:p w14:paraId="293A6D57" w14:textId="77777777" w:rsidR="00C511CA" w:rsidRPr="00C511CA" w:rsidRDefault="00C511CA" w:rsidP="008A085E">
      <w:pPr>
        <w:spacing w:line="480" w:lineRule="auto"/>
        <w:ind w:firstLine="720"/>
        <w:rPr>
          <w:rFonts w:ascii="Times New Roman" w:hAnsi="Times New Roman" w:cs="Times New Roman"/>
        </w:rPr>
      </w:pPr>
      <w:r w:rsidRPr="00C511CA">
        <w:rPr>
          <w:rFonts w:ascii="Times New Roman" w:hAnsi="Times New Roman" w:cs="Times New Roman"/>
        </w:rPr>
        <w:t xml:space="preserve">Hybrid cloud solutions offer a balanced approach by combining private and public cloud environments, providing both flexibility and control. This model is particularly beneficial for companies that handle sensitive or regulated data, such as healthcare providers, financial institutions, and government agencies. In a hybrid cloud, sensitive data can be stored on private clouds or on-premises infrastructure, ensuring compliance with regulatory requirements and enhancing security. Meanwhile, less sensitive workloads and applications can leverage the scalability and cost-efficiency of public clouds. Hybrid clouds also support business continuity by enabling disaster recovery and workload mobility across environments. Planning and implementing a hybrid cloud solution involves assessing data sensitivity to determine appropriate storage locations, selecting compatible technologies that support seamless integration, establishing consistent security policies across environments, and ensuring compliance with relevant regulations. Training employees </w:t>
      </w:r>
      <w:proofErr w:type="gramStart"/>
      <w:r w:rsidRPr="00C511CA">
        <w:rPr>
          <w:rFonts w:ascii="Times New Roman" w:hAnsi="Times New Roman" w:cs="Times New Roman"/>
        </w:rPr>
        <w:t>on</w:t>
      </w:r>
      <w:proofErr w:type="gramEnd"/>
      <w:r w:rsidRPr="00C511CA">
        <w:rPr>
          <w:rFonts w:ascii="Times New Roman" w:hAnsi="Times New Roman" w:cs="Times New Roman"/>
        </w:rPr>
        <w:t xml:space="preserve"> hybrid cloud operations and security best practices is essential to maintaining a secure and efficient infrastructure.</w:t>
      </w:r>
    </w:p>
    <w:p w14:paraId="41815A81" w14:textId="77777777" w:rsidR="00C511CA" w:rsidRPr="00C511CA" w:rsidRDefault="00C511CA" w:rsidP="008A085E">
      <w:pPr>
        <w:spacing w:line="480" w:lineRule="auto"/>
        <w:ind w:firstLine="720"/>
        <w:rPr>
          <w:rFonts w:ascii="Times New Roman" w:hAnsi="Times New Roman" w:cs="Times New Roman"/>
        </w:rPr>
      </w:pPr>
      <w:r w:rsidRPr="00C511CA">
        <w:rPr>
          <w:rFonts w:ascii="Times New Roman" w:hAnsi="Times New Roman" w:cs="Times New Roman"/>
        </w:rPr>
        <w:lastRenderedPageBreak/>
        <w:t>In conclusion, cloud storage solutions, particularly DBaaS, have transformed how companies scale and manage data, offering significant advantages in flexibility, security, and cost efficiency. However, challenges such as regulatory compliance, vendor lock-in, and data residency laws require careful planning and strategic implementation. Incorporating ethical considerations from a Christian worldview further strengthens a company’s commitment to responsible data stewardship. Hybrid cloud solutions provide a practical approach for balancing security and scalability, especially for organizations managing sensitive data. By thoughtfully addressing these technical, regulatory, and ethical dimensions, companies can harness the full potential of cloud storage while protecting the privacy and trust of their stakeholders.</w:t>
      </w:r>
    </w:p>
    <w:p w14:paraId="2138B61C" w14:textId="77777777" w:rsidR="008A085E" w:rsidRDefault="008A085E" w:rsidP="008A085E">
      <w:pPr>
        <w:spacing w:line="480" w:lineRule="auto"/>
        <w:rPr>
          <w:rFonts w:ascii="Times New Roman" w:hAnsi="Times New Roman" w:cs="Times New Roman"/>
          <w:b/>
          <w:bCs/>
        </w:rPr>
      </w:pPr>
    </w:p>
    <w:p w14:paraId="35646CD7" w14:textId="77777777" w:rsidR="008A085E" w:rsidRDefault="008A085E" w:rsidP="008A085E">
      <w:pPr>
        <w:spacing w:line="480" w:lineRule="auto"/>
        <w:rPr>
          <w:rFonts w:ascii="Times New Roman" w:hAnsi="Times New Roman" w:cs="Times New Roman"/>
          <w:b/>
          <w:bCs/>
        </w:rPr>
      </w:pPr>
    </w:p>
    <w:p w14:paraId="4EE1AC21" w14:textId="77777777" w:rsidR="008A085E" w:rsidRDefault="008A085E" w:rsidP="008A085E">
      <w:pPr>
        <w:spacing w:line="480" w:lineRule="auto"/>
        <w:rPr>
          <w:rFonts w:ascii="Times New Roman" w:hAnsi="Times New Roman" w:cs="Times New Roman"/>
          <w:b/>
          <w:bCs/>
        </w:rPr>
      </w:pPr>
    </w:p>
    <w:p w14:paraId="73A3C52D" w14:textId="77777777" w:rsidR="008A085E" w:rsidRDefault="008A085E" w:rsidP="008A085E">
      <w:pPr>
        <w:spacing w:line="480" w:lineRule="auto"/>
        <w:rPr>
          <w:rFonts w:ascii="Times New Roman" w:hAnsi="Times New Roman" w:cs="Times New Roman"/>
          <w:b/>
          <w:bCs/>
        </w:rPr>
      </w:pPr>
    </w:p>
    <w:p w14:paraId="0DE4CD6B" w14:textId="77777777" w:rsidR="008A085E" w:rsidRDefault="008A085E" w:rsidP="008A085E">
      <w:pPr>
        <w:spacing w:line="480" w:lineRule="auto"/>
        <w:rPr>
          <w:rFonts w:ascii="Times New Roman" w:hAnsi="Times New Roman" w:cs="Times New Roman"/>
          <w:b/>
          <w:bCs/>
        </w:rPr>
      </w:pPr>
    </w:p>
    <w:p w14:paraId="022DC974" w14:textId="77777777" w:rsidR="008A085E" w:rsidRDefault="008A085E" w:rsidP="008A085E">
      <w:pPr>
        <w:spacing w:line="480" w:lineRule="auto"/>
        <w:rPr>
          <w:rFonts w:ascii="Times New Roman" w:hAnsi="Times New Roman" w:cs="Times New Roman"/>
          <w:b/>
          <w:bCs/>
        </w:rPr>
      </w:pPr>
    </w:p>
    <w:p w14:paraId="65403FD0" w14:textId="77777777" w:rsidR="008A085E" w:rsidRDefault="008A085E" w:rsidP="008A085E">
      <w:pPr>
        <w:spacing w:line="480" w:lineRule="auto"/>
        <w:rPr>
          <w:rFonts w:ascii="Times New Roman" w:hAnsi="Times New Roman" w:cs="Times New Roman"/>
          <w:b/>
          <w:bCs/>
        </w:rPr>
      </w:pPr>
    </w:p>
    <w:p w14:paraId="7697F1DD" w14:textId="77777777" w:rsidR="008A085E" w:rsidRDefault="008A085E" w:rsidP="008A085E">
      <w:pPr>
        <w:spacing w:line="480" w:lineRule="auto"/>
        <w:rPr>
          <w:rFonts w:ascii="Times New Roman" w:hAnsi="Times New Roman" w:cs="Times New Roman"/>
          <w:b/>
          <w:bCs/>
        </w:rPr>
      </w:pPr>
    </w:p>
    <w:p w14:paraId="6D3FE423" w14:textId="77777777" w:rsidR="008A085E" w:rsidRDefault="008A085E" w:rsidP="008A085E">
      <w:pPr>
        <w:spacing w:line="480" w:lineRule="auto"/>
        <w:rPr>
          <w:rFonts w:ascii="Times New Roman" w:hAnsi="Times New Roman" w:cs="Times New Roman"/>
          <w:b/>
          <w:bCs/>
        </w:rPr>
      </w:pPr>
    </w:p>
    <w:p w14:paraId="31B11381" w14:textId="77777777" w:rsidR="008A085E" w:rsidRDefault="008A085E" w:rsidP="008A085E">
      <w:pPr>
        <w:spacing w:line="480" w:lineRule="auto"/>
        <w:rPr>
          <w:rFonts w:ascii="Times New Roman" w:hAnsi="Times New Roman" w:cs="Times New Roman"/>
          <w:b/>
          <w:bCs/>
        </w:rPr>
      </w:pPr>
    </w:p>
    <w:p w14:paraId="28738F4C" w14:textId="77777777" w:rsidR="008A085E" w:rsidRDefault="008A085E" w:rsidP="008A085E">
      <w:pPr>
        <w:spacing w:line="480" w:lineRule="auto"/>
        <w:rPr>
          <w:rFonts w:ascii="Times New Roman" w:hAnsi="Times New Roman" w:cs="Times New Roman"/>
          <w:b/>
          <w:bCs/>
        </w:rPr>
      </w:pPr>
    </w:p>
    <w:p w14:paraId="4DD40BE9" w14:textId="714613D4" w:rsidR="00C511CA" w:rsidRPr="008A085E" w:rsidRDefault="00C511CA" w:rsidP="008A085E">
      <w:pPr>
        <w:spacing w:line="480" w:lineRule="auto"/>
        <w:jc w:val="center"/>
        <w:rPr>
          <w:rFonts w:ascii="Times New Roman" w:hAnsi="Times New Roman" w:cs="Times New Roman"/>
          <w:b/>
          <w:bCs/>
        </w:rPr>
      </w:pPr>
      <w:r w:rsidRPr="008A085E">
        <w:rPr>
          <w:rFonts w:ascii="Times New Roman" w:hAnsi="Times New Roman" w:cs="Times New Roman"/>
          <w:b/>
          <w:bCs/>
        </w:rPr>
        <w:lastRenderedPageBreak/>
        <w:t>References</w:t>
      </w:r>
    </w:p>
    <w:p w14:paraId="7E2502BD" w14:textId="77777777" w:rsidR="008A085E" w:rsidRPr="008A085E" w:rsidRDefault="008A085E" w:rsidP="008A085E">
      <w:pPr>
        <w:spacing w:line="480" w:lineRule="auto"/>
        <w:ind w:left="720" w:hanging="720"/>
        <w:rPr>
          <w:rFonts w:ascii="Times New Roman" w:hAnsi="Times New Roman" w:cs="Times New Roman"/>
        </w:rPr>
      </w:pPr>
      <w:r w:rsidRPr="008A085E">
        <w:rPr>
          <w:rFonts w:ascii="Times New Roman" w:hAnsi="Times New Roman" w:cs="Times New Roman"/>
        </w:rPr>
        <w:t xml:space="preserve">Administrator. (2025, March 18). </w:t>
      </w:r>
      <w:r w:rsidRPr="008A085E">
        <w:rPr>
          <w:rFonts w:ascii="Times New Roman" w:hAnsi="Times New Roman" w:cs="Times New Roman"/>
          <w:i/>
          <w:iCs/>
        </w:rPr>
        <w:t>DBaaS explained: What is database as a service?</w:t>
      </w:r>
      <w:r w:rsidRPr="008A085E">
        <w:rPr>
          <w:rFonts w:ascii="Times New Roman" w:hAnsi="Times New Roman" w:cs="Times New Roman"/>
        </w:rPr>
        <w:t xml:space="preserve"> University of San Diego Online Degrees. https://onlinedegrees.sandiego.edu/what-is-dbaas/</w:t>
      </w:r>
    </w:p>
    <w:p w14:paraId="6CE6FF13" w14:textId="77777777" w:rsidR="008A085E" w:rsidRPr="008A085E" w:rsidRDefault="008A085E" w:rsidP="008A085E">
      <w:pPr>
        <w:spacing w:line="480" w:lineRule="auto"/>
        <w:ind w:left="720" w:hanging="720"/>
        <w:rPr>
          <w:rFonts w:ascii="Times New Roman" w:hAnsi="Times New Roman" w:cs="Times New Roman"/>
        </w:rPr>
      </w:pPr>
      <w:r w:rsidRPr="008A085E">
        <w:rPr>
          <w:rFonts w:ascii="Times New Roman" w:hAnsi="Times New Roman" w:cs="Times New Roman"/>
        </w:rPr>
        <w:t xml:space="preserve">AWS. (2019). </w:t>
      </w:r>
      <w:r w:rsidRPr="008A085E">
        <w:rPr>
          <w:rFonts w:ascii="Times New Roman" w:hAnsi="Times New Roman" w:cs="Times New Roman"/>
          <w:i/>
          <w:iCs/>
        </w:rPr>
        <w:t>Databases on AWS</w:t>
      </w:r>
      <w:r w:rsidRPr="008A085E">
        <w:rPr>
          <w:rFonts w:ascii="Times New Roman" w:hAnsi="Times New Roman" w:cs="Times New Roman"/>
        </w:rPr>
        <w:t>. Amazon Web Services, Inc. https://aws.amazon.com/products/databases/</w:t>
      </w:r>
    </w:p>
    <w:p w14:paraId="74D463D3" w14:textId="77777777" w:rsidR="008A085E" w:rsidRPr="008A085E" w:rsidRDefault="008A085E" w:rsidP="008A085E">
      <w:pPr>
        <w:spacing w:line="480" w:lineRule="auto"/>
        <w:ind w:left="720" w:hanging="720"/>
        <w:rPr>
          <w:rFonts w:ascii="Times New Roman" w:hAnsi="Times New Roman" w:cs="Times New Roman"/>
        </w:rPr>
      </w:pPr>
      <w:r w:rsidRPr="008A085E">
        <w:rPr>
          <w:rFonts w:ascii="Times New Roman" w:hAnsi="Times New Roman" w:cs="Times New Roman"/>
        </w:rPr>
        <w:t xml:space="preserve">Gowing, G. T. (2023). </w:t>
      </w:r>
      <w:r w:rsidRPr="008A085E">
        <w:rPr>
          <w:rFonts w:ascii="Times New Roman" w:hAnsi="Times New Roman" w:cs="Times New Roman"/>
          <w:i/>
          <w:iCs/>
        </w:rPr>
        <w:t xml:space="preserve">Cybersecurity from a </w:t>
      </w:r>
      <w:proofErr w:type="spellStart"/>
      <w:r w:rsidRPr="008A085E">
        <w:rPr>
          <w:rFonts w:ascii="Times New Roman" w:hAnsi="Times New Roman" w:cs="Times New Roman"/>
          <w:i/>
          <w:iCs/>
        </w:rPr>
        <w:t>christian</w:t>
      </w:r>
      <w:proofErr w:type="spellEnd"/>
      <w:r w:rsidRPr="008A085E">
        <w:rPr>
          <w:rFonts w:ascii="Times New Roman" w:hAnsi="Times New Roman" w:cs="Times New Roman"/>
          <w:i/>
          <w:iCs/>
        </w:rPr>
        <w:t xml:space="preserve"> worldview</w:t>
      </w:r>
      <w:r w:rsidRPr="008A085E">
        <w:rPr>
          <w:rFonts w:ascii="Times New Roman" w:hAnsi="Times New Roman" w:cs="Times New Roman"/>
        </w:rPr>
        <w:t>. Www.Letu.Edu. https://www.letu.edu/academics/arts-and-sciences/story-cybersecurity-glyn-gowing.html</w:t>
      </w:r>
    </w:p>
    <w:p w14:paraId="13069376" w14:textId="77777777" w:rsidR="008A085E" w:rsidRPr="008A085E" w:rsidRDefault="008A085E" w:rsidP="008A085E">
      <w:pPr>
        <w:spacing w:line="480" w:lineRule="auto"/>
        <w:ind w:left="720" w:hanging="720"/>
        <w:rPr>
          <w:rFonts w:ascii="Times New Roman" w:hAnsi="Times New Roman" w:cs="Times New Roman"/>
        </w:rPr>
      </w:pPr>
      <w:r w:rsidRPr="008A085E">
        <w:rPr>
          <w:rFonts w:ascii="Times New Roman" w:hAnsi="Times New Roman" w:cs="Times New Roman"/>
        </w:rPr>
        <w:t xml:space="preserve">Jackley, M. (2024, August 26). </w:t>
      </w:r>
      <w:r w:rsidRPr="008A085E">
        <w:rPr>
          <w:rFonts w:ascii="Times New Roman" w:hAnsi="Times New Roman" w:cs="Times New Roman"/>
          <w:i/>
          <w:iCs/>
        </w:rPr>
        <w:t>Data sovereignty vs. data residency: 3 Key differences</w:t>
      </w:r>
      <w:r w:rsidRPr="008A085E">
        <w:rPr>
          <w:rFonts w:ascii="Times New Roman" w:hAnsi="Times New Roman" w:cs="Times New Roman"/>
        </w:rPr>
        <w:t>. Oracle. Oracle.Com. https://www.oracle.com/security/saas-security/data-sovereignty/data-sovereignty-data-residency/</w:t>
      </w:r>
    </w:p>
    <w:p w14:paraId="7E53C871" w14:textId="77777777" w:rsidR="008A085E" w:rsidRPr="008A085E" w:rsidRDefault="008A085E" w:rsidP="008A085E">
      <w:pPr>
        <w:spacing w:line="480" w:lineRule="auto"/>
        <w:ind w:left="720" w:hanging="720"/>
        <w:rPr>
          <w:rFonts w:ascii="Times New Roman" w:hAnsi="Times New Roman" w:cs="Times New Roman"/>
        </w:rPr>
      </w:pPr>
      <w:proofErr w:type="spellStart"/>
      <w:r w:rsidRPr="008A085E">
        <w:rPr>
          <w:rFonts w:ascii="Times New Roman" w:hAnsi="Times New Roman" w:cs="Times New Roman"/>
        </w:rPr>
        <w:t>Micrisoft</w:t>
      </w:r>
      <w:proofErr w:type="spellEnd"/>
      <w:r w:rsidRPr="008A085E">
        <w:rPr>
          <w:rFonts w:ascii="Times New Roman" w:hAnsi="Times New Roman" w:cs="Times New Roman"/>
        </w:rPr>
        <w:t xml:space="preserve">. (n.d.). </w:t>
      </w:r>
      <w:r w:rsidRPr="008A085E">
        <w:rPr>
          <w:rFonts w:ascii="Times New Roman" w:hAnsi="Times New Roman" w:cs="Times New Roman"/>
          <w:i/>
          <w:iCs/>
        </w:rPr>
        <w:t>Public cloud vs private cloud vs hybrid cloud | Microsoft azure</w:t>
      </w:r>
      <w:r w:rsidRPr="008A085E">
        <w:rPr>
          <w:rFonts w:ascii="Times New Roman" w:hAnsi="Times New Roman" w:cs="Times New Roman"/>
        </w:rPr>
        <w:t>. Azure.Microsoft.Com. Retrieved September 30, 2026, from http://azure.microsoft.com/en-us/resources/cloud-computing-dictionary/what-are-private-public-hybrid-clouds</w:t>
      </w:r>
    </w:p>
    <w:p w14:paraId="6F3D8831" w14:textId="77777777" w:rsidR="008A085E" w:rsidRPr="008A085E" w:rsidRDefault="008A085E" w:rsidP="008A085E">
      <w:pPr>
        <w:spacing w:line="480" w:lineRule="auto"/>
        <w:ind w:left="720" w:hanging="720"/>
        <w:rPr>
          <w:rFonts w:ascii="Times New Roman" w:hAnsi="Times New Roman" w:cs="Times New Roman"/>
        </w:rPr>
      </w:pPr>
      <w:r w:rsidRPr="008A085E">
        <w:rPr>
          <w:rFonts w:ascii="Times New Roman" w:hAnsi="Times New Roman" w:cs="Times New Roman"/>
        </w:rPr>
        <w:t xml:space="preserve">Microsoft. (n.d.). </w:t>
      </w:r>
      <w:r w:rsidRPr="008A085E">
        <w:rPr>
          <w:rFonts w:ascii="Times New Roman" w:hAnsi="Times New Roman" w:cs="Times New Roman"/>
          <w:i/>
          <w:iCs/>
        </w:rPr>
        <w:t>Benefits of Cloud Migration | Microsoft Azure</w:t>
      </w:r>
      <w:r w:rsidRPr="008A085E">
        <w:rPr>
          <w:rFonts w:ascii="Times New Roman" w:hAnsi="Times New Roman" w:cs="Times New Roman"/>
        </w:rPr>
        <w:t>. Azure.Microsoft.Com. Retrieved September 30, 2026, from https://azure.microsoft.com/en-us/resources/cloud-computing-dictionary/benefits-of-cloud-migration</w:t>
      </w:r>
    </w:p>
    <w:p w14:paraId="269EA46E" w14:textId="77777777" w:rsidR="008A085E" w:rsidRPr="008A085E" w:rsidRDefault="008A085E" w:rsidP="008A085E">
      <w:pPr>
        <w:spacing w:line="480" w:lineRule="auto"/>
        <w:ind w:left="720" w:hanging="720"/>
        <w:rPr>
          <w:rFonts w:ascii="Times New Roman" w:hAnsi="Times New Roman" w:cs="Times New Roman"/>
        </w:rPr>
      </w:pPr>
      <w:proofErr w:type="spellStart"/>
      <w:r w:rsidRPr="008A085E">
        <w:rPr>
          <w:rFonts w:ascii="Times New Roman" w:hAnsi="Times New Roman" w:cs="Times New Roman"/>
        </w:rPr>
        <w:t>OVHcloud</w:t>
      </w:r>
      <w:proofErr w:type="spellEnd"/>
      <w:r w:rsidRPr="008A085E">
        <w:rPr>
          <w:rFonts w:ascii="Times New Roman" w:hAnsi="Times New Roman" w:cs="Times New Roman"/>
        </w:rPr>
        <w:t xml:space="preserve">. (2025). </w:t>
      </w:r>
      <w:r w:rsidRPr="008A085E">
        <w:rPr>
          <w:rFonts w:ascii="Times New Roman" w:hAnsi="Times New Roman" w:cs="Times New Roman"/>
          <w:i/>
          <w:iCs/>
        </w:rPr>
        <w:t>What is DBaaS?</w:t>
      </w:r>
      <w:r w:rsidRPr="008A085E">
        <w:rPr>
          <w:rFonts w:ascii="Times New Roman" w:hAnsi="Times New Roman" w:cs="Times New Roman"/>
        </w:rPr>
        <w:t xml:space="preserve"> </w:t>
      </w:r>
      <w:proofErr w:type="spellStart"/>
      <w:r w:rsidRPr="008A085E">
        <w:rPr>
          <w:rFonts w:ascii="Times New Roman" w:hAnsi="Times New Roman" w:cs="Times New Roman"/>
        </w:rPr>
        <w:t>OVHcloud</w:t>
      </w:r>
      <w:proofErr w:type="spellEnd"/>
      <w:r w:rsidRPr="008A085E">
        <w:rPr>
          <w:rFonts w:ascii="Times New Roman" w:hAnsi="Times New Roman" w:cs="Times New Roman"/>
        </w:rPr>
        <w:t>. https://us.ovhcloud.com/learn/what-is-dbaas/</w:t>
      </w:r>
    </w:p>
    <w:p w14:paraId="2F16E7B4" w14:textId="77777777" w:rsidR="008A085E" w:rsidRPr="008A085E" w:rsidRDefault="008A085E" w:rsidP="008A085E">
      <w:pPr>
        <w:spacing w:line="480" w:lineRule="auto"/>
        <w:ind w:left="720" w:hanging="720"/>
        <w:rPr>
          <w:rFonts w:ascii="Times New Roman" w:hAnsi="Times New Roman" w:cs="Times New Roman"/>
        </w:rPr>
      </w:pPr>
      <w:r w:rsidRPr="008A085E">
        <w:rPr>
          <w:rFonts w:ascii="Times New Roman" w:hAnsi="Times New Roman" w:cs="Times New Roman"/>
        </w:rPr>
        <w:t xml:space="preserve">shahid. (2025, January 30). </w:t>
      </w:r>
      <w:r w:rsidRPr="008A085E">
        <w:rPr>
          <w:rFonts w:ascii="Times New Roman" w:hAnsi="Times New Roman" w:cs="Times New Roman"/>
          <w:i/>
          <w:iCs/>
        </w:rPr>
        <w:t xml:space="preserve">Cloud data security and compliance – what you need to know - </w:t>
      </w:r>
      <w:proofErr w:type="spellStart"/>
      <w:r w:rsidRPr="008A085E">
        <w:rPr>
          <w:rFonts w:ascii="Times New Roman" w:hAnsi="Times New Roman" w:cs="Times New Roman"/>
          <w:i/>
          <w:iCs/>
        </w:rPr>
        <w:t>DartPoints</w:t>
      </w:r>
      <w:proofErr w:type="spellEnd"/>
      <w:r w:rsidRPr="008A085E">
        <w:rPr>
          <w:rFonts w:ascii="Times New Roman" w:hAnsi="Times New Roman" w:cs="Times New Roman"/>
        </w:rPr>
        <w:t xml:space="preserve">. </w:t>
      </w:r>
      <w:proofErr w:type="spellStart"/>
      <w:r w:rsidRPr="008A085E">
        <w:rPr>
          <w:rFonts w:ascii="Times New Roman" w:hAnsi="Times New Roman" w:cs="Times New Roman"/>
        </w:rPr>
        <w:t>DartPoints</w:t>
      </w:r>
      <w:proofErr w:type="spellEnd"/>
      <w:r w:rsidRPr="008A085E">
        <w:rPr>
          <w:rFonts w:ascii="Times New Roman" w:hAnsi="Times New Roman" w:cs="Times New Roman"/>
        </w:rPr>
        <w:t>. https://dartpoints.com/blog/cloud-data-security-and-compliance-what-you-need-to-know/</w:t>
      </w:r>
    </w:p>
    <w:p w14:paraId="13AAEBE5" w14:textId="77777777" w:rsidR="00C511CA" w:rsidRPr="00C511CA" w:rsidRDefault="00C511CA" w:rsidP="008A085E">
      <w:pPr>
        <w:spacing w:line="480" w:lineRule="auto"/>
        <w:rPr>
          <w:rFonts w:ascii="Times New Roman" w:hAnsi="Times New Roman" w:cs="Times New Roman"/>
        </w:rPr>
      </w:pPr>
    </w:p>
    <w:sectPr w:rsidR="00C511CA" w:rsidRPr="00C511C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B3555" w14:textId="77777777" w:rsidR="008D3DBB" w:rsidRDefault="008D3DBB" w:rsidP="00C511CA">
      <w:pPr>
        <w:spacing w:after="0" w:line="240" w:lineRule="auto"/>
      </w:pPr>
      <w:r>
        <w:separator/>
      </w:r>
    </w:p>
  </w:endnote>
  <w:endnote w:type="continuationSeparator" w:id="0">
    <w:p w14:paraId="600B34DA" w14:textId="77777777" w:rsidR="008D3DBB" w:rsidRDefault="008D3DBB" w:rsidP="00C51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1973E" w14:textId="77777777" w:rsidR="008D3DBB" w:rsidRDefault="008D3DBB" w:rsidP="00C511CA">
      <w:pPr>
        <w:spacing w:after="0" w:line="240" w:lineRule="auto"/>
      </w:pPr>
      <w:r>
        <w:separator/>
      </w:r>
    </w:p>
  </w:footnote>
  <w:footnote w:type="continuationSeparator" w:id="0">
    <w:p w14:paraId="065FF4AF" w14:textId="77777777" w:rsidR="008D3DBB" w:rsidRDefault="008D3DBB" w:rsidP="00C511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47515025"/>
      <w:docPartObj>
        <w:docPartGallery w:val="Page Numbers (Top of Page)"/>
        <w:docPartUnique/>
      </w:docPartObj>
    </w:sdtPr>
    <w:sdtEndPr>
      <w:rPr>
        <w:b/>
        <w:bCs/>
        <w:noProof/>
        <w:color w:val="auto"/>
        <w:spacing w:val="0"/>
      </w:rPr>
    </w:sdtEndPr>
    <w:sdtContent>
      <w:p w14:paraId="5C100530" w14:textId="73CE88BA" w:rsidR="00C511CA" w:rsidRDefault="00C511CA">
        <w:pPr>
          <w:pStyle w:val="Header"/>
          <w:pBdr>
            <w:bottom w:val="single" w:sz="4" w:space="1" w:color="D9D9D9" w:themeColor="background1" w:themeShade="D9"/>
          </w:pBdr>
          <w:jc w:val="right"/>
          <w:rPr>
            <w:b/>
            <w:bCs/>
          </w:rPr>
        </w:pPr>
        <w:r>
          <w:rPr>
            <w:color w:val="7F7F7F" w:themeColor="background1" w:themeShade="7F"/>
            <w:spacing w:val="60"/>
          </w:rPr>
          <w:t xml:space="preserve">CLOUD COMPUTING AND HYBRID CLOUD                      </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0BE33CAF" w14:textId="77777777" w:rsidR="00C511CA" w:rsidRDefault="00C511C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1CA"/>
    <w:rsid w:val="00085E74"/>
    <w:rsid w:val="000F4462"/>
    <w:rsid w:val="001065F6"/>
    <w:rsid w:val="001646E4"/>
    <w:rsid w:val="001C2256"/>
    <w:rsid w:val="002B1ADF"/>
    <w:rsid w:val="003A4F1C"/>
    <w:rsid w:val="003C2C3B"/>
    <w:rsid w:val="00665B37"/>
    <w:rsid w:val="007B3281"/>
    <w:rsid w:val="008614F6"/>
    <w:rsid w:val="008A085E"/>
    <w:rsid w:val="008D3DBB"/>
    <w:rsid w:val="00BE44BF"/>
    <w:rsid w:val="00C511CA"/>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3F06F"/>
  <w15:chartTrackingRefBased/>
  <w15:docId w15:val="{9AB83B14-ECA2-4F93-84C7-235667FD4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1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1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1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1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1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1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1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1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1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1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1CA"/>
    <w:rPr>
      <w:rFonts w:eastAsiaTheme="majorEastAsia" w:cstheme="majorBidi"/>
      <w:color w:val="272727" w:themeColor="text1" w:themeTint="D8"/>
    </w:rPr>
  </w:style>
  <w:style w:type="paragraph" w:styleId="Title">
    <w:name w:val="Title"/>
    <w:basedOn w:val="Normal"/>
    <w:next w:val="Normal"/>
    <w:link w:val="TitleChar"/>
    <w:uiPriority w:val="10"/>
    <w:qFormat/>
    <w:rsid w:val="00C51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1CA"/>
    <w:pPr>
      <w:spacing w:before="160"/>
      <w:jc w:val="center"/>
    </w:pPr>
    <w:rPr>
      <w:i/>
      <w:iCs/>
      <w:color w:val="404040" w:themeColor="text1" w:themeTint="BF"/>
    </w:rPr>
  </w:style>
  <w:style w:type="character" w:customStyle="1" w:styleId="QuoteChar">
    <w:name w:val="Quote Char"/>
    <w:basedOn w:val="DefaultParagraphFont"/>
    <w:link w:val="Quote"/>
    <w:uiPriority w:val="29"/>
    <w:rsid w:val="00C511CA"/>
    <w:rPr>
      <w:i/>
      <w:iCs/>
      <w:color w:val="404040" w:themeColor="text1" w:themeTint="BF"/>
    </w:rPr>
  </w:style>
  <w:style w:type="paragraph" w:styleId="ListParagraph">
    <w:name w:val="List Paragraph"/>
    <w:basedOn w:val="Normal"/>
    <w:uiPriority w:val="34"/>
    <w:qFormat/>
    <w:rsid w:val="00C511CA"/>
    <w:pPr>
      <w:ind w:left="720"/>
      <w:contextualSpacing/>
    </w:pPr>
  </w:style>
  <w:style w:type="character" w:styleId="IntenseEmphasis">
    <w:name w:val="Intense Emphasis"/>
    <w:basedOn w:val="DefaultParagraphFont"/>
    <w:uiPriority w:val="21"/>
    <w:qFormat/>
    <w:rsid w:val="00C511CA"/>
    <w:rPr>
      <w:i/>
      <w:iCs/>
      <w:color w:val="0F4761" w:themeColor="accent1" w:themeShade="BF"/>
    </w:rPr>
  </w:style>
  <w:style w:type="paragraph" w:styleId="IntenseQuote">
    <w:name w:val="Intense Quote"/>
    <w:basedOn w:val="Normal"/>
    <w:next w:val="Normal"/>
    <w:link w:val="IntenseQuoteChar"/>
    <w:uiPriority w:val="30"/>
    <w:qFormat/>
    <w:rsid w:val="00C51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1CA"/>
    <w:rPr>
      <w:i/>
      <w:iCs/>
      <w:color w:val="0F4761" w:themeColor="accent1" w:themeShade="BF"/>
    </w:rPr>
  </w:style>
  <w:style w:type="character" w:styleId="IntenseReference">
    <w:name w:val="Intense Reference"/>
    <w:basedOn w:val="DefaultParagraphFont"/>
    <w:uiPriority w:val="32"/>
    <w:qFormat/>
    <w:rsid w:val="00C511CA"/>
    <w:rPr>
      <w:b/>
      <w:bCs/>
      <w:smallCaps/>
      <w:color w:val="0F4761" w:themeColor="accent1" w:themeShade="BF"/>
      <w:spacing w:val="5"/>
    </w:rPr>
  </w:style>
  <w:style w:type="paragraph" w:styleId="Header">
    <w:name w:val="header"/>
    <w:basedOn w:val="Normal"/>
    <w:link w:val="HeaderChar"/>
    <w:uiPriority w:val="99"/>
    <w:unhideWhenUsed/>
    <w:rsid w:val="00C511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11CA"/>
  </w:style>
  <w:style w:type="paragraph" w:styleId="Footer">
    <w:name w:val="footer"/>
    <w:basedOn w:val="Normal"/>
    <w:link w:val="FooterChar"/>
    <w:uiPriority w:val="99"/>
    <w:unhideWhenUsed/>
    <w:rsid w:val="00C511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11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1572</Words>
  <Characters>8964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2</cp:revision>
  <dcterms:created xsi:type="dcterms:W3CDTF">2026-09-29T01:40:00Z</dcterms:created>
  <dcterms:modified xsi:type="dcterms:W3CDTF">2026-10-01T00:46:00Z</dcterms:modified>
</cp:coreProperties>
</file>