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E017E" w14:textId="1A00314A" w:rsidR="000F4462" w:rsidRDefault="00D45A67">
      <w:r>
        <w:t>Topic 8 Discussion 1</w:t>
      </w:r>
    </w:p>
    <w:p w14:paraId="640AFE2C" w14:textId="71F4528C" w:rsidR="00561D58" w:rsidRDefault="00F03427" w:rsidP="00F03427">
      <w:pPr>
        <w:rPr>
          <w:b/>
          <w:bCs/>
        </w:rPr>
      </w:pPr>
      <w:r w:rsidRPr="00F03427">
        <w:rPr>
          <w:b/>
          <w:bCs/>
        </w:rPr>
        <w:t>How could a company utilize "database-as-a-service" to help with a quickly growing customer base? How would security and monitoring be affected by using a third party "database-as-a-service" and what are the risks?</w:t>
      </w:r>
    </w:p>
    <w:p w14:paraId="189A00B9" w14:textId="09C48214" w:rsidR="00F03427" w:rsidRDefault="0002705B" w:rsidP="00F03427">
      <w:r>
        <w:t>Hello Class,</w:t>
      </w:r>
    </w:p>
    <w:p w14:paraId="2FBDFBA3" w14:textId="77777777" w:rsidR="0002705B" w:rsidRPr="0002705B" w:rsidRDefault="0002705B" w:rsidP="0002705B">
      <w:pPr>
        <w:ind w:firstLine="720"/>
      </w:pPr>
      <w:r w:rsidRPr="0002705B">
        <w:t>A company experiencing rapid growth in its customer base can greatly benefit from utilizing Database-as-a-Service (DBaaS) solutions. DBaaS offers scalable, flexible, and managed database infrastructure that allows businesses to quickly adjust resources according to demand without the need for significant upfront investment in hardware or database administration. This agility enables faster deployment of applications and improved customer experience by ensuring database performance keeps pace with growth. Additionally, DBaaS providers often offer built-in features such as automated backups, replication, and high availability, which enhance reliability and reduce operational overhead for the company.</w:t>
      </w:r>
    </w:p>
    <w:p w14:paraId="266B5B3B" w14:textId="77777777" w:rsidR="0002705B" w:rsidRPr="0002705B" w:rsidRDefault="0002705B" w:rsidP="0002705B">
      <w:pPr>
        <w:ind w:firstLine="720"/>
      </w:pPr>
      <w:r w:rsidRPr="0002705B">
        <w:t>However, using a third-party DBaaS introduces specific security and monitoring challenges. Since the database is hosted and managed externally, the company relinquishes some direct control over data security and infrastructure management. This raises concerns about data privacy, compliance with regulations, and potential exposure to vulnerabilities in the provider’s environment. Monitoring becomes more complex because the company must rely on the provider’s security controls and transparency regarding access logs, threat detection, and incident response. There is also the risk of data breaches or unauthorized access if the third party’s security measures are insufficient or compromised.</w:t>
      </w:r>
    </w:p>
    <w:p w14:paraId="7F97B70E" w14:textId="109AC9EE" w:rsidR="0002705B" w:rsidRPr="0002705B" w:rsidRDefault="0002705B" w:rsidP="0002705B">
      <w:pPr>
        <w:ind w:firstLine="720"/>
      </w:pPr>
      <w:r w:rsidRPr="0002705B">
        <w:t xml:space="preserve">To mitigate these risks, companies must conduct thorough due diligence when selecting a DBaaS provider, ensuring they comply with relevant security standards </w:t>
      </w:r>
      <w:r>
        <w:t>such as</w:t>
      </w:r>
      <w:r w:rsidRPr="0002705B">
        <w:t> ISO 27001, SOC 2</w:t>
      </w:r>
      <w:r>
        <w:t>,</w:t>
      </w:r>
      <w:r w:rsidRPr="0002705B">
        <w:t xml:space="preserve"> and offer strong encryption, access controls, and audit capabilities. Implementing robust vendor risk management practices, including continuous monitoring of the provider’s security posture and clear contractual agreements on data ownership and breach notification, is essential. Despite these challenges, DBaaS remains a powerful tool for scaling database operations efficiently, provided that security and monitoring risks are carefully managed.</w:t>
      </w:r>
    </w:p>
    <w:p w14:paraId="7FC9BAFF" w14:textId="138DDD74" w:rsidR="0002705B" w:rsidRDefault="0002705B" w:rsidP="00F03427">
      <w:r>
        <w:t>References:</w:t>
      </w:r>
    </w:p>
    <w:p w14:paraId="0C756F59" w14:textId="77777777" w:rsidR="0002705B" w:rsidRPr="0002705B" w:rsidRDefault="0002705B" w:rsidP="0002705B">
      <w:r w:rsidRPr="0002705B">
        <w:t>Darktrace. (2024). Exploring the Benefits and Risks of Third-Party Data Solutions. Retrieved from https://www.darktrace.com/blog/exploring-the-benefits-and-risks-of-third-party-data-solutions</w:t>
      </w:r>
    </w:p>
    <w:p w14:paraId="103D5AAD" w14:textId="77777777" w:rsidR="0002705B" w:rsidRPr="0002705B" w:rsidRDefault="0002705B" w:rsidP="0002705B">
      <w:proofErr w:type="spellStart"/>
      <w:r w:rsidRPr="0002705B">
        <w:lastRenderedPageBreak/>
        <w:t>Panorays</w:t>
      </w:r>
      <w:proofErr w:type="spellEnd"/>
      <w:r w:rsidRPr="0002705B">
        <w:t>. (2025). Third-Party SaaS Risk Management. Retrieved from https://panorays.com/blog/saas-risk-management/</w:t>
      </w:r>
    </w:p>
    <w:p w14:paraId="658DA723" w14:textId="77777777" w:rsidR="0002705B" w:rsidRPr="00140742" w:rsidRDefault="0002705B" w:rsidP="00F03427"/>
    <w:sectPr w:rsidR="0002705B" w:rsidRPr="00140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13ED4"/>
    <w:multiLevelType w:val="multilevel"/>
    <w:tmpl w:val="F75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40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D6"/>
    <w:rsid w:val="0002705B"/>
    <w:rsid w:val="00085E74"/>
    <w:rsid w:val="000B4977"/>
    <w:rsid w:val="000F4462"/>
    <w:rsid w:val="001065F6"/>
    <w:rsid w:val="00140742"/>
    <w:rsid w:val="001646E4"/>
    <w:rsid w:val="001705E9"/>
    <w:rsid w:val="0023219C"/>
    <w:rsid w:val="002B1ADF"/>
    <w:rsid w:val="003702E8"/>
    <w:rsid w:val="00561D58"/>
    <w:rsid w:val="00665B37"/>
    <w:rsid w:val="00715D35"/>
    <w:rsid w:val="007B3281"/>
    <w:rsid w:val="00824AD3"/>
    <w:rsid w:val="008614F6"/>
    <w:rsid w:val="008C59B9"/>
    <w:rsid w:val="00CA4132"/>
    <w:rsid w:val="00D45A67"/>
    <w:rsid w:val="00DB3CD6"/>
    <w:rsid w:val="00E07DE4"/>
    <w:rsid w:val="00E418F8"/>
    <w:rsid w:val="00EE354E"/>
    <w:rsid w:val="00F03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61D4"/>
  <w15:chartTrackingRefBased/>
  <w15:docId w15:val="{2C542B30-4AF2-491E-A9D6-2454DEB1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CD6"/>
    <w:rPr>
      <w:rFonts w:eastAsiaTheme="majorEastAsia" w:cstheme="majorBidi"/>
      <w:color w:val="272727" w:themeColor="text1" w:themeTint="D8"/>
    </w:rPr>
  </w:style>
  <w:style w:type="paragraph" w:styleId="Title">
    <w:name w:val="Title"/>
    <w:basedOn w:val="Normal"/>
    <w:next w:val="Normal"/>
    <w:link w:val="TitleChar"/>
    <w:uiPriority w:val="10"/>
    <w:qFormat/>
    <w:rsid w:val="00DB3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CD6"/>
    <w:pPr>
      <w:spacing w:before="160"/>
      <w:jc w:val="center"/>
    </w:pPr>
    <w:rPr>
      <w:i/>
      <w:iCs/>
      <w:color w:val="404040" w:themeColor="text1" w:themeTint="BF"/>
    </w:rPr>
  </w:style>
  <w:style w:type="character" w:customStyle="1" w:styleId="QuoteChar">
    <w:name w:val="Quote Char"/>
    <w:basedOn w:val="DefaultParagraphFont"/>
    <w:link w:val="Quote"/>
    <w:uiPriority w:val="29"/>
    <w:rsid w:val="00DB3CD6"/>
    <w:rPr>
      <w:i/>
      <w:iCs/>
      <w:color w:val="404040" w:themeColor="text1" w:themeTint="BF"/>
    </w:rPr>
  </w:style>
  <w:style w:type="paragraph" w:styleId="ListParagraph">
    <w:name w:val="List Paragraph"/>
    <w:basedOn w:val="Normal"/>
    <w:uiPriority w:val="34"/>
    <w:qFormat/>
    <w:rsid w:val="00DB3CD6"/>
    <w:pPr>
      <w:ind w:left="720"/>
      <w:contextualSpacing/>
    </w:pPr>
  </w:style>
  <w:style w:type="character" w:styleId="IntenseEmphasis">
    <w:name w:val="Intense Emphasis"/>
    <w:basedOn w:val="DefaultParagraphFont"/>
    <w:uiPriority w:val="21"/>
    <w:qFormat/>
    <w:rsid w:val="00DB3CD6"/>
    <w:rPr>
      <w:i/>
      <w:iCs/>
      <w:color w:val="0F4761" w:themeColor="accent1" w:themeShade="BF"/>
    </w:rPr>
  </w:style>
  <w:style w:type="paragraph" w:styleId="IntenseQuote">
    <w:name w:val="Intense Quote"/>
    <w:basedOn w:val="Normal"/>
    <w:next w:val="Normal"/>
    <w:link w:val="IntenseQuoteChar"/>
    <w:uiPriority w:val="30"/>
    <w:qFormat/>
    <w:rsid w:val="00DB3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CD6"/>
    <w:rPr>
      <w:i/>
      <w:iCs/>
      <w:color w:val="0F4761" w:themeColor="accent1" w:themeShade="BF"/>
    </w:rPr>
  </w:style>
  <w:style w:type="character" w:styleId="IntenseReference">
    <w:name w:val="Intense Reference"/>
    <w:basedOn w:val="DefaultParagraphFont"/>
    <w:uiPriority w:val="32"/>
    <w:qFormat/>
    <w:rsid w:val="00DB3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8</cp:revision>
  <dcterms:created xsi:type="dcterms:W3CDTF">2026-04-09T00:40:00Z</dcterms:created>
  <dcterms:modified xsi:type="dcterms:W3CDTF">2026-09-24T01:15:00Z</dcterms:modified>
</cp:coreProperties>
</file>