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6840" w14:textId="77777777" w:rsidR="000F4462" w:rsidRPr="003B7D0B" w:rsidRDefault="000F4462" w:rsidP="003B7D0B">
      <w:pPr>
        <w:spacing w:line="480" w:lineRule="auto"/>
        <w:jc w:val="center"/>
        <w:rPr>
          <w:rFonts w:ascii="Times New Roman" w:hAnsi="Times New Roman" w:cs="Times New Roman"/>
        </w:rPr>
      </w:pPr>
    </w:p>
    <w:p w14:paraId="6C5E2998" w14:textId="77777777" w:rsidR="003B7D0B" w:rsidRPr="003B7D0B" w:rsidRDefault="003B7D0B" w:rsidP="003B7D0B">
      <w:pPr>
        <w:spacing w:line="480" w:lineRule="auto"/>
        <w:jc w:val="center"/>
        <w:rPr>
          <w:rFonts w:ascii="Times New Roman" w:hAnsi="Times New Roman" w:cs="Times New Roman"/>
        </w:rPr>
      </w:pPr>
    </w:p>
    <w:p w14:paraId="72F71529" w14:textId="77777777" w:rsidR="003B7D0B" w:rsidRPr="003B7D0B" w:rsidRDefault="003B7D0B" w:rsidP="003B7D0B">
      <w:pPr>
        <w:spacing w:line="480" w:lineRule="auto"/>
        <w:jc w:val="center"/>
        <w:rPr>
          <w:rFonts w:ascii="Times New Roman" w:hAnsi="Times New Roman" w:cs="Times New Roman"/>
        </w:rPr>
      </w:pPr>
    </w:p>
    <w:p w14:paraId="20659174" w14:textId="77777777" w:rsidR="003B7D0B" w:rsidRPr="003B7D0B" w:rsidRDefault="003B7D0B" w:rsidP="003B7D0B">
      <w:pPr>
        <w:spacing w:line="480" w:lineRule="auto"/>
        <w:jc w:val="center"/>
        <w:rPr>
          <w:rFonts w:ascii="Times New Roman" w:hAnsi="Times New Roman" w:cs="Times New Roman"/>
        </w:rPr>
      </w:pPr>
    </w:p>
    <w:p w14:paraId="1DB80B21" w14:textId="77777777" w:rsidR="003B7D0B" w:rsidRPr="003B7D0B" w:rsidRDefault="003B7D0B" w:rsidP="003B7D0B">
      <w:pPr>
        <w:spacing w:line="480" w:lineRule="auto"/>
        <w:jc w:val="center"/>
        <w:rPr>
          <w:rFonts w:ascii="Times New Roman" w:hAnsi="Times New Roman" w:cs="Times New Roman"/>
        </w:rPr>
      </w:pPr>
    </w:p>
    <w:p w14:paraId="7E0C0834" w14:textId="77777777" w:rsidR="003B7D0B" w:rsidRPr="003B7D0B" w:rsidRDefault="003B7D0B" w:rsidP="003B7D0B">
      <w:pPr>
        <w:spacing w:line="480" w:lineRule="auto"/>
        <w:jc w:val="center"/>
        <w:rPr>
          <w:rFonts w:ascii="Times New Roman" w:hAnsi="Times New Roman" w:cs="Times New Roman"/>
        </w:rPr>
      </w:pPr>
    </w:p>
    <w:p w14:paraId="5868397C" w14:textId="77777777" w:rsidR="003B7D0B" w:rsidRPr="003B7D0B" w:rsidRDefault="003B7D0B" w:rsidP="003B7D0B">
      <w:pPr>
        <w:spacing w:line="480" w:lineRule="auto"/>
        <w:jc w:val="center"/>
        <w:rPr>
          <w:rFonts w:ascii="Times New Roman" w:hAnsi="Times New Roman" w:cs="Times New Roman"/>
        </w:rPr>
      </w:pPr>
    </w:p>
    <w:p w14:paraId="01DD7864" w14:textId="63600ED6" w:rsidR="003B7D0B" w:rsidRPr="003B7D0B" w:rsidRDefault="003B7D0B" w:rsidP="003B7D0B">
      <w:pPr>
        <w:spacing w:line="480" w:lineRule="auto"/>
        <w:jc w:val="center"/>
        <w:rPr>
          <w:rFonts w:ascii="Times New Roman" w:hAnsi="Times New Roman" w:cs="Times New Roman"/>
        </w:rPr>
      </w:pPr>
      <w:r w:rsidRPr="003B7D0B">
        <w:rPr>
          <w:rFonts w:ascii="Times New Roman" w:hAnsi="Times New Roman" w:cs="Times New Roman"/>
        </w:rPr>
        <w:t>Architectural Context</w:t>
      </w:r>
    </w:p>
    <w:p w14:paraId="28D5E3BD" w14:textId="2AA308FA" w:rsidR="003B7D0B" w:rsidRPr="003B7D0B" w:rsidRDefault="003B7D0B" w:rsidP="003B7D0B">
      <w:pPr>
        <w:spacing w:line="480" w:lineRule="auto"/>
        <w:jc w:val="center"/>
        <w:rPr>
          <w:rFonts w:ascii="Times New Roman" w:hAnsi="Times New Roman" w:cs="Times New Roman"/>
        </w:rPr>
      </w:pPr>
      <w:r w:rsidRPr="003B7D0B">
        <w:rPr>
          <w:rFonts w:ascii="Times New Roman" w:hAnsi="Times New Roman" w:cs="Times New Roman"/>
        </w:rPr>
        <w:t>Ryan Coon</w:t>
      </w:r>
    </w:p>
    <w:p w14:paraId="401D20C3" w14:textId="34044E74" w:rsidR="003B7D0B" w:rsidRPr="003B7D0B" w:rsidRDefault="003B7D0B" w:rsidP="003B7D0B">
      <w:pPr>
        <w:spacing w:line="480" w:lineRule="auto"/>
        <w:jc w:val="center"/>
        <w:rPr>
          <w:rFonts w:ascii="Times New Roman" w:hAnsi="Times New Roman" w:cs="Times New Roman"/>
        </w:rPr>
      </w:pPr>
      <w:r w:rsidRPr="003B7D0B">
        <w:rPr>
          <w:rFonts w:ascii="Times New Roman" w:hAnsi="Times New Roman" w:cs="Times New Roman"/>
        </w:rPr>
        <w:t>SWE-530</w:t>
      </w:r>
    </w:p>
    <w:p w14:paraId="2879E0C6" w14:textId="4460BE5B" w:rsidR="003B7D0B" w:rsidRPr="003B7D0B" w:rsidRDefault="003B7D0B" w:rsidP="003B7D0B">
      <w:pPr>
        <w:spacing w:line="480" w:lineRule="auto"/>
        <w:jc w:val="center"/>
        <w:rPr>
          <w:rFonts w:ascii="Times New Roman" w:hAnsi="Times New Roman" w:cs="Times New Roman"/>
        </w:rPr>
      </w:pPr>
      <w:r w:rsidRPr="003B7D0B">
        <w:rPr>
          <w:rFonts w:ascii="Times New Roman" w:hAnsi="Times New Roman" w:cs="Times New Roman"/>
        </w:rPr>
        <w:t>Professor Mohamed Mneimneh</w:t>
      </w:r>
    </w:p>
    <w:p w14:paraId="405A8443" w14:textId="201F1472" w:rsidR="003B7D0B" w:rsidRPr="003B7D0B" w:rsidRDefault="003B7D0B" w:rsidP="003B7D0B">
      <w:pPr>
        <w:spacing w:line="480" w:lineRule="auto"/>
        <w:jc w:val="center"/>
        <w:rPr>
          <w:rFonts w:ascii="Times New Roman" w:hAnsi="Times New Roman" w:cs="Times New Roman"/>
        </w:rPr>
      </w:pPr>
      <w:r w:rsidRPr="003B7D0B">
        <w:rPr>
          <w:rFonts w:ascii="Times New Roman" w:hAnsi="Times New Roman" w:cs="Times New Roman"/>
        </w:rPr>
        <w:t>May 6, 2026</w:t>
      </w:r>
    </w:p>
    <w:p w14:paraId="76CBC166" w14:textId="77777777" w:rsidR="003B7D0B" w:rsidRPr="003B7D0B" w:rsidRDefault="003B7D0B" w:rsidP="003B7D0B">
      <w:pPr>
        <w:spacing w:line="480" w:lineRule="auto"/>
        <w:jc w:val="center"/>
        <w:rPr>
          <w:rFonts w:ascii="Times New Roman" w:hAnsi="Times New Roman" w:cs="Times New Roman"/>
        </w:rPr>
      </w:pPr>
    </w:p>
    <w:p w14:paraId="566089B1" w14:textId="77777777" w:rsidR="003B7D0B" w:rsidRPr="003B7D0B" w:rsidRDefault="003B7D0B" w:rsidP="003B7D0B">
      <w:pPr>
        <w:spacing w:line="480" w:lineRule="auto"/>
        <w:jc w:val="center"/>
        <w:rPr>
          <w:rFonts w:ascii="Times New Roman" w:hAnsi="Times New Roman" w:cs="Times New Roman"/>
        </w:rPr>
      </w:pPr>
    </w:p>
    <w:p w14:paraId="1D90EA44" w14:textId="77777777" w:rsidR="003B7D0B" w:rsidRPr="003B7D0B" w:rsidRDefault="003B7D0B" w:rsidP="003B7D0B">
      <w:pPr>
        <w:spacing w:line="480" w:lineRule="auto"/>
        <w:jc w:val="center"/>
        <w:rPr>
          <w:rFonts w:ascii="Times New Roman" w:hAnsi="Times New Roman" w:cs="Times New Roman"/>
        </w:rPr>
      </w:pPr>
    </w:p>
    <w:p w14:paraId="23922FB1" w14:textId="77777777" w:rsidR="003B7D0B" w:rsidRPr="003B7D0B" w:rsidRDefault="003B7D0B" w:rsidP="003B7D0B">
      <w:pPr>
        <w:spacing w:line="480" w:lineRule="auto"/>
        <w:jc w:val="center"/>
        <w:rPr>
          <w:rFonts w:ascii="Times New Roman" w:hAnsi="Times New Roman" w:cs="Times New Roman"/>
        </w:rPr>
      </w:pPr>
    </w:p>
    <w:p w14:paraId="3AF4CAF1" w14:textId="77777777" w:rsidR="003B7D0B" w:rsidRPr="003B7D0B" w:rsidRDefault="003B7D0B" w:rsidP="003B7D0B">
      <w:pPr>
        <w:spacing w:line="480" w:lineRule="auto"/>
        <w:jc w:val="center"/>
        <w:rPr>
          <w:rFonts w:ascii="Times New Roman" w:hAnsi="Times New Roman" w:cs="Times New Roman"/>
        </w:rPr>
      </w:pPr>
    </w:p>
    <w:p w14:paraId="7993A69E" w14:textId="77777777" w:rsidR="003B7D0B" w:rsidRPr="003B7D0B" w:rsidRDefault="003B7D0B" w:rsidP="003B7D0B">
      <w:pPr>
        <w:spacing w:line="480" w:lineRule="auto"/>
        <w:jc w:val="center"/>
        <w:rPr>
          <w:rFonts w:ascii="Times New Roman" w:hAnsi="Times New Roman" w:cs="Times New Roman"/>
        </w:rPr>
      </w:pPr>
    </w:p>
    <w:p w14:paraId="399A54F4" w14:textId="36D5C954" w:rsidR="003B7D0B" w:rsidRPr="003B7D0B" w:rsidRDefault="003B7D0B" w:rsidP="003B7D0B">
      <w:pPr>
        <w:spacing w:line="480" w:lineRule="auto"/>
        <w:jc w:val="center"/>
        <w:rPr>
          <w:rFonts w:ascii="Times New Roman" w:hAnsi="Times New Roman" w:cs="Times New Roman"/>
          <w:b/>
          <w:bCs/>
        </w:rPr>
      </w:pPr>
      <w:r w:rsidRPr="003B7D0B">
        <w:rPr>
          <w:rFonts w:ascii="Times New Roman" w:hAnsi="Times New Roman" w:cs="Times New Roman"/>
          <w:b/>
          <w:bCs/>
        </w:rPr>
        <w:lastRenderedPageBreak/>
        <w:t>Architectural Diagrams</w:t>
      </w:r>
    </w:p>
    <w:p w14:paraId="48A4E1E7" w14:textId="4D1640C3" w:rsidR="003B7D0B" w:rsidRDefault="00C44AED" w:rsidP="003B7D0B">
      <w:pPr>
        <w:spacing w:line="480" w:lineRule="auto"/>
        <w:rPr>
          <w:rFonts w:ascii="Times New Roman" w:hAnsi="Times New Roman" w:cs="Times New Roman"/>
        </w:rPr>
      </w:pPr>
      <w:r w:rsidRPr="00C44AED">
        <w:rPr>
          <w:rFonts w:ascii="Times New Roman" w:hAnsi="Times New Roman" w:cs="Times New Roman"/>
        </w:rPr>
        <w:drawing>
          <wp:inline distT="0" distB="0" distL="0" distR="0" wp14:anchorId="69BF6196" wp14:editId="6BF82A57">
            <wp:extent cx="5943600" cy="2265680"/>
            <wp:effectExtent l="0" t="0" r="0" b="1270"/>
            <wp:docPr id="163176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64866" name=""/>
                    <pic:cNvPicPr/>
                  </pic:nvPicPr>
                  <pic:blipFill>
                    <a:blip r:embed="rId7"/>
                    <a:stretch>
                      <a:fillRect/>
                    </a:stretch>
                  </pic:blipFill>
                  <pic:spPr>
                    <a:xfrm>
                      <a:off x="0" y="0"/>
                      <a:ext cx="5943600" cy="2265680"/>
                    </a:xfrm>
                    <a:prstGeom prst="rect">
                      <a:avLst/>
                    </a:prstGeom>
                  </pic:spPr>
                </pic:pic>
              </a:graphicData>
            </a:graphic>
          </wp:inline>
        </w:drawing>
      </w:r>
    </w:p>
    <w:p w14:paraId="22A163A8" w14:textId="47154580" w:rsidR="00C44AED" w:rsidRDefault="00C44AED" w:rsidP="003B7D0B">
      <w:pPr>
        <w:spacing w:line="480" w:lineRule="auto"/>
        <w:rPr>
          <w:rFonts w:ascii="Times New Roman" w:hAnsi="Times New Roman" w:cs="Times New Roman"/>
        </w:rPr>
      </w:pPr>
      <w:r>
        <w:rPr>
          <w:rFonts w:ascii="Times New Roman" w:hAnsi="Times New Roman" w:cs="Times New Roman"/>
        </w:rPr>
        <w:t>Logical View</w:t>
      </w:r>
    </w:p>
    <w:p w14:paraId="387C65A8" w14:textId="608E9BB2" w:rsidR="00C44AED" w:rsidRDefault="00C44AED" w:rsidP="003B7D0B">
      <w:pPr>
        <w:spacing w:line="480" w:lineRule="auto"/>
        <w:rPr>
          <w:rFonts w:ascii="Times New Roman" w:hAnsi="Times New Roman" w:cs="Times New Roman"/>
        </w:rPr>
      </w:pPr>
      <w:r w:rsidRPr="00C44AED">
        <w:rPr>
          <w:rFonts w:ascii="Times New Roman" w:hAnsi="Times New Roman" w:cs="Times New Roman"/>
        </w:rPr>
        <w:drawing>
          <wp:inline distT="0" distB="0" distL="0" distR="0" wp14:anchorId="59F7E011" wp14:editId="679B131B">
            <wp:extent cx="5943600" cy="2218055"/>
            <wp:effectExtent l="0" t="0" r="0" b="0"/>
            <wp:docPr id="16251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55546" name=""/>
                    <pic:cNvPicPr/>
                  </pic:nvPicPr>
                  <pic:blipFill>
                    <a:blip r:embed="rId8"/>
                    <a:stretch>
                      <a:fillRect/>
                    </a:stretch>
                  </pic:blipFill>
                  <pic:spPr>
                    <a:xfrm>
                      <a:off x="0" y="0"/>
                      <a:ext cx="5943600" cy="2218055"/>
                    </a:xfrm>
                    <a:prstGeom prst="rect">
                      <a:avLst/>
                    </a:prstGeom>
                  </pic:spPr>
                </pic:pic>
              </a:graphicData>
            </a:graphic>
          </wp:inline>
        </w:drawing>
      </w:r>
    </w:p>
    <w:p w14:paraId="7A960E58" w14:textId="3B99E121" w:rsidR="00C44AED" w:rsidRDefault="00C44AED" w:rsidP="003B7D0B">
      <w:pPr>
        <w:spacing w:line="480" w:lineRule="auto"/>
        <w:rPr>
          <w:rFonts w:ascii="Times New Roman" w:hAnsi="Times New Roman" w:cs="Times New Roman"/>
        </w:rPr>
      </w:pPr>
      <w:r>
        <w:rPr>
          <w:rFonts w:ascii="Times New Roman" w:hAnsi="Times New Roman" w:cs="Times New Roman"/>
        </w:rPr>
        <w:t>Process View</w:t>
      </w:r>
    </w:p>
    <w:p w14:paraId="58FF1258" w14:textId="47E9BC88" w:rsidR="00C44AED" w:rsidRDefault="00C44AED" w:rsidP="003B7D0B">
      <w:pPr>
        <w:spacing w:line="480" w:lineRule="auto"/>
        <w:rPr>
          <w:rFonts w:ascii="Times New Roman" w:hAnsi="Times New Roman" w:cs="Times New Roman"/>
        </w:rPr>
      </w:pPr>
      <w:r w:rsidRPr="00C44AED">
        <w:rPr>
          <w:rFonts w:ascii="Times New Roman" w:hAnsi="Times New Roman" w:cs="Times New Roman"/>
        </w:rPr>
        <w:lastRenderedPageBreak/>
        <w:drawing>
          <wp:inline distT="0" distB="0" distL="0" distR="0" wp14:anchorId="4C140FD6" wp14:editId="350A4153">
            <wp:extent cx="5943600" cy="2252980"/>
            <wp:effectExtent l="0" t="0" r="0" b="0"/>
            <wp:docPr id="102000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9021" name=""/>
                    <pic:cNvPicPr/>
                  </pic:nvPicPr>
                  <pic:blipFill>
                    <a:blip r:embed="rId9"/>
                    <a:stretch>
                      <a:fillRect/>
                    </a:stretch>
                  </pic:blipFill>
                  <pic:spPr>
                    <a:xfrm>
                      <a:off x="0" y="0"/>
                      <a:ext cx="5943600" cy="2252980"/>
                    </a:xfrm>
                    <a:prstGeom prst="rect">
                      <a:avLst/>
                    </a:prstGeom>
                  </pic:spPr>
                </pic:pic>
              </a:graphicData>
            </a:graphic>
          </wp:inline>
        </w:drawing>
      </w:r>
      <w:r>
        <w:rPr>
          <w:rFonts w:ascii="Times New Roman" w:hAnsi="Times New Roman" w:cs="Times New Roman"/>
        </w:rPr>
        <w:t>Development View</w:t>
      </w:r>
    </w:p>
    <w:p w14:paraId="2F46CD0B" w14:textId="4C5B522F" w:rsidR="00C44AED" w:rsidRDefault="00C44AED" w:rsidP="003B7D0B">
      <w:pPr>
        <w:spacing w:line="480" w:lineRule="auto"/>
        <w:rPr>
          <w:rFonts w:ascii="Times New Roman" w:hAnsi="Times New Roman" w:cs="Times New Roman"/>
        </w:rPr>
      </w:pPr>
      <w:r w:rsidRPr="00C44AED">
        <w:rPr>
          <w:rFonts w:ascii="Times New Roman" w:hAnsi="Times New Roman" w:cs="Times New Roman"/>
        </w:rPr>
        <w:drawing>
          <wp:inline distT="0" distB="0" distL="0" distR="0" wp14:anchorId="666CC04B" wp14:editId="586CD349">
            <wp:extent cx="5943600" cy="2116455"/>
            <wp:effectExtent l="0" t="0" r="0" b="0"/>
            <wp:docPr id="19811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3427" name=""/>
                    <pic:cNvPicPr/>
                  </pic:nvPicPr>
                  <pic:blipFill>
                    <a:blip r:embed="rId10"/>
                    <a:stretch>
                      <a:fillRect/>
                    </a:stretch>
                  </pic:blipFill>
                  <pic:spPr>
                    <a:xfrm>
                      <a:off x="0" y="0"/>
                      <a:ext cx="5943600" cy="2116455"/>
                    </a:xfrm>
                    <a:prstGeom prst="rect">
                      <a:avLst/>
                    </a:prstGeom>
                  </pic:spPr>
                </pic:pic>
              </a:graphicData>
            </a:graphic>
          </wp:inline>
        </w:drawing>
      </w:r>
    </w:p>
    <w:p w14:paraId="2EBF9367" w14:textId="3F57E766" w:rsidR="00C44AED" w:rsidRDefault="00C44AED" w:rsidP="003B7D0B">
      <w:pPr>
        <w:spacing w:line="480" w:lineRule="auto"/>
        <w:rPr>
          <w:rFonts w:ascii="Times New Roman" w:hAnsi="Times New Roman" w:cs="Times New Roman"/>
        </w:rPr>
      </w:pPr>
      <w:r>
        <w:rPr>
          <w:rFonts w:ascii="Times New Roman" w:hAnsi="Times New Roman" w:cs="Times New Roman"/>
        </w:rPr>
        <w:t>Physical View</w:t>
      </w:r>
    </w:p>
    <w:p w14:paraId="141C2860" w14:textId="305114AD" w:rsidR="003B7D0B" w:rsidRDefault="003B7D0B" w:rsidP="003B7D0B">
      <w:pPr>
        <w:spacing w:line="480" w:lineRule="auto"/>
        <w:jc w:val="center"/>
        <w:rPr>
          <w:rFonts w:ascii="Times New Roman" w:hAnsi="Times New Roman" w:cs="Times New Roman"/>
          <w:b/>
          <w:bCs/>
        </w:rPr>
      </w:pPr>
      <w:r w:rsidRPr="003B7D0B">
        <w:rPr>
          <w:rFonts w:ascii="Times New Roman" w:hAnsi="Times New Roman" w:cs="Times New Roman"/>
          <w:b/>
          <w:bCs/>
        </w:rPr>
        <w:t>Questions</w:t>
      </w:r>
    </w:p>
    <w:p w14:paraId="543BD115" w14:textId="62B51EA8" w:rsidR="003B7D0B" w:rsidRPr="00C44AED" w:rsidRDefault="003B7D0B" w:rsidP="003B7D0B">
      <w:pPr>
        <w:spacing w:line="480" w:lineRule="auto"/>
        <w:rPr>
          <w:rFonts w:ascii="Times New Roman" w:hAnsi="Times New Roman" w:cs="Times New Roman"/>
          <w:b/>
          <w:bCs/>
        </w:rPr>
      </w:pPr>
      <w:r w:rsidRPr="00C44AED">
        <w:rPr>
          <w:rFonts w:ascii="Times New Roman" w:hAnsi="Times New Roman" w:cs="Times New Roman"/>
          <w:b/>
          <w:bCs/>
        </w:rPr>
        <w:t>Technical Role within Amazon</w:t>
      </w:r>
    </w:p>
    <w:p w14:paraId="15D10738"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 xml:space="preserve">The Amazon Shopping platform is the cornerstone of Amazon’s retail business, serving as the primary interface for millions of customers globally to discover, purchase, and receive products. Technically, it functions as a massive, distributed, multi-sided platform that connects consumers, third-party sellers, payment processors, and logistics providers. It is designed to </w:t>
      </w:r>
      <w:r w:rsidRPr="00C44AED">
        <w:rPr>
          <w:rFonts w:ascii="Times New Roman" w:hAnsi="Times New Roman" w:cs="Times New Roman"/>
        </w:rPr>
        <w:lastRenderedPageBreak/>
        <w:t>handle extremely high volumes of traffic and transactions, often scaling dynamically to accommodate seasonal spikes such as Prime Day or Black Friday.</w:t>
      </w:r>
    </w:p>
    <w:p w14:paraId="0F0EBB19"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At its core, the platform operates as a microservices-based ecosystem, where independent services manage discrete business capabilities such as product catalog management, search and recommendation, order processing, payment authorization, and fulfillment coordination. This modular architecture enables Amazon to innovate rapidly, deploy updates frequently, and isolate failures without impacting the entire system.</w:t>
      </w:r>
    </w:p>
    <w:p w14:paraId="432C7A0F"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The platform also acts as a data ingestion and analytics engine, collecting vast amounts of behavioral data that feed into machine learning models for personalized recommendations, dynamic pricing, fraud detection, and inventory forecasting. This data-driven approach enhances user experience and operational efficiency.</w:t>
      </w:r>
    </w:p>
    <w:p w14:paraId="1C537256"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In summary, the Amazon Shopping platform is not merely an e-commerce website; it is a complex, scalable, and resilient software system that orchestrates the entire retail value chain, enabling Amazon to maintain its competitive edge and operational excellence.</w:t>
      </w:r>
    </w:p>
    <w:p w14:paraId="259A4DB3" w14:textId="108F3EA7" w:rsidR="003B7D0B" w:rsidRPr="00C44AED" w:rsidRDefault="003B7D0B" w:rsidP="003B7D0B">
      <w:pPr>
        <w:spacing w:line="480" w:lineRule="auto"/>
        <w:rPr>
          <w:rFonts w:ascii="Times New Roman" w:hAnsi="Times New Roman" w:cs="Times New Roman"/>
          <w:b/>
          <w:bCs/>
        </w:rPr>
      </w:pPr>
      <w:r w:rsidRPr="00C44AED">
        <w:rPr>
          <w:rFonts w:ascii="Times New Roman" w:hAnsi="Times New Roman" w:cs="Times New Roman"/>
          <w:b/>
          <w:bCs/>
        </w:rPr>
        <w:t>Contextual Influences Affecting the System</w:t>
      </w:r>
    </w:p>
    <w:p w14:paraId="2BA3971B"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The architecture and operation of the Amazon Shopping platform are shaped by a variety of contextual factors spanning business, global, economic, environmental, and societal domains.</w:t>
      </w:r>
    </w:p>
    <w:p w14:paraId="3DE8C0CC"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Business Influences</w:t>
      </w:r>
    </w:p>
    <w:p w14:paraId="253931B8"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 xml:space="preserve">Amazon’s business model is centered on customer obsession, low prices, and vast selection. The platform must support a seamless shopping experience that encourages repeat purchases and customer loyalty. The “Flywheel Effect” drives architectural decisions: lower </w:t>
      </w:r>
      <w:r w:rsidRPr="00C44AED">
        <w:rPr>
          <w:rFonts w:ascii="Times New Roman" w:hAnsi="Times New Roman" w:cs="Times New Roman"/>
        </w:rPr>
        <w:lastRenderedPageBreak/>
        <w:t>prices attract more customers, which attracts more sellers, which increases selection and lowers costs further. This virtuous cycle demands a platform that can scale elastically and maintain low latency under heavy load.</w:t>
      </w:r>
    </w:p>
    <w:p w14:paraId="1E3530FE"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The platform also supports Amazon’s third-party marketplace, which accounts for a significant portion of sales. This requires robust APIs and integration points for sellers to manage inventory, pricing, and orders, necessitating a flexible and extensible architecture.</w:t>
      </w:r>
    </w:p>
    <w:p w14:paraId="79A54F3F"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Global Influences</w:t>
      </w:r>
    </w:p>
    <w:p w14:paraId="55DE0EF5" w14:textId="7AD0FCFD"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Operating in over 200 countries, Amazon must comply with diverse regulatory regimes, including GDPR in Europe and CCPA in California. This mandates a “Privacy by Design” approach, where user data handling is transparent, secure, and compliant with local laws</w:t>
      </w:r>
      <w:r w:rsidR="00664086">
        <w:rPr>
          <w:rFonts w:ascii="Times New Roman" w:hAnsi="Times New Roman" w:cs="Times New Roman"/>
        </w:rPr>
        <w:t>(IBM, n.d.)</w:t>
      </w:r>
      <w:r w:rsidRPr="00C44AED">
        <w:rPr>
          <w:rFonts w:ascii="Times New Roman" w:hAnsi="Times New Roman" w:cs="Times New Roman"/>
        </w:rPr>
        <w:t>. The platform must support data localization, user consent management, and mechanisms for data deletion.</w:t>
      </w:r>
    </w:p>
    <w:p w14:paraId="42F0BC93"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Localization extends beyond compliance; the platform must handle multiple currencies, languages, tax regimes, and shipping rules. This complexity influences the design of modular services that can be customized per region without fragmenting the codebase.</w:t>
      </w:r>
    </w:p>
    <w:p w14:paraId="287F18A3"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Economic Influences</w:t>
      </w:r>
    </w:p>
    <w:p w14:paraId="2EE0F8C3"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Amazon operates in a highly competitive retail market with thin margins. The platform must optimize operational costs, including infrastructure and logistics. Cloud-native design on AWS enables cost-effective scaling, while microservices allow teams to optimize individual components for performance and cost.</w:t>
      </w:r>
    </w:p>
    <w:p w14:paraId="07B418A0"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lastRenderedPageBreak/>
        <w:t>Economic fluctuations, such as supply chain disruptions or inflation, require the platform to adapt pricing, inventory, and fulfillment dynamically. This necessitates real-time data processing and flexible business rules engines.</w:t>
      </w:r>
    </w:p>
    <w:p w14:paraId="2321660D"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Environmental Influences</w:t>
      </w:r>
    </w:p>
    <w:p w14:paraId="5354D5D7"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Sustainability is increasingly important to Amazon’s corporate strategy. The platform integrates with logistics systems to optimize delivery routes, reduce packaging waste, and support carbon footprint tracking. These environmental goals influence the design of algorithms and data models that prioritize eco-friendly fulfillment options.</w:t>
      </w:r>
    </w:p>
    <w:p w14:paraId="789C8021"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Societal and Ethical Influences</w:t>
      </w:r>
    </w:p>
    <w:p w14:paraId="567E43CA" w14:textId="4776A7F8" w:rsidR="003B7D0B" w:rsidRPr="00C44AED" w:rsidRDefault="003B7D0B" w:rsidP="00664086">
      <w:pPr>
        <w:spacing w:line="480" w:lineRule="auto"/>
        <w:ind w:firstLine="720"/>
        <w:rPr>
          <w:rFonts w:ascii="Times New Roman" w:hAnsi="Times New Roman" w:cs="Times New Roman"/>
        </w:rPr>
      </w:pPr>
      <w:r w:rsidRPr="00C44AED">
        <w:rPr>
          <w:rFonts w:ascii="Times New Roman" w:hAnsi="Times New Roman" w:cs="Times New Roman"/>
        </w:rPr>
        <w:t>Amazon’s platform impacts society by shaping consumer behavior and employment patterns. Ethical considerations include ensuring fairness in search and recommendation algorithms, avoiding bias that favors Amazon’s private-label products over third-party sellers. Transparency and auditability of these algorithms are critical to maintain trust.</w:t>
      </w:r>
      <w:r w:rsidR="00664086">
        <w:rPr>
          <w:rFonts w:ascii="Times New Roman" w:hAnsi="Times New Roman" w:cs="Times New Roman"/>
        </w:rPr>
        <w:t xml:space="preserve"> </w:t>
      </w:r>
      <w:r w:rsidRPr="00C44AED">
        <w:rPr>
          <w:rFonts w:ascii="Times New Roman" w:hAnsi="Times New Roman" w:cs="Times New Roman"/>
        </w:rPr>
        <w:t>Data privacy and security are paramount, given the sensitive nature of payment and personal data. The platform must implement strong encryption, access controls, and monitoring to prevent breaches.</w:t>
      </w:r>
    </w:p>
    <w:p w14:paraId="44FB6DC1"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Additionally, the platform must consider accessibility to serve users with disabilities, complying with standards such as WCAG (Web Content Accessibility Guidelines).</w:t>
      </w:r>
    </w:p>
    <w:p w14:paraId="49FEB6FC" w14:textId="0BD52840" w:rsidR="003B7D0B" w:rsidRPr="00C44AED" w:rsidRDefault="003B7D0B" w:rsidP="003B7D0B">
      <w:pPr>
        <w:spacing w:line="480" w:lineRule="auto"/>
        <w:rPr>
          <w:rFonts w:ascii="Times New Roman" w:hAnsi="Times New Roman" w:cs="Times New Roman"/>
          <w:b/>
          <w:bCs/>
        </w:rPr>
      </w:pPr>
      <w:r w:rsidRPr="00C44AED">
        <w:rPr>
          <w:rFonts w:ascii="Times New Roman" w:hAnsi="Times New Roman" w:cs="Times New Roman"/>
          <w:b/>
          <w:bCs/>
        </w:rPr>
        <w:t>Stakeholders, Their Needs, and Organizational Impact</w:t>
      </w:r>
    </w:p>
    <w:p w14:paraId="4BBEABCD"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The Amazon Shopping platform serves a diverse set of stakeholders, each with distinct needs and expectations.</w:t>
      </w:r>
    </w:p>
    <w:p w14:paraId="6CD1B189"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End Consumers</w:t>
      </w:r>
    </w:p>
    <w:p w14:paraId="4394BB59"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lastRenderedPageBreak/>
        <w:t>Consumers expect a fast, reliable, and personalized shopping experience. They demand intuitive search, relevant recommendations, secure payment options, and timely delivery. The platform addresses these needs through scalable front-end services, machine learning-driven personalization, and integration with payment gateways and logistics.</w:t>
      </w:r>
    </w:p>
    <w:p w14:paraId="3BE4126F"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Third-Party Sellers</w:t>
      </w:r>
    </w:p>
    <w:p w14:paraId="37A402A4"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Sellers require robust APIs for inventory management, pricing updates, order fulfillment, and analytics. They expect fair competition and visibility into their performance. The platform provides seller portals, API endpoints, and reporting tools to meet these needs.</w:t>
      </w:r>
    </w:p>
    <w:p w14:paraId="2A063102"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Internal Teams</w:t>
      </w:r>
    </w:p>
    <w:p w14:paraId="4A92F4FD" w14:textId="68778D4B"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 xml:space="preserve">Amazon’s internal </w:t>
      </w:r>
      <w:proofErr w:type="gramStart"/>
      <w:r w:rsidRPr="00C44AED">
        <w:rPr>
          <w:rFonts w:ascii="Times New Roman" w:hAnsi="Times New Roman" w:cs="Times New Roman"/>
        </w:rPr>
        <w:t>teams</w:t>
      </w:r>
      <w:proofErr w:type="gramEnd"/>
      <w:r w:rsidR="001A3CB1">
        <w:rPr>
          <w:rFonts w:ascii="Times New Roman" w:hAnsi="Times New Roman" w:cs="Times New Roman"/>
        </w:rPr>
        <w:t xml:space="preserve"> </w:t>
      </w:r>
      <w:r w:rsidRPr="00C44AED">
        <w:rPr>
          <w:rFonts w:ascii="Times New Roman" w:hAnsi="Times New Roman" w:cs="Times New Roman"/>
        </w:rPr>
        <w:t xml:space="preserve">product managers, developers, operations, and customer </w:t>
      </w:r>
      <w:proofErr w:type="gramStart"/>
      <w:r w:rsidRPr="00C44AED">
        <w:rPr>
          <w:rFonts w:ascii="Times New Roman" w:hAnsi="Times New Roman" w:cs="Times New Roman"/>
        </w:rPr>
        <w:t>service</w:t>
      </w:r>
      <w:r w:rsidR="001A3CB1">
        <w:rPr>
          <w:rFonts w:ascii="Times New Roman" w:hAnsi="Times New Roman" w:cs="Times New Roman"/>
        </w:rPr>
        <w:t>,</w:t>
      </w:r>
      <w:proofErr w:type="gramEnd"/>
      <w:r w:rsidR="001A3CB1">
        <w:rPr>
          <w:rFonts w:ascii="Times New Roman" w:hAnsi="Times New Roman" w:cs="Times New Roman"/>
        </w:rPr>
        <w:t xml:space="preserve"> </w:t>
      </w:r>
      <w:r w:rsidRPr="00C44AED">
        <w:rPr>
          <w:rFonts w:ascii="Times New Roman" w:hAnsi="Times New Roman" w:cs="Times New Roman"/>
        </w:rPr>
        <w:t>rely on the platform’s modular architecture to innovate rapidly and maintain high availability. The “Two-Pizza Team” organizational model aligns with microservices ownership, where small teams own specific services end-to-end, fostering accountability and agility.</w:t>
      </w:r>
    </w:p>
    <w:p w14:paraId="02CD70E5"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Regulatory Bodies</w:t>
      </w:r>
    </w:p>
    <w:p w14:paraId="1E70B2A5"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Regulators require compliance with data protection, tax, and financial reporting laws. The platform incorporates compliance modules and audit trails to meet these requirements.</w:t>
      </w:r>
    </w:p>
    <w:p w14:paraId="64823949"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Logistics and Fulfillment Partners</w:t>
      </w:r>
    </w:p>
    <w:p w14:paraId="72DC9216"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These stakeholders depend on real-time order data and inventory synchronization to optimize warehouse operations and delivery routes. The platform integrates with Warehouse Management Systems (WMS) and transportation management systems (TMS) to ensure smooth fulfillment.</w:t>
      </w:r>
    </w:p>
    <w:p w14:paraId="5162E0C6" w14:textId="55F7486E" w:rsidR="003B7D0B" w:rsidRPr="00C44AED" w:rsidRDefault="003B7D0B" w:rsidP="003B7D0B">
      <w:pPr>
        <w:spacing w:line="480" w:lineRule="auto"/>
        <w:rPr>
          <w:rFonts w:ascii="Times New Roman" w:hAnsi="Times New Roman" w:cs="Times New Roman"/>
          <w:b/>
          <w:bCs/>
        </w:rPr>
      </w:pPr>
      <w:r w:rsidRPr="00C44AED">
        <w:rPr>
          <w:rFonts w:ascii="Times New Roman" w:hAnsi="Times New Roman" w:cs="Times New Roman"/>
          <w:b/>
          <w:bCs/>
        </w:rPr>
        <w:lastRenderedPageBreak/>
        <w:t>Influence on Software Architecture and SDLC Integration</w:t>
      </w:r>
    </w:p>
    <w:p w14:paraId="5955EB16" w14:textId="77777777" w:rsidR="003B7D0B" w:rsidRPr="00C44AED"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t>The combination of technical roles, contextual influences, and stakeholder needs profoundly shapes Amazon Shopping’s software architecture and development processes.</w:t>
      </w:r>
    </w:p>
    <w:p w14:paraId="50289F0E"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t>Architectural Impact</w:t>
      </w:r>
    </w:p>
    <w:p w14:paraId="416AC3C9" w14:textId="31D8C97C" w:rsidR="003B7D0B" w:rsidRPr="00C44AED" w:rsidRDefault="003B7D0B" w:rsidP="003B7D0B">
      <w:pPr>
        <w:numPr>
          <w:ilvl w:val="0"/>
          <w:numId w:val="1"/>
        </w:numPr>
        <w:spacing w:line="480" w:lineRule="auto"/>
        <w:rPr>
          <w:rFonts w:ascii="Times New Roman" w:hAnsi="Times New Roman" w:cs="Times New Roman"/>
        </w:rPr>
      </w:pPr>
      <w:r w:rsidRPr="00C44AED">
        <w:rPr>
          <w:rFonts w:ascii="Times New Roman" w:hAnsi="Times New Roman" w:cs="Times New Roman"/>
        </w:rPr>
        <w:t>Microservices and Modularity</w:t>
      </w:r>
      <w:r w:rsidR="001A3CB1">
        <w:rPr>
          <w:rFonts w:ascii="Times New Roman" w:hAnsi="Times New Roman" w:cs="Times New Roman"/>
        </w:rPr>
        <w:t xml:space="preserve"> -</w:t>
      </w:r>
      <w:r w:rsidRPr="00C44AED">
        <w:rPr>
          <w:rFonts w:ascii="Times New Roman" w:hAnsi="Times New Roman" w:cs="Times New Roman"/>
        </w:rPr>
        <w:t> To handle global complexity and diverse stakeholder needs, the platform is decomposed into loosely coupled microservices. This modularity supports independent development, deployment, and scaling, enabling rapid innovation without risking system-wide failures.</w:t>
      </w:r>
    </w:p>
    <w:p w14:paraId="37E5DED8" w14:textId="5713FB46" w:rsidR="003B7D0B" w:rsidRPr="00C44AED" w:rsidRDefault="003B7D0B" w:rsidP="003B7D0B">
      <w:pPr>
        <w:numPr>
          <w:ilvl w:val="0"/>
          <w:numId w:val="1"/>
        </w:numPr>
        <w:spacing w:line="480" w:lineRule="auto"/>
        <w:rPr>
          <w:rFonts w:ascii="Times New Roman" w:hAnsi="Times New Roman" w:cs="Times New Roman"/>
        </w:rPr>
      </w:pPr>
      <w:r w:rsidRPr="00C44AED">
        <w:rPr>
          <w:rFonts w:ascii="Times New Roman" w:hAnsi="Times New Roman" w:cs="Times New Roman"/>
        </w:rPr>
        <w:t>Event-Driven and Asynchronous Processing</w:t>
      </w:r>
      <w:r w:rsidR="001A3CB1">
        <w:rPr>
          <w:rFonts w:ascii="Times New Roman" w:hAnsi="Times New Roman" w:cs="Times New Roman"/>
        </w:rPr>
        <w:t xml:space="preserve"> -</w:t>
      </w:r>
      <w:r w:rsidRPr="00C44AED">
        <w:rPr>
          <w:rFonts w:ascii="Times New Roman" w:hAnsi="Times New Roman" w:cs="Times New Roman"/>
        </w:rPr>
        <w:t> To maintain responsiveness and resilience, the platform employs event-driven architectures with message queues and event buses. This design supports eventual consistency and decouples services, essential for handling high transaction volumes and distributed fulfillment.</w:t>
      </w:r>
    </w:p>
    <w:p w14:paraId="08A2E2BB" w14:textId="65D296DB" w:rsidR="003B7D0B" w:rsidRPr="00C44AED" w:rsidRDefault="003B7D0B" w:rsidP="003B7D0B">
      <w:pPr>
        <w:numPr>
          <w:ilvl w:val="0"/>
          <w:numId w:val="1"/>
        </w:numPr>
        <w:spacing w:line="480" w:lineRule="auto"/>
        <w:rPr>
          <w:rFonts w:ascii="Times New Roman" w:hAnsi="Times New Roman" w:cs="Times New Roman"/>
        </w:rPr>
      </w:pPr>
      <w:r w:rsidRPr="00C44AED">
        <w:rPr>
          <w:rFonts w:ascii="Times New Roman" w:hAnsi="Times New Roman" w:cs="Times New Roman"/>
        </w:rPr>
        <w:t>Cloud-Native Deployment</w:t>
      </w:r>
      <w:r w:rsidR="001A3CB1">
        <w:rPr>
          <w:rFonts w:ascii="Times New Roman" w:hAnsi="Times New Roman" w:cs="Times New Roman"/>
        </w:rPr>
        <w:t xml:space="preserve"> -</w:t>
      </w:r>
      <w:r w:rsidRPr="00C44AED">
        <w:rPr>
          <w:rFonts w:ascii="Times New Roman" w:hAnsi="Times New Roman" w:cs="Times New Roman"/>
        </w:rPr>
        <w:t> Leveraging AWS, the platform uses container orchestration, serverless functions, and managed databases to achieve elasticity, fault tolerance, and geographic distribution.</w:t>
      </w:r>
    </w:p>
    <w:p w14:paraId="6BE0E6BD" w14:textId="2FD9D6F1" w:rsidR="003B7D0B" w:rsidRPr="00C44AED" w:rsidRDefault="003B7D0B" w:rsidP="003B7D0B">
      <w:pPr>
        <w:numPr>
          <w:ilvl w:val="0"/>
          <w:numId w:val="1"/>
        </w:numPr>
        <w:spacing w:line="480" w:lineRule="auto"/>
        <w:rPr>
          <w:rFonts w:ascii="Times New Roman" w:hAnsi="Times New Roman" w:cs="Times New Roman"/>
        </w:rPr>
      </w:pPr>
      <w:r w:rsidRPr="00C44AED">
        <w:rPr>
          <w:rFonts w:ascii="Times New Roman" w:hAnsi="Times New Roman" w:cs="Times New Roman"/>
        </w:rPr>
        <w:t>Security and Compliance by Design</w:t>
      </w:r>
      <w:r w:rsidR="001A3CB1">
        <w:rPr>
          <w:rFonts w:ascii="Times New Roman" w:hAnsi="Times New Roman" w:cs="Times New Roman"/>
        </w:rPr>
        <w:t xml:space="preserve"> -</w:t>
      </w:r>
      <w:r w:rsidRPr="00C44AED">
        <w:rPr>
          <w:rFonts w:ascii="Times New Roman" w:hAnsi="Times New Roman" w:cs="Times New Roman"/>
        </w:rPr>
        <w:t> Security is embedded at every layer, with encryption, identity and access management, and continuous monitoring. Compliance modules ensure adherence to regional laws and ethical standards.</w:t>
      </w:r>
    </w:p>
    <w:p w14:paraId="2E00D374" w14:textId="0923F351" w:rsidR="003B7D0B" w:rsidRPr="00C44AED" w:rsidRDefault="003B7D0B" w:rsidP="003B7D0B">
      <w:pPr>
        <w:numPr>
          <w:ilvl w:val="0"/>
          <w:numId w:val="1"/>
        </w:numPr>
        <w:spacing w:line="480" w:lineRule="auto"/>
        <w:rPr>
          <w:rFonts w:ascii="Times New Roman" w:hAnsi="Times New Roman" w:cs="Times New Roman"/>
        </w:rPr>
      </w:pPr>
      <w:r w:rsidRPr="00C44AED">
        <w:rPr>
          <w:rFonts w:ascii="Times New Roman" w:hAnsi="Times New Roman" w:cs="Times New Roman"/>
        </w:rPr>
        <w:t>Data-Driven Personalization</w:t>
      </w:r>
      <w:r w:rsidR="001A3CB1">
        <w:rPr>
          <w:rFonts w:ascii="Times New Roman" w:hAnsi="Times New Roman" w:cs="Times New Roman"/>
        </w:rPr>
        <w:t xml:space="preserve"> -</w:t>
      </w:r>
      <w:r w:rsidRPr="00C44AED">
        <w:rPr>
          <w:rFonts w:ascii="Times New Roman" w:hAnsi="Times New Roman" w:cs="Times New Roman"/>
        </w:rPr>
        <w:t xml:space="preserve"> Machine learning models are integrated into </w:t>
      </w:r>
      <w:proofErr w:type="gramStart"/>
      <w:r w:rsidRPr="00C44AED">
        <w:rPr>
          <w:rFonts w:ascii="Times New Roman" w:hAnsi="Times New Roman" w:cs="Times New Roman"/>
        </w:rPr>
        <w:t>the architecture</w:t>
      </w:r>
      <w:proofErr w:type="gramEnd"/>
      <w:r w:rsidRPr="00C44AED">
        <w:rPr>
          <w:rFonts w:ascii="Times New Roman" w:hAnsi="Times New Roman" w:cs="Times New Roman"/>
        </w:rPr>
        <w:t xml:space="preserve"> to provide personalized recommendations, dynamic pricing, and fraud detection, enhancing user experience and operational efficiency.</w:t>
      </w:r>
    </w:p>
    <w:p w14:paraId="70BCC71B" w14:textId="77777777" w:rsidR="003B7D0B" w:rsidRPr="00C44AED" w:rsidRDefault="003B7D0B" w:rsidP="003B7D0B">
      <w:pPr>
        <w:spacing w:line="480" w:lineRule="auto"/>
        <w:rPr>
          <w:rFonts w:ascii="Times New Roman" w:hAnsi="Times New Roman" w:cs="Times New Roman"/>
        </w:rPr>
      </w:pPr>
      <w:r w:rsidRPr="00C44AED">
        <w:rPr>
          <w:rFonts w:ascii="Times New Roman" w:hAnsi="Times New Roman" w:cs="Times New Roman"/>
        </w:rPr>
        <w:lastRenderedPageBreak/>
        <w:t>SDLC and External Integration</w:t>
      </w:r>
    </w:p>
    <w:p w14:paraId="152F38F8" w14:textId="333537B9" w:rsidR="003B7D0B" w:rsidRPr="00C44AED" w:rsidRDefault="003B7D0B" w:rsidP="003B7D0B">
      <w:pPr>
        <w:numPr>
          <w:ilvl w:val="0"/>
          <w:numId w:val="2"/>
        </w:numPr>
        <w:spacing w:line="480" w:lineRule="auto"/>
        <w:rPr>
          <w:rFonts w:ascii="Times New Roman" w:hAnsi="Times New Roman" w:cs="Times New Roman"/>
        </w:rPr>
      </w:pPr>
      <w:r w:rsidRPr="00C44AED">
        <w:rPr>
          <w:rFonts w:ascii="Times New Roman" w:hAnsi="Times New Roman" w:cs="Times New Roman"/>
        </w:rPr>
        <w:t>Continuous Integration/Continuous Deployment (CI/CD)</w:t>
      </w:r>
      <w:r w:rsidR="001A3CB1">
        <w:rPr>
          <w:rFonts w:ascii="Times New Roman" w:hAnsi="Times New Roman" w:cs="Times New Roman"/>
        </w:rPr>
        <w:t xml:space="preserve"> -</w:t>
      </w:r>
      <w:r w:rsidRPr="00C44AED">
        <w:rPr>
          <w:rFonts w:ascii="Times New Roman" w:hAnsi="Times New Roman" w:cs="Times New Roman"/>
        </w:rPr>
        <w:t> The platform’s modular architecture supports automated testing and deployment pipelines, enabling thousands of daily releases. This agility is critical to respond to market changes and fix issues rapidly.</w:t>
      </w:r>
    </w:p>
    <w:p w14:paraId="4FA933C5" w14:textId="09AA350D" w:rsidR="003B7D0B" w:rsidRPr="00C44AED" w:rsidRDefault="003B7D0B" w:rsidP="003B7D0B">
      <w:pPr>
        <w:numPr>
          <w:ilvl w:val="0"/>
          <w:numId w:val="2"/>
        </w:numPr>
        <w:spacing w:line="480" w:lineRule="auto"/>
        <w:rPr>
          <w:rFonts w:ascii="Times New Roman" w:hAnsi="Times New Roman" w:cs="Times New Roman"/>
        </w:rPr>
      </w:pPr>
      <w:r w:rsidRPr="00C44AED">
        <w:rPr>
          <w:rFonts w:ascii="Times New Roman" w:hAnsi="Times New Roman" w:cs="Times New Roman"/>
        </w:rPr>
        <w:t>Infrastructure as Code (</w:t>
      </w:r>
      <w:proofErr w:type="spellStart"/>
      <w:r w:rsidRPr="00C44AED">
        <w:rPr>
          <w:rFonts w:ascii="Times New Roman" w:hAnsi="Times New Roman" w:cs="Times New Roman"/>
        </w:rPr>
        <w:t>IaC</w:t>
      </w:r>
      <w:proofErr w:type="spellEnd"/>
      <w:r w:rsidRPr="00C44AED">
        <w:rPr>
          <w:rFonts w:ascii="Times New Roman" w:hAnsi="Times New Roman" w:cs="Times New Roman"/>
        </w:rPr>
        <w:t>)</w:t>
      </w:r>
      <w:r w:rsidR="001A3CB1">
        <w:rPr>
          <w:rFonts w:ascii="Times New Roman" w:hAnsi="Times New Roman" w:cs="Times New Roman"/>
        </w:rPr>
        <w:t xml:space="preserve"> -</w:t>
      </w:r>
      <w:r w:rsidRPr="00C44AED">
        <w:rPr>
          <w:rFonts w:ascii="Times New Roman" w:hAnsi="Times New Roman" w:cs="Times New Roman"/>
        </w:rPr>
        <w:t> Deployment environments are defined and managed through code, ensuring consistency and enabling rapid provisioning of resources.</w:t>
      </w:r>
    </w:p>
    <w:p w14:paraId="2933F6D1" w14:textId="097C51CF" w:rsidR="003B7D0B" w:rsidRPr="00C44AED" w:rsidRDefault="003B7D0B" w:rsidP="003B7D0B">
      <w:pPr>
        <w:numPr>
          <w:ilvl w:val="0"/>
          <w:numId w:val="2"/>
        </w:numPr>
        <w:spacing w:line="480" w:lineRule="auto"/>
        <w:rPr>
          <w:rFonts w:ascii="Times New Roman" w:hAnsi="Times New Roman" w:cs="Times New Roman"/>
        </w:rPr>
      </w:pPr>
      <w:r w:rsidRPr="00C44AED">
        <w:rPr>
          <w:rFonts w:ascii="Times New Roman" w:hAnsi="Times New Roman" w:cs="Times New Roman"/>
        </w:rPr>
        <w:t>API-First Design</w:t>
      </w:r>
      <w:r w:rsidR="001A3CB1">
        <w:rPr>
          <w:rFonts w:ascii="Times New Roman" w:hAnsi="Times New Roman" w:cs="Times New Roman"/>
        </w:rPr>
        <w:t xml:space="preserve"> -</w:t>
      </w:r>
      <w:r w:rsidRPr="00C44AED">
        <w:rPr>
          <w:rFonts w:ascii="Times New Roman" w:hAnsi="Times New Roman" w:cs="Times New Roman"/>
        </w:rPr>
        <w:t> Open and well-documented APIs facilitate integration with third-party sellers, payment gateways, logistics providers, and regulatory systems, creating an extensible ecosystem.</w:t>
      </w:r>
    </w:p>
    <w:p w14:paraId="49907921" w14:textId="0A593A10" w:rsidR="003B7D0B" w:rsidRPr="00C44AED" w:rsidRDefault="003B7D0B" w:rsidP="003B7D0B">
      <w:pPr>
        <w:numPr>
          <w:ilvl w:val="0"/>
          <w:numId w:val="2"/>
        </w:numPr>
        <w:spacing w:line="480" w:lineRule="auto"/>
        <w:rPr>
          <w:rFonts w:ascii="Times New Roman" w:hAnsi="Times New Roman" w:cs="Times New Roman"/>
        </w:rPr>
      </w:pPr>
      <w:r w:rsidRPr="00C44AED">
        <w:rPr>
          <w:rFonts w:ascii="Times New Roman" w:hAnsi="Times New Roman" w:cs="Times New Roman"/>
        </w:rPr>
        <w:t>Observability and Monitoring</w:t>
      </w:r>
      <w:r w:rsidR="001A3CB1">
        <w:rPr>
          <w:rFonts w:ascii="Times New Roman" w:hAnsi="Times New Roman" w:cs="Times New Roman"/>
        </w:rPr>
        <w:t xml:space="preserve"> -</w:t>
      </w:r>
      <w:r w:rsidRPr="00C44AED">
        <w:rPr>
          <w:rFonts w:ascii="Times New Roman" w:hAnsi="Times New Roman" w:cs="Times New Roman"/>
        </w:rPr>
        <w:t> Comprehensive logging, metrics, and tracing are integral to the architecture, enabling proactive issue detection and performance optimization.</w:t>
      </w:r>
    </w:p>
    <w:p w14:paraId="11FF7F6B" w14:textId="1E3EA3C7" w:rsidR="003B7D0B" w:rsidRPr="00C44AED" w:rsidRDefault="003B7D0B" w:rsidP="00C44AED">
      <w:pPr>
        <w:spacing w:line="480" w:lineRule="auto"/>
        <w:ind w:firstLine="360"/>
        <w:rPr>
          <w:rFonts w:ascii="Times New Roman" w:hAnsi="Times New Roman" w:cs="Times New Roman"/>
        </w:rPr>
      </w:pPr>
      <w:r w:rsidRPr="00C44AED">
        <w:rPr>
          <w:rFonts w:ascii="Times New Roman" w:hAnsi="Times New Roman" w:cs="Times New Roman"/>
        </w:rPr>
        <w:t>The Amazon Shopping platform exemplifies a sophisticated, resilient, and scalable software system that is tightly aligned with Amazon’s business strategy and global operational realities. Its architecture reflects a careful balance of modularity, cloud-native design, and event-driven processing to meet the demands of millions of users and thousands of sellers worldwide</w:t>
      </w:r>
      <w:r w:rsidR="001A3CB1">
        <w:rPr>
          <w:rFonts w:ascii="Times New Roman" w:hAnsi="Times New Roman" w:cs="Times New Roman"/>
        </w:rPr>
        <w:t xml:space="preserve"> </w:t>
      </w:r>
      <w:r w:rsidR="00664086">
        <w:rPr>
          <w:rFonts w:ascii="Times New Roman" w:hAnsi="Times New Roman" w:cs="Times New Roman"/>
        </w:rPr>
        <w:t>(Amazon, n.d.)</w:t>
      </w:r>
      <w:r w:rsidRPr="00C44AED">
        <w:rPr>
          <w:rFonts w:ascii="Times New Roman" w:hAnsi="Times New Roman" w:cs="Times New Roman"/>
        </w:rPr>
        <w:t>.</w:t>
      </w:r>
    </w:p>
    <w:p w14:paraId="11C7DFCD" w14:textId="0D170C86" w:rsidR="003B7D0B" w:rsidRPr="00C44AED" w:rsidRDefault="003B7D0B" w:rsidP="00664086">
      <w:pPr>
        <w:spacing w:line="480" w:lineRule="auto"/>
        <w:ind w:firstLine="360"/>
        <w:rPr>
          <w:rFonts w:ascii="Times New Roman" w:hAnsi="Times New Roman" w:cs="Times New Roman"/>
        </w:rPr>
      </w:pPr>
      <w:r w:rsidRPr="00C44AED">
        <w:rPr>
          <w:rFonts w:ascii="Times New Roman" w:hAnsi="Times New Roman" w:cs="Times New Roman"/>
        </w:rPr>
        <w:t>Contextual influences</w:t>
      </w:r>
      <w:r w:rsidR="00C44AED">
        <w:rPr>
          <w:rFonts w:ascii="Times New Roman" w:hAnsi="Times New Roman" w:cs="Times New Roman"/>
        </w:rPr>
        <w:t xml:space="preserve"> </w:t>
      </w:r>
      <w:r w:rsidRPr="00C44AED">
        <w:rPr>
          <w:rFonts w:ascii="Times New Roman" w:hAnsi="Times New Roman" w:cs="Times New Roman"/>
        </w:rPr>
        <w:t xml:space="preserve">from economic pressures and global regulations to environmental sustainability and ethical </w:t>
      </w:r>
      <w:proofErr w:type="gramStart"/>
      <w:r w:rsidRPr="00C44AED">
        <w:rPr>
          <w:rFonts w:ascii="Times New Roman" w:hAnsi="Times New Roman" w:cs="Times New Roman"/>
        </w:rPr>
        <w:t>considerations</w:t>
      </w:r>
      <w:r w:rsidR="00C44AED">
        <w:rPr>
          <w:rFonts w:ascii="Times New Roman" w:hAnsi="Times New Roman" w:cs="Times New Roman"/>
        </w:rPr>
        <w:t>,</w:t>
      </w:r>
      <w:proofErr w:type="gramEnd"/>
      <w:r w:rsidR="00C44AED">
        <w:rPr>
          <w:rFonts w:ascii="Times New Roman" w:hAnsi="Times New Roman" w:cs="Times New Roman"/>
        </w:rPr>
        <w:t xml:space="preserve"> </w:t>
      </w:r>
      <w:r w:rsidRPr="00C44AED">
        <w:rPr>
          <w:rFonts w:ascii="Times New Roman" w:hAnsi="Times New Roman" w:cs="Times New Roman"/>
        </w:rPr>
        <w:t>drive architectural decisions that prioritize flexibility, compliance, and transparency. The diverse stakeholder ecosystem shapes the platform’s features and organizational structure, fostering a culture of ownership and rapid innovation.</w:t>
      </w:r>
    </w:p>
    <w:p w14:paraId="70E2B58C" w14:textId="603FE7AF" w:rsidR="003B7D0B" w:rsidRDefault="003B7D0B" w:rsidP="00C44AED">
      <w:pPr>
        <w:spacing w:line="480" w:lineRule="auto"/>
        <w:ind w:firstLine="720"/>
        <w:rPr>
          <w:rFonts w:ascii="Times New Roman" w:hAnsi="Times New Roman" w:cs="Times New Roman"/>
        </w:rPr>
      </w:pPr>
      <w:r w:rsidRPr="00C44AED">
        <w:rPr>
          <w:rFonts w:ascii="Times New Roman" w:hAnsi="Times New Roman" w:cs="Times New Roman"/>
        </w:rPr>
        <w:lastRenderedPageBreak/>
        <w:t>Finally, the integration of modern SDLC practices and external entities ensures that the platform remains agile, secure, and extensible, enabling Amazon to maintain its leadership in the highly competitive e-commerce landscape.</w:t>
      </w:r>
    </w:p>
    <w:p w14:paraId="14E4CAD1" w14:textId="77777777" w:rsidR="00C44AED" w:rsidRDefault="00C44AED" w:rsidP="00C44AED">
      <w:pPr>
        <w:spacing w:line="480" w:lineRule="auto"/>
        <w:rPr>
          <w:rFonts w:ascii="Times New Roman" w:hAnsi="Times New Roman" w:cs="Times New Roman"/>
        </w:rPr>
      </w:pPr>
    </w:p>
    <w:p w14:paraId="0B31F9DC" w14:textId="77777777" w:rsidR="00C44AED" w:rsidRDefault="00C44AED" w:rsidP="00C44AED">
      <w:pPr>
        <w:spacing w:line="480" w:lineRule="auto"/>
        <w:rPr>
          <w:rFonts w:ascii="Times New Roman" w:hAnsi="Times New Roman" w:cs="Times New Roman"/>
        </w:rPr>
      </w:pPr>
    </w:p>
    <w:p w14:paraId="373DE534" w14:textId="77777777" w:rsidR="00C44AED" w:rsidRDefault="00C44AED" w:rsidP="00C44AED">
      <w:pPr>
        <w:spacing w:line="480" w:lineRule="auto"/>
        <w:rPr>
          <w:rFonts w:ascii="Times New Roman" w:hAnsi="Times New Roman" w:cs="Times New Roman"/>
        </w:rPr>
      </w:pPr>
    </w:p>
    <w:p w14:paraId="6CE12D2A" w14:textId="77777777" w:rsidR="00C44AED" w:rsidRDefault="00C44AED" w:rsidP="00C44AED">
      <w:pPr>
        <w:spacing w:line="480" w:lineRule="auto"/>
        <w:rPr>
          <w:rFonts w:ascii="Times New Roman" w:hAnsi="Times New Roman" w:cs="Times New Roman"/>
        </w:rPr>
      </w:pPr>
    </w:p>
    <w:p w14:paraId="1CACB02A" w14:textId="77777777" w:rsidR="00C44AED" w:rsidRDefault="00C44AED" w:rsidP="00C44AED">
      <w:pPr>
        <w:spacing w:line="480" w:lineRule="auto"/>
        <w:rPr>
          <w:rFonts w:ascii="Times New Roman" w:hAnsi="Times New Roman" w:cs="Times New Roman"/>
        </w:rPr>
      </w:pPr>
    </w:p>
    <w:p w14:paraId="17B06CC9" w14:textId="77777777" w:rsidR="00C44AED" w:rsidRDefault="00C44AED" w:rsidP="00C44AED">
      <w:pPr>
        <w:spacing w:line="480" w:lineRule="auto"/>
        <w:rPr>
          <w:rFonts w:ascii="Times New Roman" w:hAnsi="Times New Roman" w:cs="Times New Roman"/>
        </w:rPr>
      </w:pPr>
    </w:p>
    <w:p w14:paraId="44A1B2B6" w14:textId="77777777" w:rsidR="00C44AED" w:rsidRDefault="00C44AED" w:rsidP="00C44AED">
      <w:pPr>
        <w:spacing w:line="480" w:lineRule="auto"/>
        <w:rPr>
          <w:rFonts w:ascii="Times New Roman" w:hAnsi="Times New Roman" w:cs="Times New Roman"/>
        </w:rPr>
      </w:pPr>
    </w:p>
    <w:p w14:paraId="7DB239B3" w14:textId="77777777" w:rsidR="00C44AED" w:rsidRDefault="00C44AED" w:rsidP="00C44AED">
      <w:pPr>
        <w:spacing w:line="480" w:lineRule="auto"/>
        <w:rPr>
          <w:rFonts w:ascii="Times New Roman" w:hAnsi="Times New Roman" w:cs="Times New Roman"/>
        </w:rPr>
      </w:pPr>
    </w:p>
    <w:p w14:paraId="2DC37288" w14:textId="77777777" w:rsidR="00C44AED" w:rsidRDefault="00C44AED" w:rsidP="00C44AED">
      <w:pPr>
        <w:spacing w:line="480" w:lineRule="auto"/>
        <w:rPr>
          <w:rFonts w:ascii="Times New Roman" w:hAnsi="Times New Roman" w:cs="Times New Roman"/>
        </w:rPr>
      </w:pPr>
    </w:p>
    <w:p w14:paraId="27C38A86" w14:textId="77777777" w:rsidR="00C44AED" w:rsidRDefault="00C44AED" w:rsidP="00C44AED">
      <w:pPr>
        <w:spacing w:line="480" w:lineRule="auto"/>
        <w:rPr>
          <w:rFonts w:ascii="Times New Roman" w:hAnsi="Times New Roman" w:cs="Times New Roman"/>
        </w:rPr>
      </w:pPr>
    </w:p>
    <w:p w14:paraId="62C687A7" w14:textId="77777777" w:rsidR="00C44AED" w:rsidRDefault="00C44AED" w:rsidP="00C44AED">
      <w:pPr>
        <w:spacing w:line="480" w:lineRule="auto"/>
        <w:rPr>
          <w:rFonts w:ascii="Times New Roman" w:hAnsi="Times New Roman" w:cs="Times New Roman"/>
        </w:rPr>
      </w:pPr>
    </w:p>
    <w:p w14:paraId="73652117" w14:textId="77777777" w:rsidR="00C44AED" w:rsidRDefault="00C44AED" w:rsidP="00C44AED">
      <w:pPr>
        <w:spacing w:line="480" w:lineRule="auto"/>
        <w:rPr>
          <w:rFonts w:ascii="Times New Roman" w:hAnsi="Times New Roman" w:cs="Times New Roman"/>
        </w:rPr>
      </w:pPr>
    </w:p>
    <w:p w14:paraId="4089F833" w14:textId="77777777" w:rsidR="00C44AED" w:rsidRDefault="00C44AED" w:rsidP="00C44AED">
      <w:pPr>
        <w:spacing w:line="480" w:lineRule="auto"/>
        <w:rPr>
          <w:rFonts w:ascii="Times New Roman" w:hAnsi="Times New Roman" w:cs="Times New Roman"/>
        </w:rPr>
      </w:pPr>
    </w:p>
    <w:p w14:paraId="0E86B07C" w14:textId="77777777" w:rsidR="00C44AED" w:rsidRDefault="00C44AED" w:rsidP="00C44AED">
      <w:pPr>
        <w:spacing w:line="480" w:lineRule="auto"/>
        <w:rPr>
          <w:rFonts w:ascii="Times New Roman" w:hAnsi="Times New Roman" w:cs="Times New Roman"/>
        </w:rPr>
      </w:pPr>
    </w:p>
    <w:p w14:paraId="376CF68F" w14:textId="77777777" w:rsidR="00664086" w:rsidRDefault="00664086" w:rsidP="00C44AED">
      <w:pPr>
        <w:spacing w:line="480" w:lineRule="auto"/>
        <w:jc w:val="center"/>
        <w:rPr>
          <w:rFonts w:ascii="Times New Roman" w:hAnsi="Times New Roman" w:cs="Times New Roman"/>
          <w:b/>
          <w:bCs/>
        </w:rPr>
      </w:pPr>
    </w:p>
    <w:p w14:paraId="09BF1150" w14:textId="77777777" w:rsidR="00664086" w:rsidRDefault="00664086" w:rsidP="00C44AED">
      <w:pPr>
        <w:spacing w:line="480" w:lineRule="auto"/>
        <w:jc w:val="center"/>
        <w:rPr>
          <w:rFonts w:ascii="Times New Roman" w:hAnsi="Times New Roman" w:cs="Times New Roman"/>
          <w:b/>
          <w:bCs/>
        </w:rPr>
      </w:pPr>
    </w:p>
    <w:p w14:paraId="43624CE5" w14:textId="6A3B8DE2" w:rsidR="00C44AED" w:rsidRDefault="00C44AED" w:rsidP="00C44AED">
      <w:pPr>
        <w:spacing w:line="480" w:lineRule="auto"/>
        <w:jc w:val="center"/>
        <w:rPr>
          <w:rFonts w:ascii="Times New Roman" w:hAnsi="Times New Roman" w:cs="Times New Roman"/>
          <w:b/>
          <w:bCs/>
        </w:rPr>
      </w:pPr>
      <w:r w:rsidRPr="00C44AED">
        <w:rPr>
          <w:rFonts w:ascii="Times New Roman" w:hAnsi="Times New Roman" w:cs="Times New Roman"/>
          <w:b/>
          <w:bCs/>
        </w:rPr>
        <w:lastRenderedPageBreak/>
        <w:t>References</w:t>
      </w:r>
    </w:p>
    <w:p w14:paraId="185F7CCF" w14:textId="77777777" w:rsidR="00664086" w:rsidRPr="00664086" w:rsidRDefault="00664086" w:rsidP="00664086">
      <w:pPr>
        <w:spacing w:line="480" w:lineRule="auto"/>
        <w:ind w:left="720" w:hanging="720"/>
        <w:rPr>
          <w:rFonts w:ascii="Times New Roman" w:hAnsi="Times New Roman" w:cs="Times New Roman"/>
        </w:rPr>
      </w:pPr>
      <w:r w:rsidRPr="00664086">
        <w:rPr>
          <w:rFonts w:ascii="Times New Roman" w:hAnsi="Times New Roman" w:cs="Times New Roman"/>
        </w:rPr>
        <w:t xml:space="preserve">Amazon. (n.d.). </w:t>
      </w:r>
      <w:r w:rsidRPr="00664086">
        <w:rPr>
          <w:rFonts w:ascii="Times New Roman" w:hAnsi="Times New Roman" w:cs="Times New Roman"/>
          <w:i/>
          <w:iCs/>
        </w:rPr>
        <w:t>Architecture Resources | AWS</w:t>
      </w:r>
      <w:r w:rsidRPr="00664086">
        <w:rPr>
          <w:rFonts w:ascii="Times New Roman" w:hAnsi="Times New Roman" w:cs="Times New Roman"/>
        </w:rPr>
        <w:t>. Amazon Web Services, Inc. https://aws.amazon.com/architecture/</w:t>
      </w:r>
    </w:p>
    <w:p w14:paraId="2243BEAF" w14:textId="77777777" w:rsidR="00664086" w:rsidRPr="00664086" w:rsidRDefault="00664086" w:rsidP="00664086">
      <w:pPr>
        <w:spacing w:line="480" w:lineRule="auto"/>
        <w:ind w:left="720" w:hanging="720"/>
        <w:rPr>
          <w:rFonts w:ascii="Times New Roman" w:hAnsi="Times New Roman" w:cs="Times New Roman"/>
        </w:rPr>
      </w:pPr>
      <w:r w:rsidRPr="00664086">
        <w:rPr>
          <w:rFonts w:ascii="Times New Roman" w:hAnsi="Times New Roman" w:cs="Times New Roman"/>
        </w:rPr>
        <w:t xml:space="preserve">Bass, L., Clements, P., &amp; </w:t>
      </w:r>
      <w:proofErr w:type="spellStart"/>
      <w:r w:rsidRPr="00664086">
        <w:rPr>
          <w:rFonts w:ascii="Times New Roman" w:hAnsi="Times New Roman" w:cs="Times New Roman"/>
        </w:rPr>
        <w:t>Kazman</w:t>
      </w:r>
      <w:proofErr w:type="spellEnd"/>
      <w:r w:rsidRPr="00664086">
        <w:rPr>
          <w:rFonts w:ascii="Times New Roman" w:hAnsi="Times New Roman" w:cs="Times New Roman"/>
        </w:rPr>
        <w:t xml:space="preserve">, R. (2021). </w:t>
      </w:r>
      <w:r w:rsidRPr="00664086">
        <w:rPr>
          <w:rFonts w:ascii="Times New Roman" w:hAnsi="Times New Roman" w:cs="Times New Roman"/>
          <w:i/>
          <w:iCs/>
        </w:rPr>
        <w:t>Software Architecture in Practice</w:t>
      </w:r>
      <w:r w:rsidRPr="00664086">
        <w:rPr>
          <w:rFonts w:ascii="Times New Roman" w:hAnsi="Times New Roman" w:cs="Times New Roman"/>
        </w:rPr>
        <w:t>. Addison-Wesley.</w:t>
      </w:r>
    </w:p>
    <w:p w14:paraId="1BF6FCDE" w14:textId="77777777" w:rsidR="00664086" w:rsidRPr="00664086" w:rsidRDefault="00664086" w:rsidP="00664086">
      <w:pPr>
        <w:spacing w:line="480" w:lineRule="auto"/>
        <w:ind w:left="720" w:hanging="720"/>
        <w:rPr>
          <w:rFonts w:ascii="Times New Roman" w:hAnsi="Times New Roman" w:cs="Times New Roman"/>
        </w:rPr>
      </w:pPr>
      <w:r w:rsidRPr="00664086">
        <w:rPr>
          <w:rFonts w:ascii="Times New Roman" w:hAnsi="Times New Roman" w:cs="Times New Roman"/>
        </w:rPr>
        <w:t xml:space="preserve">IBM. (2016). </w:t>
      </w:r>
      <w:r w:rsidRPr="00664086">
        <w:rPr>
          <w:rFonts w:ascii="Times New Roman" w:hAnsi="Times New Roman" w:cs="Times New Roman"/>
          <w:i/>
          <w:iCs/>
        </w:rPr>
        <w:t>What is GDPR? | IBM</w:t>
      </w:r>
      <w:r w:rsidRPr="00664086">
        <w:rPr>
          <w:rFonts w:ascii="Times New Roman" w:hAnsi="Times New Roman" w:cs="Times New Roman"/>
        </w:rPr>
        <w:t>. Ibm.com. https://www.ibm.com/products/cloud/compliance/gdpr</w:t>
      </w:r>
    </w:p>
    <w:p w14:paraId="6D4F9A73" w14:textId="77777777" w:rsidR="00664086" w:rsidRPr="00664086" w:rsidRDefault="00664086" w:rsidP="00664086">
      <w:pPr>
        <w:spacing w:line="480" w:lineRule="auto"/>
        <w:ind w:left="720" w:hanging="720"/>
        <w:rPr>
          <w:rFonts w:ascii="Times New Roman" w:hAnsi="Times New Roman" w:cs="Times New Roman"/>
        </w:rPr>
      </w:pPr>
      <w:r w:rsidRPr="00664086">
        <w:rPr>
          <w:rFonts w:ascii="Times New Roman" w:hAnsi="Times New Roman" w:cs="Times New Roman"/>
        </w:rPr>
        <w:t xml:space="preserve">Kleppmann, M. (2017). </w:t>
      </w:r>
      <w:r w:rsidRPr="00664086">
        <w:rPr>
          <w:rFonts w:ascii="Times New Roman" w:hAnsi="Times New Roman" w:cs="Times New Roman"/>
          <w:i/>
          <w:iCs/>
        </w:rPr>
        <w:t>Designing Data-Intensive Applications</w:t>
      </w:r>
      <w:r w:rsidRPr="00664086">
        <w:rPr>
          <w:rFonts w:ascii="Times New Roman" w:hAnsi="Times New Roman" w:cs="Times New Roman"/>
        </w:rPr>
        <w:t>. “O’Reilly Media, Inc.”</w:t>
      </w:r>
    </w:p>
    <w:p w14:paraId="21E52AC3" w14:textId="77777777" w:rsidR="00664086" w:rsidRPr="00664086" w:rsidRDefault="00664086" w:rsidP="00664086">
      <w:pPr>
        <w:spacing w:line="480" w:lineRule="auto"/>
        <w:ind w:left="720" w:hanging="720"/>
        <w:rPr>
          <w:rFonts w:ascii="Times New Roman" w:hAnsi="Times New Roman" w:cs="Times New Roman"/>
        </w:rPr>
      </w:pPr>
      <w:r w:rsidRPr="00664086">
        <w:rPr>
          <w:rFonts w:ascii="Times New Roman" w:hAnsi="Times New Roman" w:cs="Times New Roman"/>
        </w:rPr>
        <w:t xml:space="preserve">Kruchten, P. B. (1995). The 4+1 View Model of architecture. </w:t>
      </w:r>
      <w:r w:rsidRPr="00664086">
        <w:rPr>
          <w:rFonts w:ascii="Times New Roman" w:hAnsi="Times New Roman" w:cs="Times New Roman"/>
          <w:i/>
          <w:iCs/>
        </w:rPr>
        <w:t>IEEE Software</w:t>
      </w:r>
      <w:r w:rsidRPr="00664086">
        <w:rPr>
          <w:rFonts w:ascii="Times New Roman" w:hAnsi="Times New Roman" w:cs="Times New Roman"/>
        </w:rPr>
        <w:t xml:space="preserve">, </w:t>
      </w:r>
      <w:r w:rsidRPr="00664086">
        <w:rPr>
          <w:rFonts w:ascii="Times New Roman" w:hAnsi="Times New Roman" w:cs="Times New Roman"/>
          <w:i/>
          <w:iCs/>
        </w:rPr>
        <w:t>12</w:t>
      </w:r>
      <w:r w:rsidRPr="00664086">
        <w:rPr>
          <w:rFonts w:ascii="Times New Roman" w:hAnsi="Times New Roman" w:cs="Times New Roman"/>
        </w:rPr>
        <w:t>(6), 42–50. https://doi.org/10.1109/52.469759</w:t>
      </w:r>
    </w:p>
    <w:p w14:paraId="32748BFF" w14:textId="77777777" w:rsidR="00C44AED" w:rsidRPr="00C44AED" w:rsidRDefault="00C44AED" w:rsidP="00C44AED">
      <w:pPr>
        <w:spacing w:line="480" w:lineRule="auto"/>
        <w:rPr>
          <w:rFonts w:ascii="Times New Roman" w:hAnsi="Times New Roman" w:cs="Times New Roman"/>
          <w:b/>
          <w:bCs/>
        </w:rPr>
      </w:pPr>
    </w:p>
    <w:sectPr w:rsidR="00C44AED" w:rsidRPr="00C44AE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3175C" w14:textId="77777777" w:rsidR="00DE2279" w:rsidRDefault="00DE2279" w:rsidP="003B7D0B">
      <w:pPr>
        <w:spacing w:after="0" w:line="240" w:lineRule="auto"/>
      </w:pPr>
      <w:r>
        <w:separator/>
      </w:r>
    </w:p>
  </w:endnote>
  <w:endnote w:type="continuationSeparator" w:id="0">
    <w:p w14:paraId="7090C191" w14:textId="77777777" w:rsidR="00DE2279" w:rsidRDefault="00DE2279" w:rsidP="003B7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6EB6" w14:textId="77777777" w:rsidR="00DE2279" w:rsidRDefault="00DE2279" w:rsidP="003B7D0B">
      <w:pPr>
        <w:spacing w:after="0" w:line="240" w:lineRule="auto"/>
      </w:pPr>
      <w:r>
        <w:separator/>
      </w:r>
    </w:p>
  </w:footnote>
  <w:footnote w:type="continuationSeparator" w:id="0">
    <w:p w14:paraId="25CE7B95" w14:textId="77777777" w:rsidR="00DE2279" w:rsidRDefault="00DE2279" w:rsidP="003B7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5E6D" w14:textId="0B57E1E7" w:rsidR="003B7D0B" w:rsidRDefault="003B7D0B">
    <w:pPr>
      <w:pStyle w:val="Header"/>
      <w:jc w:val="right"/>
    </w:pPr>
    <w:r>
      <w:t xml:space="preserve"> ARCHITECTURAL CONTEXT                                                                                                                         </w:t>
    </w:r>
    <w:sdt>
      <w:sdtPr>
        <w:id w:val="-55863317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3F6AD93" w14:textId="77777777" w:rsidR="003B7D0B" w:rsidRDefault="003B7D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638AD"/>
    <w:multiLevelType w:val="multilevel"/>
    <w:tmpl w:val="E25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B018A3"/>
    <w:multiLevelType w:val="multilevel"/>
    <w:tmpl w:val="D15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20429">
    <w:abstractNumId w:val="1"/>
  </w:num>
  <w:num w:numId="2" w16cid:durableId="1062673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D0B"/>
    <w:rsid w:val="00085E74"/>
    <w:rsid w:val="000B7967"/>
    <w:rsid w:val="000F4462"/>
    <w:rsid w:val="001065F6"/>
    <w:rsid w:val="001646E4"/>
    <w:rsid w:val="001A3CB1"/>
    <w:rsid w:val="002B1ADF"/>
    <w:rsid w:val="003B7D0B"/>
    <w:rsid w:val="00664086"/>
    <w:rsid w:val="00665B37"/>
    <w:rsid w:val="007B3281"/>
    <w:rsid w:val="008614F6"/>
    <w:rsid w:val="00C44AED"/>
    <w:rsid w:val="00DE2279"/>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D6883"/>
  <w15:chartTrackingRefBased/>
  <w15:docId w15:val="{D6DBD05D-4E9F-4C7C-B5D5-F6E18ACC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D0B"/>
    <w:rPr>
      <w:rFonts w:eastAsiaTheme="majorEastAsia" w:cstheme="majorBidi"/>
      <w:color w:val="272727" w:themeColor="text1" w:themeTint="D8"/>
    </w:rPr>
  </w:style>
  <w:style w:type="paragraph" w:styleId="Title">
    <w:name w:val="Title"/>
    <w:basedOn w:val="Normal"/>
    <w:next w:val="Normal"/>
    <w:link w:val="TitleChar"/>
    <w:uiPriority w:val="10"/>
    <w:qFormat/>
    <w:rsid w:val="003B7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D0B"/>
    <w:pPr>
      <w:spacing w:before="160"/>
      <w:jc w:val="center"/>
    </w:pPr>
    <w:rPr>
      <w:i/>
      <w:iCs/>
      <w:color w:val="404040" w:themeColor="text1" w:themeTint="BF"/>
    </w:rPr>
  </w:style>
  <w:style w:type="character" w:customStyle="1" w:styleId="QuoteChar">
    <w:name w:val="Quote Char"/>
    <w:basedOn w:val="DefaultParagraphFont"/>
    <w:link w:val="Quote"/>
    <w:uiPriority w:val="29"/>
    <w:rsid w:val="003B7D0B"/>
    <w:rPr>
      <w:i/>
      <w:iCs/>
      <w:color w:val="404040" w:themeColor="text1" w:themeTint="BF"/>
    </w:rPr>
  </w:style>
  <w:style w:type="paragraph" w:styleId="ListParagraph">
    <w:name w:val="List Paragraph"/>
    <w:basedOn w:val="Normal"/>
    <w:uiPriority w:val="34"/>
    <w:qFormat/>
    <w:rsid w:val="003B7D0B"/>
    <w:pPr>
      <w:ind w:left="720"/>
      <w:contextualSpacing/>
    </w:pPr>
  </w:style>
  <w:style w:type="character" w:styleId="IntenseEmphasis">
    <w:name w:val="Intense Emphasis"/>
    <w:basedOn w:val="DefaultParagraphFont"/>
    <w:uiPriority w:val="21"/>
    <w:qFormat/>
    <w:rsid w:val="003B7D0B"/>
    <w:rPr>
      <w:i/>
      <w:iCs/>
      <w:color w:val="0F4761" w:themeColor="accent1" w:themeShade="BF"/>
    </w:rPr>
  </w:style>
  <w:style w:type="paragraph" w:styleId="IntenseQuote">
    <w:name w:val="Intense Quote"/>
    <w:basedOn w:val="Normal"/>
    <w:next w:val="Normal"/>
    <w:link w:val="IntenseQuoteChar"/>
    <w:uiPriority w:val="30"/>
    <w:qFormat/>
    <w:rsid w:val="003B7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D0B"/>
    <w:rPr>
      <w:i/>
      <w:iCs/>
      <w:color w:val="0F4761" w:themeColor="accent1" w:themeShade="BF"/>
    </w:rPr>
  </w:style>
  <w:style w:type="character" w:styleId="IntenseReference">
    <w:name w:val="Intense Reference"/>
    <w:basedOn w:val="DefaultParagraphFont"/>
    <w:uiPriority w:val="32"/>
    <w:qFormat/>
    <w:rsid w:val="003B7D0B"/>
    <w:rPr>
      <w:b/>
      <w:bCs/>
      <w:smallCaps/>
      <w:color w:val="0F4761" w:themeColor="accent1" w:themeShade="BF"/>
      <w:spacing w:val="5"/>
    </w:rPr>
  </w:style>
  <w:style w:type="paragraph" w:styleId="Header">
    <w:name w:val="header"/>
    <w:basedOn w:val="Normal"/>
    <w:link w:val="HeaderChar"/>
    <w:uiPriority w:val="99"/>
    <w:unhideWhenUsed/>
    <w:rsid w:val="003B7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D0B"/>
  </w:style>
  <w:style w:type="paragraph" w:styleId="Footer">
    <w:name w:val="footer"/>
    <w:basedOn w:val="Normal"/>
    <w:link w:val="FooterChar"/>
    <w:uiPriority w:val="99"/>
    <w:unhideWhenUsed/>
    <w:rsid w:val="003B7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2026-05-06T23:55:00Z</dcterms:created>
  <dcterms:modified xsi:type="dcterms:W3CDTF">2026-05-07T00:35:00Z</dcterms:modified>
</cp:coreProperties>
</file>