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9918" w14:textId="225D2317" w:rsidR="000F4462" w:rsidRDefault="00812757">
      <w:r>
        <w:t>Topic 4 Discussion 2</w:t>
      </w:r>
    </w:p>
    <w:p w14:paraId="306E69D4" w14:textId="4BD12053" w:rsidR="00812757" w:rsidRDefault="00812757">
      <w:r w:rsidRPr="00812757">
        <w:t>What are five strategies one might consider when migrating an in-house business application to the cloud? Provide sufficient details for each of the strategies.</w:t>
      </w:r>
    </w:p>
    <w:p w14:paraId="670999A0" w14:textId="05A70857" w:rsidR="00812757" w:rsidRDefault="007B795C">
      <w:r>
        <w:t>Hello Class,</w:t>
      </w:r>
    </w:p>
    <w:p w14:paraId="6D1CFBBA" w14:textId="77777777" w:rsidR="007B795C" w:rsidRPr="007B795C" w:rsidRDefault="007B795C" w:rsidP="007B795C">
      <w:r w:rsidRPr="007B795C">
        <w:t>1. Rehost (“Lift and Shift”)</w:t>
      </w:r>
    </w:p>
    <w:p w14:paraId="0BF20CD4" w14:textId="77777777" w:rsidR="007B795C" w:rsidRPr="007B795C" w:rsidRDefault="007B795C" w:rsidP="007B795C">
      <w:r w:rsidRPr="007B795C">
        <w:t xml:space="preserve">Rehosting involves moving the existing application to the cloud with minimal or no changes. This “lift and shift” approach is often the quickest way to migrate, allowing organizations to rapidly move workloads to cloud infrastructure. It helps reduce data center costs and leverages cloud scalability but may not fully exploit cloud-native benefits such as elasticity or managed services. It’s ideal for legacy applications that need fast migration without </w:t>
      </w:r>
      <w:proofErr w:type="gramStart"/>
      <w:r w:rsidRPr="007B795C">
        <w:t>redesign</w:t>
      </w:r>
      <w:proofErr w:type="gramEnd"/>
      <w:r w:rsidRPr="007B795C">
        <w:t>.</w:t>
      </w:r>
    </w:p>
    <w:p w14:paraId="5FE2D70A" w14:textId="77777777" w:rsidR="007B795C" w:rsidRPr="007B795C" w:rsidRDefault="007B795C" w:rsidP="007B795C">
      <w:r w:rsidRPr="007B795C">
        <w:t>2. </w:t>
      </w:r>
      <w:proofErr w:type="spellStart"/>
      <w:r w:rsidRPr="007B795C">
        <w:t>Replatform</w:t>
      </w:r>
      <w:proofErr w:type="spellEnd"/>
      <w:r w:rsidRPr="007B795C">
        <w:t xml:space="preserve"> (Lift, Tinker, and Shift)</w:t>
      </w:r>
    </w:p>
    <w:p w14:paraId="1C60730D" w14:textId="77777777" w:rsidR="007B795C" w:rsidRPr="007B795C" w:rsidRDefault="007B795C" w:rsidP="007B795C">
      <w:proofErr w:type="spellStart"/>
      <w:r w:rsidRPr="007B795C">
        <w:t>Replatforming</w:t>
      </w:r>
      <w:proofErr w:type="spellEnd"/>
      <w:r w:rsidRPr="007B795C">
        <w:t xml:space="preserve"> involves making some optimizations or changes to the application to better utilize cloud capabilities without changing the core architecture. For example, migrating a database to a managed cloud service or containerizing parts of the application. This approach balances speed and cloud optimization, improving performance and manageability while avoiding </w:t>
      </w:r>
      <w:proofErr w:type="gramStart"/>
      <w:r w:rsidRPr="007B795C">
        <w:t>a full</w:t>
      </w:r>
      <w:proofErr w:type="gramEnd"/>
      <w:r w:rsidRPr="007B795C">
        <w:t xml:space="preserve"> rewrite.</w:t>
      </w:r>
    </w:p>
    <w:p w14:paraId="3B2A7A16" w14:textId="77777777" w:rsidR="007B795C" w:rsidRPr="007B795C" w:rsidRDefault="007B795C" w:rsidP="007B795C">
      <w:r w:rsidRPr="007B795C">
        <w:t>3. Refactor / Re-architect</w:t>
      </w:r>
    </w:p>
    <w:p w14:paraId="679A78F4" w14:textId="77777777" w:rsidR="007B795C" w:rsidRPr="007B795C" w:rsidRDefault="007B795C" w:rsidP="007B795C">
      <w:r w:rsidRPr="007B795C">
        <w:t>Refactoring or re-architecting means redesigning the application to leverage cloud-native features such as microservices, serverless functions, or event-driven architectures. This strategy is more resource-intensive but can significantly improve scalability, resilience, and agility. It is suitable when the existing architecture limits growth or when long-term cloud benefits outweigh upfront costs.</w:t>
      </w:r>
    </w:p>
    <w:p w14:paraId="2C1F161D" w14:textId="77777777" w:rsidR="007B795C" w:rsidRPr="007B795C" w:rsidRDefault="007B795C" w:rsidP="007B795C">
      <w:r w:rsidRPr="007B795C">
        <w:t>4. Repurchase (Drop and Shop)</w:t>
      </w:r>
    </w:p>
    <w:p w14:paraId="3FA01879" w14:textId="77777777" w:rsidR="007B795C" w:rsidRPr="007B795C" w:rsidRDefault="007B795C" w:rsidP="007B795C">
      <w:r w:rsidRPr="007B795C">
        <w:t>Repurchasing involves replacing the existing application with a commercial off-the-shelf (COTS) cloud-based solution, often a Software as a Service (SaaS) product. This eliminates the need to maintain and update custom software but may require adapting business processes to fit the new solution. It can accelerate cloud adoption and reduce operational overhead.</w:t>
      </w:r>
    </w:p>
    <w:p w14:paraId="7BD7ADCC" w14:textId="5B89D847" w:rsidR="007B795C" w:rsidRPr="007B795C" w:rsidRDefault="007B795C" w:rsidP="007B795C">
      <w:r w:rsidRPr="007B795C">
        <w:t>5. Retire</w:t>
      </w:r>
      <w:r w:rsidRPr="007B795C">
        <w:t xml:space="preserve"> and Retain</w:t>
      </w:r>
    </w:p>
    <w:p w14:paraId="7F2BCE1A" w14:textId="132AD555" w:rsidR="007B795C" w:rsidRPr="007B795C" w:rsidRDefault="007B795C" w:rsidP="007B795C">
      <w:r w:rsidRPr="007B795C">
        <w:t xml:space="preserve">Retiring means decommissioning applications that are no longer useful or relevant. This strategy helps reduce complexity and costs by eliminating redundant or obsolete systems </w:t>
      </w:r>
      <w:r w:rsidRPr="007B795C">
        <w:lastRenderedPageBreak/>
        <w:t>during migration. It requires careful assessment to ensure that retiring an application does not disrupt business operations.</w:t>
      </w:r>
      <w:r w:rsidRPr="007B795C">
        <w:t xml:space="preserve"> </w:t>
      </w:r>
      <w:r w:rsidRPr="007B795C">
        <w:t>Retaining involves keeping certain applications on-premises or in their current environment, often because they are not suitable for cloud migration due to compliance, latency, or technical constraints. This hybrid approach allows organizations to migrate selectively while maintaining critical workloads locally.</w:t>
      </w:r>
    </w:p>
    <w:p w14:paraId="0098B061" w14:textId="37F77514" w:rsidR="007B795C" w:rsidRDefault="007B795C">
      <w:r>
        <w:t>References:</w:t>
      </w:r>
    </w:p>
    <w:p w14:paraId="13C7DE47" w14:textId="77777777" w:rsidR="007B795C" w:rsidRPr="007B795C" w:rsidRDefault="007B795C" w:rsidP="007B795C">
      <w:r w:rsidRPr="007B795C">
        <w:t xml:space="preserve">Intergr8mps. (2023). </w:t>
      </w:r>
      <w:r w:rsidRPr="007B795C">
        <w:rPr>
          <w:i/>
          <w:iCs/>
        </w:rPr>
        <w:t>Top 5 Cloud Migration Strategies Explained | Integr8</w:t>
      </w:r>
      <w:r w:rsidRPr="007B795C">
        <w:t>. Integr8mps.com. https://www.integr8mps.com/blog/cloud-migration-strategies</w:t>
      </w:r>
    </w:p>
    <w:p w14:paraId="75A710E6" w14:textId="77777777" w:rsidR="007B795C" w:rsidRPr="007B795C" w:rsidRDefault="007B795C" w:rsidP="007B795C">
      <w:r w:rsidRPr="007B795C">
        <w:t xml:space="preserve">Orban, S. (2016, November 1). </w:t>
      </w:r>
      <w:r w:rsidRPr="007B795C">
        <w:rPr>
          <w:i/>
          <w:iCs/>
        </w:rPr>
        <w:t xml:space="preserve">6 Strategies for Migrating Applications to </w:t>
      </w:r>
      <w:proofErr w:type="gramStart"/>
      <w:r w:rsidRPr="007B795C">
        <w:rPr>
          <w:i/>
          <w:iCs/>
        </w:rPr>
        <w:t>the Cloud |</w:t>
      </w:r>
      <w:proofErr w:type="gramEnd"/>
      <w:r w:rsidRPr="007B795C">
        <w:rPr>
          <w:i/>
          <w:iCs/>
        </w:rPr>
        <w:t xml:space="preserve"> Amazon Web Services</w:t>
      </w:r>
      <w:r w:rsidRPr="007B795C">
        <w:t>. Amazon Web Services. https://aws.amazon.com/blogs/enterprise-strategy/6-strategies-for-migrating-applications-to-the-cloud/</w:t>
      </w:r>
    </w:p>
    <w:p w14:paraId="25402FDB" w14:textId="77777777" w:rsidR="007B795C" w:rsidRPr="007B795C" w:rsidRDefault="007B795C" w:rsidP="007B795C">
      <w:r w:rsidRPr="007B795C">
        <w:t xml:space="preserve">Thorn Tech Staff. (2017, January 18). </w:t>
      </w:r>
      <w:r w:rsidRPr="007B795C">
        <w:rPr>
          <w:i/>
          <w:iCs/>
        </w:rPr>
        <w:t>Cloud migration: 5 strategies for migrating your applications to the cloud - Thorn Technologies</w:t>
      </w:r>
      <w:r w:rsidRPr="007B795C">
        <w:t>. Thorn Technologies. https://thorntech.com/5-strategies-migrating-applications-cloud/</w:t>
      </w:r>
    </w:p>
    <w:p w14:paraId="34A0F2EB" w14:textId="77777777" w:rsidR="007B795C" w:rsidRDefault="007B795C"/>
    <w:sectPr w:rsidR="007B7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EF5"/>
    <w:rsid w:val="0008391E"/>
    <w:rsid w:val="00085E74"/>
    <w:rsid w:val="000F4462"/>
    <w:rsid w:val="001065F6"/>
    <w:rsid w:val="001646E4"/>
    <w:rsid w:val="002B1ADF"/>
    <w:rsid w:val="00665B37"/>
    <w:rsid w:val="007B3281"/>
    <w:rsid w:val="007B795C"/>
    <w:rsid w:val="00812757"/>
    <w:rsid w:val="008614F6"/>
    <w:rsid w:val="00B21EF5"/>
    <w:rsid w:val="00E07DE4"/>
    <w:rsid w:val="00F36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E37D"/>
  <w15:chartTrackingRefBased/>
  <w15:docId w15:val="{0E54C6AE-89CE-400B-ABD1-3FD2E30C1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EF5"/>
    <w:rPr>
      <w:rFonts w:eastAsiaTheme="majorEastAsia" w:cstheme="majorBidi"/>
      <w:color w:val="272727" w:themeColor="text1" w:themeTint="D8"/>
    </w:rPr>
  </w:style>
  <w:style w:type="paragraph" w:styleId="Title">
    <w:name w:val="Title"/>
    <w:basedOn w:val="Normal"/>
    <w:next w:val="Normal"/>
    <w:link w:val="TitleChar"/>
    <w:uiPriority w:val="10"/>
    <w:qFormat/>
    <w:rsid w:val="00B21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EF5"/>
    <w:pPr>
      <w:spacing w:before="160"/>
      <w:jc w:val="center"/>
    </w:pPr>
    <w:rPr>
      <w:i/>
      <w:iCs/>
      <w:color w:val="404040" w:themeColor="text1" w:themeTint="BF"/>
    </w:rPr>
  </w:style>
  <w:style w:type="character" w:customStyle="1" w:styleId="QuoteChar">
    <w:name w:val="Quote Char"/>
    <w:basedOn w:val="DefaultParagraphFont"/>
    <w:link w:val="Quote"/>
    <w:uiPriority w:val="29"/>
    <w:rsid w:val="00B21EF5"/>
    <w:rPr>
      <w:i/>
      <w:iCs/>
      <w:color w:val="404040" w:themeColor="text1" w:themeTint="BF"/>
    </w:rPr>
  </w:style>
  <w:style w:type="paragraph" w:styleId="ListParagraph">
    <w:name w:val="List Paragraph"/>
    <w:basedOn w:val="Normal"/>
    <w:uiPriority w:val="34"/>
    <w:qFormat/>
    <w:rsid w:val="00B21EF5"/>
    <w:pPr>
      <w:ind w:left="720"/>
      <w:contextualSpacing/>
    </w:pPr>
  </w:style>
  <w:style w:type="character" w:styleId="IntenseEmphasis">
    <w:name w:val="Intense Emphasis"/>
    <w:basedOn w:val="DefaultParagraphFont"/>
    <w:uiPriority w:val="21"/>
    <w:qFormat/>
    <w:rsid w:val="00B21EF5"/>
    <w:rPr>
      <w:i/>
      <w:iCs/>
      <w:color w:val="0F4761" w:themeColor="accent1" w:themeShade="BF"/>
    </w:rPr>
  </w:style>
  <w:style w:type="paragraph" w:styleId="IntenseQuote">
    <w:name w:val="Intense Quote"/>
    <w:basedOn w:val="Normal"/>
    <w:next w:val="Normal"/>
    <w:link w:val="IntenseQuoteChar"/>
    <w:uiPriority w:val="30"/>
    <w:qFormat/>
    <w:rsid w:val="00B21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EF5"/>
    <w:rPr>
      <w:i/>
      <w:iCs/>
      <w:color w:val="0F4761" w:themeColor="accent1" w:themeShade="BF"/>
    </w:rPr>
  </w:style>
  <w:style w:type="character" w:styleId="IntenseReference">
    <w:name w:val="Intense Reference"/>
    <w:basedOn w:val="DefaultParagraphFont"/>
    <w:uiPriority w:val="32"/>
    <w:qFormat/>
    <w:rsid w:val="00B21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2026-02-19T03:16:00Z</dcterms:created>
  <dcterms:modified xsi:type="dcterms:W3CDTF">2026-03-16T23:53:00Z</dcterms:modified>
</cp:coreProperties>
</file>