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55412" w14:textId="77777777" w:rsidR="000F4462" w:rsidRDefault="000F4462" w:rsidP="002503FF">
      <w:pPr>
        <w:spacing w:line="480" w:lineRule="auto"/>
        <w:jc w:val="center"/>
        <w:rPr>
          <w:rFonts w:ascii="Times New Roman" w:hAnsi="Times New Roman" w:cs="Times New Roman"/>
        </w:rPr>
      </w:pPr>
    </w:p>
    <w:p w14:paraId="6061866E" w14:textId="77777777" w:rsidR="002503FF" w:rsidRDefault="002503FF" w:rsidP="002503FF">
      <w:pPr>
        <w:spacing w:line="480" w:lineRule="auto"/>
        <w:jc w:val="center"/>
        <w:rPr>
          <w:rFonts w:ascii="Times New Roman" w:hAnsi="Times New Roman" w:cs="Times New Roman"/>
        </w:rPr>
      </w:pPr>
    </w:p>
    <w:p w14:paraId="780B28F5" w14:textId="77777777" w:rsidR="002503FF" w:rsidRDefault="002503FF" w:rsidP="002503FF">
      <w:pPr>
        <w:spacing w:line="480" w:lineRule="auto"/>
        <w:jc w:val="center"/>
        <w:rPr>
          <w:rFonts w:ascii="Times New Roman" w:hAnsi="Times New Roman" w:cs="Times New Roman"/>
        </w:rPr>
      </w:pPr>
    </w:p>
    <w:p w14:paraId="32060C86" w14:textId="77777777" w:rsidR="002503FF" w:rsidRDefault="002503FF" w:rsidP="002503FF">
      <w:pPr>
        <w:spacing w:line="480" w:lineRule="auto"/>
        <w:jc w:val="center"/>
        <w:rPr>
          <w:rFonts w:ascii="Times New Roman" w:hAnsi="Times New Roman" w:cs="Times New Roman"/>
        </w:rPr>
      </w:pPr>
    </w:p>
    <w:p w14:paraId="07F5E54C" w14:textId="77777777" w:rsidR="002503FF" w:rsidRDefault="002503FF" w:rsidP="002503FF">
      <w:pPr>
        <w:spacing w:line="480" w:lineRule="auto"/>
        <w:jc w:val="center"/>
        <w:rPr>
          <w:rFonts w:ascii="Times New Roman" w:hAnsi="Times New Roman" w:cs="Times New Roman"/>
        </w:rPr>
      </w:pPr>
    </w:p>
    <w:p w14:paraId="2D2B10D8" w14:textId="77777777" w:rsidR="002503FF" w:rsidRDefault="002503FF" w:rsidP="002503FF">
      <w:pPr>
        <w:spacing w:line="480" w:lineRule="auto"/>
        <w:jc w:val="center"/>
        <w:rPr>
          <w:rFonts w:ascii="Times New Roman" w:hAnsi="Times New Roman" w:cs="Times New Roman"/>
        </w:rPr>
      </w:pPr>
    </w:p>
    <w:p w14:paraId="60B5248B" w14:textId="77777777" w:rsidR="002503FF" w:rsidRDefault="002503FF" w:rsidP="002503FF">
      <w:pPr>
        <w:spacing w:line="480" w:lineRule="auto"/>
        <w:jc w:val="center"/>
        <w:rPr>
          <w:rFonts w:ascii="Times New Roman" w:hAnsi="Times New Roman" w:cs="Times New Roman"/>
        </w:rPr>
      </w:pPr>
    </w:p>
    <w:p w14:paraId="00413D84" w14:textId="1A7FD4E1" w:rsidR="002503FF" w:rsidRDefault="002503FF" w:rsidP="002503FF">
      <w:pPr>
        <w:spacing w:line="480" w:lineRule="auto"/>
        <w:jc w:val="center"/>
        <w:rPr>
          <w:rFonts w:ascii="Times New Roman" w:hAnsi="Times New Roman" w:cs="Times New Roman"/>
        </w:rPr>
      </w:pPr>
      <w:r>
        <w:rPr>
          <w:rFonts w:ascii="Times New Roman" w:hAnsi="Times New Roman" w:cs="Times New Roman"/>
        </w:rPr>
        <w:t>Making Ethical Decisions Research</w:t>
      </w:r>
    </w:p>
    <w:p w14:paraId="3C197B99" w14:textId="7BF1B055" w:rsidR="002503FF" w:rsidRDefault="002503FF" w:rsidP="002503FF">
      <w:pPr>
        <w:spacing w:line="480" w:lineRule="auto"/>
        <w:jc w:val="center"/>
        <w:rPr>
          <w:rFonts w:ascii="Times New Roman" w:hAnsi="Times New Roman" w:cs="Times New Roman"/>
        </w:rPr>
      </w:pPr>
      <w:r>
        <w:rPr>
          <w:rFonts w:ascii="Times New Roman" w:hAnsi="Times New Roman" w:cs="Times New Roman"/>
        </w:rPr>
        <w:t>Ryan Coon</w:t>
      </w:r>
    </w:p>
    <w:p w14:paraId="55F9C710" w14:textId="071EAD7E" w:rsidR="002503FF" w:rsidRDefault="002503FF" w:rsidP="002503FF">
      <w:pPr>
        <w:spacing w:line="480" w:lineRule="auto"/>
        <w:jc w:val="center"/>
        <w:rPr>
          <w:rFonts w:ascii="Times New Roman" w:hAnsi="Times New Roman" w:cs="Times New Roman"/>
        </w:rPr>
      </w:pPr>
      <w:r>
        <w:rPr>
          <w:rFonts w:ascii="Times New Roman" w:hAnsi="Times New Roman" w:cs="Times New Roman"/>
        </w:rPr>
        <w:t>SDD-610</w:t>
      </w:r>
    </w:p>
    <w:p w14:paraId="75D85AC8" w14:textId="74FF39A0" w:rsidR="002503FF" w:rsidRDefault="002503FF" w:rsidP="002503FF">
      <w:pPr>
        <w:spacing w:line="480" w:lineRule="auto"/>
        <w:jc w:val="center"/>
        <w:rPr>
          <w:rFonts w:ascii="Times New Roman" w:hAnsi="Times New Roman" w:cs="Times New Roman"/>
        </w:rPr>
      </w:pPr>
      <w:r>
        <w:rPr>
          <w:rFonts w:ascii="Times New Roman" w:hAnsi="Times New Roman" w:cs="Times New Roman"/>
        </w:rPr>
        <w:t>Professor Adam Hardin</w:t>
      </w:r>
    </w:p>
    <w:p w14:paraId="44C0FF67" w14:textId="3D498F71" w:rsidR="002503FF" w:rsidRDefault="002503FF" w:rsidP="002503FF">
      <w:pPr>
        <w:spacing w:line="480" w:lineRule="auto"/>
        <w:jc w:val="center"/>
        <w:rPr>
          <w:rFonts w:ascii="Times New Roman" w:hAnsi="Times New Roman" w:cs="Times New Roman"/>
        </w:rPr>
      </w:pPr>
      <w:r>
        <w:rPr>
          <w:rFonts w:ascii="Times New Roman" w:hAnsi="Times New Roman" w:cs="Times New Roman"/>
        </w:rPr>
        <w:t>April 8, 2026</w:t>
      </w:r>
    </w:p>
    <w:p w14:paraId="7CF1236C" w14:textId="77777777" w:rsidR="002503FF" w:rsidRDefault="002503FF" w:rsidP="002503FF">
      <w:pPr>
        <w:spacing w:line="480" w:lineRule="auto"/>
        <w:jc w:val="center"/>
        <w:rPr>
          <w:rFonts w:ascii="Times New Roman" w:hAnsi="Times New Roman" w:cs="Times New Roman"/>
        </w:rPr>
      </w:pPr>
    </w:p>
    <w:p w14:paraId="0611118C" w14:textId="77777777" w:rsidR="002503FF" w:rsidRDefault="002503FF" w:rsidP="002503FF">
      <w:pPr>
        <w:spacing w:line="480" w:lineRule="auto"/>
        <w:jc w:val="center"/>
        <w:rPr>
          <w:rFonts w:ascii="Times New Roman" w:hAnsi="Times New Roman" w:cs="Times New Roman"/>
        </w:rPr>
      </w:pPr>
    </w:p>
    <w:p w14:paraId="7FE6FD63" w14:textId="77777777" w:rsidR="002503FF" w:rsidRDefault="002503FF" w:rsidP="002503FF">
      <w:pPr>
        <w:spacing w:line="480" w:lineRule="auto"/>
        <w:jc w:val="center"/>
        <w:rPr>
          <w:rFonts w:ascii="Times New Roman" w:hAnsi="Times New Roman" w:cs="Times New Roman"/>
        </w:rPr>
      </w:pPr>
    </w:p>
    <w:p w14:paraId="4EF6FC56" w14:textId="77777777" w:rsidR="002503FF" w:rsidRDefault="002503FF" w:rsidP="002503FF">
      <w:pPr>
        <w:spacing w:line="480" w:lineRule="auto"/>
        <w:jc w:val="center"/>
        <w:rPr>
          <w:rFonts w:ascii="Times New Roman" w:hAnsi="Times New Roman" w:cs="Times New Roman"/>
        </w:rPr>
      </w:pPr>
    </w:p>
    <w:p w14:paraId="1FCEAF0E" w14:textId="77777777" w:rsidR="002503FF" w:rsidRDefault="002503FF" w:rsidP="002503FF">
      <w:pPr>
        <w:spacing w:line="480" w:lineRule="auto"/>
        <w:jc w:val="center"/>
        <w:rPr>
          <w:rFonts w:ascii="Times New Roman" w:hAnsi="Times New Roman" w:cs="Times New Roman"/>
        </w:rPr>
      </w:pPr>
    </w:p>
    <w:p w14:paraId="4686837B" w14:textId="77777777" w:rsidR="002503FF" w:rsidRDefault="002503FF" w:rsidP="002503FF">
      <w:pPr>
        <w:spacing w:line="480" w:lineRule="auto"/>
        <w:jc w:val="center"/>
        <w:rPr>
          <w:rFonts w:ascii="Times New Roman" w:hAnsi="Times New Roman" w:cs="Times New Roman"/>
        </w:rPr>
      </w:pPr>
    </w:p>
    <w:p w14:paraId="04907438" w14:textId="036E0FE3" w:rsidR="002503FF" w:rsidRDefault="002503FF" w:rsidP="002503FF">
      <w:pPr>
        <w:spacing w:line="480" w:lineRule="auto"/>
        <w:jc w:val="center"/>
        <w:rPr>
          <w:rFonts w:ascii="Times New Roman" w:hAnsi="Times New Roman" w:cs="Times New Roman"/>
          <w:b/>
          <w:bCs/>
        </w:rPr>
      </w:pPr>
      <w:r w:rsidRPr="002503FF">
        <w:rPr>
          <w:rFonts w:ascii="Times New Roman" w:hAnsi="Times New Roman" w:cs="Times New Roman"/>
          <w:b/>
          <w:bCs/>
        </w:rPr>
        <w:lastRenderedPageBreak/>
        <w:t>Part 1: Research on Making Ethical Decisions</w:t>
      </w:r>
    </w:p>
    <w:p w14:paraId="3D9B4F1C" w14:textId="77777777" w:rsidR="002503FF" w:rsidRPr="002503FF" w:rsidRDefault="002503FF" w:rsidP="002503FF">
      <w:pPr>
        <w:spacing w:line="480" w:lineRule="auto"/>
        <w:ind w:firstLine="720"/>
        <w:rPr>
          <w:rFonts w:ascii="Times New Roman" w:hAnsi="Times New Roman" w:cs="Times New Roman"/>
        </w:rPr>
      </w:pPr>
      <w:r w:rsidRPr="002503FF">
        <w:rPr>
          <w:rFonts w:ascii="Times New Roman" w:hAnsi="Times New Roman" w:cs="Times New Roman"/>
        </w:rPr>
        <w:t xml:space="preserve">Creating an architecture and technology roadmap for a new in-house developed custom web-based business application is a multifaceted process that requires careful planning, objective decision-making, and a strong ethical framework. This paper explores the strategies and best practices necessary to make objective decisions, avoid unethical choices, and provides examples of both sound ethical and unethical decisions in the context of </w:t>
      </w:r>
      <w:proofErr w:type="gramStart"/>
      <w:r w:rsidRPr="002503FF">
        <w:rPr>
          <w:rFonts w:ascii="Times New Roman" w:hAnsi="Times New Roman" w:cs="Times New Roman"/>
        </w:rPr>
        <w:t>technology</w:t>
      </w:r>
      <w:proofErr w:type="gramEnd"/>
      <w:r w:rsidRPr="002503FF">
        <w:rPr>
          <w:rFonts w:ascii="Times New Roman" w:hAnsi="Times New Roman" w:cs="Times New Roman"/>
        </w:rPr>
        <w:t xml:space="preserve"> roadmap development.</w:t>
      </w:r>
    </w:p>
    <w:p w14:paraId="0A36C3BC" w14:textId="77777777" w:rsidR="002503FF" w:rsidRPr="002503FF" w:rsidRDefault="002503FF" w:rsidP="002503FF">
      <w:pPr>
        <w:spacing w:line="480" w:lineRule="auto"/>
        <w:ind w:firstLine="720"/>
        <w:rPr>
          <w:rFonts w:ascii="Times New Roman" w:hAnsi="Times New Roman" w:cs="Times New Roman"/>
        </w:rPr>
      </w:pPr>
      <w:r w:rsidRPr="002503FF">
        <w:rPr>
          <w:rFonts w:ascii="Times New Roman" w:hAnsi="Times New Roman" w:cs="Times New Roman"/>
        </w:rPr>
        <w:t xml:space="preserve">The foundation of making objective decisions in developing a technology roadmap lies in a clear understanding of the business goals and user requirements. It is essential to begin by engaging all relevant stakeholders, including business leaders, end-users, developers, and operations teams, to gather comprehensive input. This inclusive approach ensures that decisions are not driven by personal biases or preferences but are instead aligned with the actual needs of the organization and its customers. Objective decision-making is further supported by leveraging data-driven analysis. For example, when selecting the technology stack or architectural patterns, decisions should be based on empirical evidence such as performance benchmarks, scalability metrics, cost analyses, and security assessments rather than subjective opinions or current trends. Employing standardized evaluation frameworks like the Architecture Tradeoff Analysis Method (ATAM) enables systematic assessment of trade-offs between different architectural options, ensuring transparency and rationality in choices. Additionally, fostering cross-functional collaboration throughout the decision-making process mitigates the risk of tunnel vision and promotes a holistic understanding of the application’s requirements and constraints. Documenting all decisions and their underlying rationale enhances accountability and provides a reference for future reviews or audits. Recognizing that technology and business environments are dynamic, it is also important to design the roadmap with flexibility, allowing iterative </w:t>
      </w:r>
      <w:r w:rsidRPr="002503FF">
        <w:rPr>
          <w:rFonts w:ascii="Times New Roman" w:hAnsi="Times New Roman" w:cs="Times New Roman"/>
        </w:rPr>
        <w:lastRenderedPageBreak/>
        <w:t>adjustments based on feedback and evolving conditions. This iterative mindset prevents rigid adherence to initial subjective decisions and supports continuous improvement.</w:t>
      </w:r>
    </w:p>
    <w:p w14:paraId="71FFBF9D" w14:textId="77777777" w:rsidR="002503FF" w:rsidRPr="002503FF" w:rsidRDefault="002503FF" w:rsidP="002503FF">
      <w:pPr>
        <w:spacing w:line="480" w:lineRule="auto"/>
        <w:ind w:firstLine="720"/>
        <w:rPr>
          <w:rFonts w:ascii="Times New Roman" w:hAnsi="Times New Roman" w:cs="Times New Roman"/>
        </w:rPr>
      </w:pPr>
      <w:r w:rsidRPr="002503FF">
        <w:rPr>
          <w:rFonts w:ascii="Times New Roman" w:hAnsi="Times New Roman" w:cs="Times New Roman"/>
        </w:rPr>
        <w:t>Avoiding unethical decisions in the development of a technology roadmap is equally critical to maintain trust, comply with legal standards, and uphold corporate social responsibility. One of the primary strategies to prevent unethical choices is strict adherence to relevant legal and regulatory frameworks, such as the General Data Protection Regulation (GDPR) for data privacy or the Web Content Accessibility Guidelines (WCAG) for accessibility. Ignoring these regulations can lead to legal penalties and damage the organization’s reputation. Ethical decision-making also requires prioritizing user privacy and security by embedding privacy-by-design principles into the architecture. This means minimizing data collection to what is strictly necessary, securing sensitive information through encryption and access controls, and being transparent about data usage. Avoiding conflicts of interest is another critical practice; decision-makers must disclose any personal or financial ties to vendors or technologies to ensure impartiality. Transparency and accountability should permeate all communications about the application’s capabilities, limitations, and risks, preventing misleading stakeholders with overly optimistic claims. Furthermore, promoting inclusivity by designing for accessibility ensures that the application serves a diverse user base and does not discriminate against individuals with disabilities. Conducting ethical impact assessments to evaluate potential negative consequences of technology choices, such as job displacement or data misuse, also helps in making responsible decisions.</w:t>
      </w:r>
    </w:p>
    <w:p w14:paraId="7B66CC56" w14:textId="77777777" w:rsidR="002503FF" w:rsidRPr="002503FF" w:rsidRDefault="002503FF" w:rsidP="002503FF">
      <w:pPr>
        <w:spacing w:line="480" w:lineRule="auto"/>
        <w:ind w:firstLine="720"/>
        <w:rPr>
          <w:rFonts w:ascii="Times New Roman" w:hAnsi="Times New Roman" w:cs="Times New Roman"/>
        </w:rPr>
      </w:pPr>
      <w:r w:rsidRPr="002503FF">
        <w:rPr>
          <w:rFonts w:ascii="Times New Roman" w:hAnsi="Times New Roman" w:cs="Times New Roman"/>
        </w:rPr>
        <w:t xml:space="preserve">Examples of possible unethical decisions in this context include selecting a technology vendor based on personal relationships rather than objective merit, which can lead to suboptimal performance and inflated costs. Ignoring known security vulnerabilities to meet aggressive </w:t>
      </w:r>
      <w:r w:rsidRPr="002503FF">
        <w:rPr>
          <w:rFonts w:ascii="Times New Roman" w:hAnsi="Times New Roman" w:cs="Times New Roman"/>
        </w:rPr>
        <w:lastRenderedPageBreak/>
        <w:t>deadlines exposes users to data breaches and undermines trust. Collecting excessive user data without explicit consent violates privacy laws and ethical norms. Designing user interfaces with manipulative “dark patterns” that coerce users into unwanted behaviors, such as making it difficult to unsubscribe from services, is another unethical practice. Additionally, excluding accessibility features to reduce costs discriminates against users with disabilities and violates principles of fairness and inclusivity.</w:t>
      </w:r>
    </w:p>
    <w:p w14:paraId="31BA0B6F" w14:textId="77777777" w:rsidR="002503FF" w:rsidRPr="002503FF" w:rsidRDefault="002503FF" w:rsidP="002503FF">
      <w:pPr>
        <w:spacing w:line="480" w:lineRule="auto"/>
        <w:ind w:firstLine="720"/>
        <w:rPr>
          <w:rFonts w:ascii="Times New Roman" w:hAnsi="Times New Roman" w:cs="Times New Roman"/>
        </w:rPr>
      </w:pPr>
      <w:r w:rsidRPr="002503FF">
        <w:rPr>
          <w:rFonts w:ascii="Times New Roman" w:hAnsi="Times New Roman" w:cs="Times New Roman"/>
        </w:rPr>
        <w:t>Conversely, sound ethical decisions demonstrate a commitment to user welfare, transparency, and fairness. Implementing end-to-end encryption to protect user data exemplifies respect for privacy and security. Choosing open-source technologies can promote transparency, community collaboration, and reduce vendor lock-in, aligning with ethical principles of openness and sustainability. Conducting regular security audits and vulnerability assessments proactively addresses risks and protects users. Ensuring compliance with accessibility standards makes the application usable by all, reflecting a commitment to inclusivity. Clearly disclosing data usage policies to users respects their autonomy and right to informed consent. Selecting technologies based on unbiased evaluation criteria ensures fairness and optimal outcomes, avoiding favoritism or conflicts of interest.</w:t>
      </w:r>
    </w:p>
    <w:p w14:paraId="49557578" w14:textId="77777777" w:rsidR="002503FF" w:rsidRPr="002503FF" w:rsidRDefault="002503FF" w:rsidP="002503FF">
      <w:pPr>
        <w:spacing w:line="480" w:lineRule="auto"/>
        <w:ind w:firstLine="720"/>
        <w:rPr>
          <w:rFonts w:ascii="Times New Roman" w:hAnsi="Times New Roman" w:cs="Times New Roman"/>
        </w:rPr>
      </w:pPr>
      <w:r w:rsidRPr="002503FF">
        <w:rPr>
          <w:rFonts w:ascii="Times New Roman" w:hAnsi="Times New Roman" w:cs="Times New Roman"/>
        </w:rPr>
        <w:t xml:space="preserve">Unethical decisions that could be made include deliberately ignoring software bugs that compromise user safety, such as a health monitoring app failing to alert users about critical health anomalies. Using proprietary algorithms that discriminate against certain user groups, for example in loan approval or hiring processes, perpetuates bias and inequality. Misrepresenting the application’s capabilities to investors or customers creates false expectations and potential financial harm. Implementing surveillance features without user knowledge or consent violates </w:t>
      </w:r>
      <w:r w:rsidRPr="002503FF">
        <w:rPr>
          <w:rFonts w:ascii="Times New Roman" w:hAnsi="Times New Roman" w:cs="Times New Roman"/>
        </w:rPr>
        <w:lastRenderedPageBreak/>
        <w:t xml:space="preserve">privacy and trust. Prioritizing cost-cutting over essential data security measures increases vulnerability to cyberattacks and </w:t>
      </w:r>
      <w:proofErr w:type="gramStart"/>
      <w:r w:rsidRPr="002503FF">
        <w:rPr>
          <w:rFonts w:ascii="Times New Roman" w:hAnsi="Times New Roman" w:cs="Times New Roman"/>
        </w:rPr>
        <w:t>endangers</w:t>
      </w:r>
      <w:proofErr w:type="gramEnd"/>
      <w:r w:rsidRPr="002503FF">
        <w:rPr>
          <w:rFonts w:ascii="Times New Roman" w:hAnsi="Times New Roman" w:cs="Times New Roman"/>
        </w:rPr>
        <w:t xml:space="preserve"> user information.</w:t>
      </w:r>
    </w:p>
    <w:p w14:paraId="0DFB4F49" w14:textId="2ABB1594" w:rsidR="002503FF" w:rsidRDefault="002503FF" w:rsidP="002503FF">
      <w:pPr>
        <w:spacing w:line="480" w:lineRule="auto"/>
        <w:jc w:val="center"/>
        <w:rPr>
          <w:rFonts w:ascii="Times New Roman" w:hAnsi="Times New Roman" w:cs="Times New Roman"/>
          <w:b/>
          <w:bCs/>
        </w:rPr>
      </w:pPr>
      <w:r>
        <w:rPr>
          <w:rFonts w:ascii="Times New Roman" w:hAnsi="Times New Roman" w:cs="Times New Roman"/>
          <w:b/>
          <w:bCs/>
        </w:rPr>
        <w:t>Part 2: Research Questions from the Textbook</w:t>
      </w:r>
    </w:p>
    <w:p w14:paraId="78EC352A" w14:textId="77777777" w:rsidR="004E1B86" w:rsidRPr="004E1B86" w:rsidRDefault="004E1B86" w:rsidP="004E1B86">
      <w:pPr>
        <w:spacing w:line="480" w:lineRule="auto"/>
        <w:ind w:firstLine="720"/>
        <w:rPr>
          <w:rFonts w:ascii="Times New Roman" w:hAnsi="Times New Roman" w:cs="Times New Roman"/>
        </w:rPr>
      </w:pPr>
      <w:r w:rsidRPr="004E1B86">
        <w:rPr>
          <w:rFonts w:ascii="Times New Roman" w:hAnsi="Times New Roman" w:cs="Times New Roman"/>
        </w:rPr>
        <w:t xml:space="preserve">The choice of programming language is a </w:t>
      </w:r>
      <w:proofErr w:type="gramStart"/>
      <w:r w:rsidRPr="004E1B86">
        <w:rPr>
          <w:rFonts w:ascii="Times New Roman" w:hAnsi="Times New Roman" w:cs="Times New Roman"/>
        </w:rPr>
        <w:t>critical technology</w:t>
      </w:r>
      <w:proofErr w:type="gramEnd"/>
      <w:r w:rsidRPr="004E1B86">
        <w:rPr>
          <w:rFonts w:ascii="Times New Roman" w:hAnsi="Times New Roman" w:cs="Times New Roman"/>
        </w:rPr>
        <w:t xml:space="preserve"> decision that profoundly influences the architecture of a software system and interrelates with other key design decisions such as coordination models, scalability, security, performance, maintainability, and ethical considerations. Programming languages provide the foundational syntax, semantics, and runtime environments that shape how components interact, how data flows, and how the system can be extended or maintained. For example, certain programming languages inherently support specific coordination models—such as message passing, shared memory, or event-driven architectures—more naturally than others. Languages like Erlang and Elixir, designed with concurrency and fault tolerance in mind, facilitate actor-based coordination models that enable highly distributed and resilient systems. In contrast, languages like C or C++ may require more explicit management of threads and synchronization primitives, which can increase complexity and the risk of concurrency-related bugs. This architectural influence extends to other design categories: the choice of language affects scalability by determining how easily the system can handle concurrent processes or distributed workloads; it impacts security through the availability of language-level safety features such as memory management and type safety; and it influences performance based on compilation strategies and runtime optimizations.</w:t>
      </w:r>
    </w:p>
    <w:p w14:paraId="18C0977A" w14:textId="77777777" w:rsidR="004E1B86" w:rsidRPr="004E1B86" w:rsidRDefault="004E1B86" w:rsidP="004E1B86">
      <w:pPr>
        <w:spacing w:line="480" w:lineRule="auto"/>
        <w:ind w:firstLine="720"/>
        <w:rPr>
          <w:rFonts w:ascii="Times New Roman" w:hAnsi="Times New Roman" w:cs="Times New Roman"/>
        </w:rPr>
      </w:pPr>
      <w:r w:rsidRPr="004E1B86">
        <w:rPr>
          <w:rFonts w:ascii="Times New Roman" w:hAnsi="Times New Roman" w:cs="Times New Roman"/>
        </w:rPr>
        <w:t xml:space="preserve">Moreover, the programming language choice can have ethical implications. Languages that lack strong </w:t>
      </w:r>
      <w:proofErr w:type="gramStart"/>
      <w:r w:rsidRPr="004E1B86">
        <w:rPr>
          <w:rFonts w:ascii="Times New Roman" w:hAnsi="Times New Roman" w:cs="Times New Roman"/>
        </w:rPr>
        <w:t>safety guarantees</w:t>
      </w:r>
      <w:proofErr w:type="gramEnd"/>
      <w:r w:rsidRPr="004E1B86">
        <w:rPr>
          <w:rFonts w:ascii="Times New Roman" w:hAnsi="Times New Roman" w:cs="Times New Roman"/>
        </w:rPr>
        <w:t xml:space="preserve"> or encourage unsafe programming practices can lead to vulnerabilities that compromise user data or system integrity, raising ethical concerns about user privacy and trust. For instance, languages without automatic memory management, like C or </w:t>
      </w:r>
      <w:r w:rsidRPr="004E1B86">
        <w:rPr>
          <w:rFonts w:ascii="Times New Roman" w:hAnsi="Times New Roman" w:cs="Times New Roman"/>
        </w:rPr>
        <w:lastRenderedPageBreak/>
        <w:t>C++, are more prone to memory leaks and buffer overflows, which can be exploited maliciously. This places a moral responsibility on developers and architects to choose languages and frameworks that minimize such risks or to implement rigorous testing and security audits. Additionally, the language ecosystem and tooling can affect transparency and inclusivity; open-source languages with vibrant communities promote collaborative development and accessibility, whereas proprietary or obscure languages may limit participation and scrutiny, potentially hiding biases or unethical design choices. Furthermore, the ease or difficulty of implementing ethical features—such as data encryption, audit logging, or accessibility support—can be influenced by language capabilities and available libraries, thereby affecting the ethical posture of the application.</w:t>
      </w:r>
    </w:p>
    <w:p w14:paraId="7E2CCC6B" w14:textId="3EFCB015" w:rsidR="002503FF" w:rsidRDefault="004E1B86" w:rsidP="004E1B86">
      <w:pPr>
        <w:spacing w:line="480" w:lineRule="auto"/>
        <w:jc w:val="center"/>
        <w:rPr>
          <w:rFonts w:ascii="Times New Roman" w:hAnsi="Times New Roman" w:cs="Times New Roman"/>
          <w:b/>
          <w:bCs/>
        </w:rPr>
      </w:pPr>
      <w:r>
        <w:rPr>
          <w:rFonts w:ascii="Times New Roman" w:hAnsi="Times New Roman" w:cs="Times New Roman"/>
          <w:b/>
          <w:bCs/>
        </w:rPr>
        <w:t>Part 3: Christian Worldview</w:t>
      </w:r>
    </w:p>
    <w:p w14:paraId="04AF988B" w14:textId="77777777" w:rsidR="004E1B86" w:rsidRPr="004E1B86" w:rsidRDefault="004E1B86" w:rsidP="004E1B86">
      <w:pPr>
        <w:spacing w:line="480" w:lineRule="auto"/>
        <w:ind w:firstLine="720"/>
        <w:rPr>
          <w:rFonts w:ascii="Times New Roman" w:hAnsi="Times New Roman" w:cs="Times New Roman"/>
        </w:rPr>
      </w:pPr>
      <w:r w:rsidRPr="004E1B86">
        <w:rPr>
          <w:rFonts w:ascii="Times New Roman" w:hAnsi="Times New Roman" w:cs="Times New Roman"/>
        </w:rPr>
        <w:t>From a Christian worldview (CWV) perspective, avoiding unethical decisions involves aligning one’s actions with biblical principles and the character of Christ, emphasizing integrity, compassion, justice, and service to others. The CWV encourages individuals to view ethics not merely as adherence to external rules but as a reflection of a transformed heart and mind committed to honoring God and loving one’s neighbor (Micah 6:8; Matthew 22:37-39). To avoid unethical decisions, one approach is to cultivate a deep personal relationship with Christ, which fosters the fruit of the Spirit—such as love, patience, kindness, and self-control (Galatians 5:22-23)—that naturally guides ethical behavior. This spiritual foundation encourages humility and accountability, prompting individuals to seek wisdom through prayer and Scripture before making decisions (James 1:5).</w:t>
      </w:r>
    </w:p>
    <w:p w14:paraId="5F7BB99A" w14:textId="77777777" w:rsidR="004E1B86" w:rsidRPr="004E1B86" w:rsidRDefault="004E1B86" w:rsidP="004E1B86">
      <w:pPr>
        <w:spacing w:line="480" w:lineRule="auto"/>
        <w:ind w:firstLine="720"/>
        <w:rPr>
          <w:rFonts w:ascii="Times New Roman" w:hAnsi="Times New Roman" w:cs="Times New Roman"/>
        </w:rPr>
      </w:pPr>
      <w:r w:rsidRPr="004E1B86">
        <w:rPr>
          <w:rFonts w:ascii="Times New Roman" w:hAnsi="Times New Roman" w:cs="Times New Roman"/>
        </w:rPr>
        <w:t xml:space="preserve">Another approach is to intentionally integrate faith with learning and work by applying biblical teachings to professional contexts, ensuring that decisions promote the common good </w:t>
      </w:r>
      <w:r w:rsidRPr="004E1B86">
        <w:rPr>
          <w:rFonts w:ascii="Times New Roman" w:hAnsi="Times New Roman" w:cs="Times New Roman"/>
        </w:rPr>
        <w:lastRenderedPageBreak/>
        <w:t>rather than self-interest or expediency. This means prioritizing justice and fairness, protecting the vulnerable, and acting with honesty and transparency, reflecting God’s justice and righteousness (Proverbs 21:3; Isaiah 1:17). The CWV also emphasizes stewardship, encouraging responsible management of resources and talents in a way that honors God and benefits others. Practically, this involves creating organizational cultures that value ethical standards, encourage open dialogue about moral dilemmas, and hold individuals accountable in a spirit of restoration rather than condemnation.</w:t>
      </w:r>
    </w:p>
    <w:p w14:paraId="288C3020" w14:textId="77777777" w:rsidR="004E1B86" w:rsidRPr="004E1B86" w:rsidRDefault="004E1B86" w:rsidP="004E1B86">
      <w:pPr>
        <w:spacing w:line="480" w:lineRule="auto"/>
        <w:ind w:firstLine="720"/>
        <w:rPr>
          <w:rFonts w:ascii="Times New Roman" w:hAnsi="Times New Roman" w:cs="Times New Roman"/>
        </w:rPr>
      </w:pPr>
      <w:r w:rsidRPr="004E1B86">
        <w:rPr>
          <w:rFonts w:ascii="Times New Roman" w:hAnsi="Times New Roman" w:cs="Times New Roman"/>
        </w:rPr>
        <w:t xml:space="preserve">Furthermore, the CWV </w:t>
      </w:r>
      <w:proofErr w:type="gramStart"/>
      <w:r w:rsidRPr="004E1B86">
        <w:rPr>
          <w:rFonts w:ascii="Times New Roman" w:hAnsi="Times New Roman" w:cs="Times New Roman"/>
        </w:rPr>
        <w:t>advocates for</w:t>
      </w:r>
      <w:proofErr w:type="gramEnd"/>
      <w:r w:rsidRPr="004E1B86">
        <w:rPr>
          <w:rFonts w:ascii="Times New Roman" w:hAnsi="Times New Roman" w:cs="Times New Roman"/>
        </w:rPr>
        <w:t xml:space="preserve"> compassion and service as guiding principles, which help prevent unethical decisions by focusing on the welfare of others and the broader community. By viewing work as a form of worship and service to God and neighbor, ethical decisions become acts of obedience and love rather than mere compliance. This holistic integration of faith, learning, and work fosters an environment where ethical behavior is the norm, supported by a shared commitment to Christlike values.</w:t>
      </w:r>
    </w:p>
    <w:p w14:paraId="23972F53" w14:textId="77777777" w:rsidR="004E1B86" w:rsidRDefault="004E1B86" w:rsidP="004E1B86">
      <w:pPr>
        <w:spacing w:line="480" w:lineRule="auto"/>
        <w:rPr>
          <w:rFonts w:ascii="Times New Roman" w:hAnsi="Times New Roman" w:cs="Times New Roman"/>
        </w:rPr>
      </w:pPr>
    </w:p>
    <w:p w14:paraId="17988793" w14:textId="77777777" w:rsidR="004E1B86" w:rsidRDefault="004E1B86" w:rsidP="004E1B86">
      <w:pPr>
        <w:spacing w:line="480" w:lineRule="auto"/>
        <w:rPr>
          <w:rFonts w:ascii="Times New Roman" w:hAnsi="Times New Roman" w:cs="Times New Roman"/>
        </w:rPr>
      </w:pPr>
    </w:p>
    <w:p w14:paraId="79E379C3" w14:textId="77777777" w:rsidR="004E1B86" w:rsidRDefault="004E1B86" w:rsidP="004E1B86">
      <w:pPr>
        <w:spacing w:line="480" w:lineRule="auto"/>
        <w:rPr>
          <w:rFonts w:ascii="Times New Roman" w:hAnsi="Times New Roman" w:cs="Times New Roman"/>
        </w:rPr>
      </w:pPr>
    </w:p>
    <w:p w14:paraId="25A27229" w14:textId="77777777" w:rsidR="004E1B86" w:rsidRDefault="004E1B86" w:rsidP="004E1B86">
      <w:pPr>
        <w:spacing w:line="480" w:lineRule="auto"/>
        <w:rPr>
          <w:rFonts w:ascii="Times New Roman" w:hAnsi="Times New Roman" w:cs="Times New Roman"/>
        </w:rPr>
      </w:pPr>
    </w:p>
    <w:p w14:paraId="48CF849E" w14:textId="77777777" w:rsidR="004E1B86" w:rsidRDefault="004E1B86" w:rsidP="004E1B86">
      <w:pPr>
        <w:spacing w:line="480" w:lineRule="auto"/>
        <w:rPr>
          <w:rFonts w:ascii="Times New Roman" w:hAnsi="Times New Roman" w:cs="Times New Roman"/>
        </w:rPr>
      </w:pPr>
    </w:p>
    <w:p w14:paraId="4159E737" w14:textId="77777777" w:rsidR="004E1B86" w:rsidRDefault="004E1B86" w:rsidP="004E1B86">
      <w:pPr>
        <w:spacing w:line="480" w:lineRule="auto"/>
        <w:rPr>
          <w:rFonts w:ascii="Times New Roman" w:hAnsi="Times New Roman" w:cs="Times New Roman"/>
        </w:rPr>
      </w:pPr>
    </w:p>
    <w:p w14:paraId="1D9D0A3A" w14:textId="77777777" w:rsidR="004E1B86" w:rsidRDefault="004E1B86" w:rsidP="004E1B86">
      <w:pPr>
        <w:spacing w:line="480" w:lineRule="auto"/>
        <w:rPr>
          <w:rFonts w:ascii="Times New Roman" w:hAnsi="Times New Roman" w:cs="Times New Roman"/>
        </w:rPr>
      </w:pPr>
    </w:p>
    <w:p w14:paraId="48F1B20D" w14:textId="77777777" w:rsidR="004E1B86" w:rsidRDefault="004E1B86" w:rsidP="004E1B86">
      <w:pPr>
        <w:spacing w:line="480" w:lineRule="auto"/>
        <w:rPr>
          <w:rFonts w:ascii="Times New Roman" w:hAnsi="Times New Roman" w:cs="Times New Roman"/>
        </w:rPr>
      </w:pPr>
    </w:p>
    <w:p w14:paraId="2812CBCD" w14:textId="742C990A" w:rsidR="004E1B86" w:rsidRDefault="004E1B86" w:rsidP="004E1B86">
      <w:pPr>
        <w:spacing w:line="480" w:lineRule="auto"/>
        <w:jc w:val="center"/>
        <w:rPr>
          <w:rFonts w:ascii="Times New Roman" w:hAnsi="Times New Roman" w:cs="Times New Roman"/>
          <w:b/>
          <w:bCs/>
        </w:rPr>
      </w:pPr>
      <w:r w:rsidRPr="004E1B86">
        <w:rPr>
          <w:rFonts w:ascii="Times New Roman" w:hAnsi="Times New Roman" w:cs="Times New Roman"/>
          <w:b/>
          <w:bCs/>
        </w:rPr>
        <w:lastRenderedPageBreak/>
        <w:t>References</w:t>
      </w:r>
    </w:p>
    <w:p w14:paraId="46F15B6E"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Bass, L., Clements, P., &amp; </w:t>
      </w:r>
      <w:proofErr w:type="spellStart"/>
      <w:r w:rsidRPr="004E1B86">
        <w:rPr>
          <w:rFonts w:ascii="Times New Roman" w:hAnsi="Times New Roman" w:cs="Times New Roman"/>
        </w:rPr>
        <w:t>Kazman</w:t>
      </w:r>
      <w:proofErr w:type="spellEnd"/>
      <w:r w:rsidRPr="004E1B86">
        <w:rPr>
          <w:rFonts w:ascii="Times New Roman" w:hAnsi="Times New Roman" w:cs="Times New Roman"/>
        </w:rPr>
        <w:t xml:space="preserve">, R. (2013). </w:t>
      </w:r>
      <w:r w:rsidRPr="004E1B86">
        <w:rPr>
          <w:rFonts w:ascii="Times New Roman" w:hAnsi="Times New Roman" w:cs="Times New Roman"/>
          <w:i/>
          <w:iCs/>
        </w:rPr>
        <w:t>Software Architecture in Practice</w:t>
      </w:r>
      <w:r w:rsidRPr="004E1B86">
        <w:rPr>
          <w:rFonts w:ascii="Times New Roman" w:hAnsi="Times New Roman" w:cs="Times New Roman"/>
        </w:rPr>
        <w:t xml:space="preserve"> (3rd ed.). Addison-Wesley.</w:t>
      </w:r>
    </w:p>
    <w:p w14:paraId="344D76DC"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GDPR. (2025). </w:t>
      </w:r>
      <w:r w:rsidRPr="004E1B86">
        <w:rPr>
          <w:rFonts w:ascii="Times New Roman" w:hAnsi="Times New Roman" w:cs="Times New Roman"/>
          <w:i/>
          <w:iCs/>
        </w:rPr>
        <w:t>Complete guide to GDPR compliance</w:t>
      </w:r>
      <w:r w:rsidRPr="004E1B86">
        <w:rPr>
          <w:rFonts w:ascii="Times New Roman" w:hAnsi="Times New Roman" w:cs="Times New Roman"/>
        </w:rPr>
        <w:t>. GDPR.eu. https://gdpr.eu/</w:t>
      </w:r>
    </w:p>
    <w:p w14:paraId="1AD59EFB"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Gideons International. (2012). </w:t>
      </w:r>
      <w:r w:rsidRPr="004E1B86">
        <w:rPr>
          <w:rFonts w:ascii="Times New Roman" w:hAnsi="Times New Roman" w:cs="Times New Roman"/>
          <w:i/>
          <w:iCs/>
        </w:rPr>
        <w:t>The Holy Bible : new international version.</w:t>
      </w:r>
      <w:r w:rsidRPr="004E1B86">
        <w:rPr>
          <w:rFonts w:ascii="Times New Roman" w:hAnsi="Times New Roman" w:cs="Times New Roman"/>
        </w:rPr>
        <w:t xml:space="preserve"> The Gideons International </w:t>
      </w:r>
      <w:proofErr w:type="gramStart"/>
      <w:r w:rsidRPr="004E1B86">
        <w:rPr>
          <w:rFonts w:ascii="Times New Roman" w:hAnsi="Times New Roman" w:cs="Times New Roman"/>
        </w:rPr>
        <w:t>In</w:t>
      </w:r>
      <w:proofErr w:type="gramEnd"/>
      <w:r w:rsidRPr="004E1B86">
        <w:rPr>
          <w:rFonts w:ascii="Times New Roman" w:hAnsi="Times New Roman" w:cs="Times New Roman"/>
        </w:rPr>
        <w:t xml:space="preserve"> </w:t>
      </w:r>
      <w:proofErr w:type="gramStart"/>
      <w:r w:rsidRPr="004E1B86">
        <w:rPr>
          <w:rFonts w:ascii="Times New Roman" w:hAnsi="Times New Roman" w:cs="Times New Roman"/>
        </w:rPr>
        <w:t>The</w:t>
      </w:r>
      <w:proofErr w:type="gramEnd"/>
      <w:r w:rsidRPr="004E1B86">
        <w:rPr>
          <w:rFonts w:ascii="Times New Roman" w:hAnsi="Times New Roman" w:cs="Times New Roman"/>
        </w:rPr>
        <w:t xml:space="preserve"> British Isles.</w:t>
      </w:r>
    </w:p>
    <w:p w14:paraId="1040BA7C"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IEEE. (2020, June). </w:t>
      </w:r>
      <w:r w:rsidRPr="004E1B86">
        <w:rPr>
          <w:rFonts w:ascii="Times New Roman" w:hAnsi="Times New Roman" w:cs="Times New Roman"/>
          <w:i/>
          <w:iCs/>
        </w:rPr>
        <w:t>IEEE Code of Ethics</w:t>
      </w:r>
      <w:r w:rsidRPr="004E1B86">
        <w:rPr>
          <w:rFonts w:ascii="Times New Roman" w:hAnsi="Times New Roman" w:cs="Times New Roman"/>
        </w:rPr>
        <w:t>. Ieee.org; IEEE. https://www.ieee.org/about/corporate/governance/p7-8.html</w:t>
      </w:r>
    </w:p>
    <w:p w14:paraId="1E3EDC79"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ISO. (2020, December 16). </w:t>
      </w:r>
      <w:r w:rsidRPr="004E1B86">
        <w:rPr>
          <w:rFonts w:ascii="Times New Roman" w:hAnsi="Times New Roman" w:cs="Times New Roman"/>
          <w:i/>
          <w:iCs/>
        </w:rPr>
        <w:t>ISO/IEC 27001:2013</w:t>
      </w:r>
      <w:r w:rsidRPr="004E1B86">
        <w:rPr>
          <w:rFonts w:ascii="Times New Roman" w:hAnsi="Times New Roman" w:cs="Times New Roman"/>
        </w:rPr>
        <w:t>. ISO. https://www.iso.org/contents/data/standard/05/45/54534.html</w:t>
      </w:r>
    </w:p>
    <w:p w14:paraId="6C9CD4FD"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Nissenbaum, H. (2004). Privacy as contextual integrity privacy as contextual integrity PRIVACY AS CONTEXTUAL INTEGRITY. </w:t>
      </w:r>
      <w:r w:rsidRPr="004E1B86">
        <w:rPr>
          <w:rFonts w:ascii="Times New Roman" w:hAnsi="Times New Roman" w:cs="Times New Roman"/>
          <w:i/>
          <w:iCs/>
        </w:rPr>
        <w:t>Washington Law Review Washington Law Review</w:t>
      </w:r>
      <w:r w:rsidRPr="004E1B86">
        <w:rPr>
          <w:rFonts w:ascii="Times New Roman" w:hAnsi="Times New Roman" w:cs="Times New Roman"/>
        </w:rPr>
        <w:t xml:space="preserve">, </w:t>
      </w:r>
      <w:r w:rsidRPr="004E1B86">
        <w:rPr>
          <w:rFonts w:ascii="Times New Roman" w:hAnsi="Times New Roman" w:cs="Times New Roman"/>
          <w:i/>
          <w:iCs/>
        </w:rPr>
        <w:t>79</w:t>
      </w:r>
      <w:r w:rsidRPr="004E1B86">
        <w:rPr>
          <w:rFonts w:ascii="Times New Roman" w:hAnsi="Times New Roman" w:cs="Times New Roman"/>
        </w:rPr>
        <w:t>(1). https://digitalcommons.law.uw.edu/cgi/viewcontent.cgi?article=4450&amp;context=wlr</w:t>
      </w:r>
    </w:p>
    <w:p w14:paraId="57A3CF3E" w14:textId="77777777" w:rsidR="004E1B86" w:rsidRPr="004E1B86" w:rsidRDefault="004E1B86" w:rsidP="004E1B86">
      <w:pPr>
        <w:spacing w:line="480" w:lineRule="auto"/>
        <w:ind w:left="720" w:hanging="720"/>
        <w:rPr>
          <w:rFonts w:ascii="Times New Roman" w:hAnsi="Times New Roman" w:cs="Times New Roman"/>
        </w:rPr>
      </w:pPr>
      <w:proofErr w:type="spellStart"/>
      <w:r w:rsidRPr="004E1B86">
        <w:rPr>
          <w:rFonts w:ascii="Times New Roman" w:hAnsi="Times New Roman" w:cs="Times New Roman"/>
        </w:rPr>
        <w:t>Shneiderman</w:t>
      </w:r>
      <w:proofErr w:type="spellEnd"/>
      <w:r w:rsidRPr="004E1B86">
        <w:rPr>
          <w:rFonts w:ascii="Times New Roman" w:hAnsi="Times New Roman" w:cs="Times New Roman"/>
        </w:rPr>
        <w:t xml:space="preserve">, B. (2020). </w:t>
      </w:r>
      <w:r w:rsidRPr="004E1B86">
        <w:rPr>
          <w:rFonts w:ascii="Times New Roman" w:hAnsi="Times New Roman" w:cs="Times New Roman"/>
          <w:i/>
          <w:iCs/>
        </w:rPr>
        <w:t>Human-Centered Artificial Intelligence: Reliable, Safe &amp; Trustworthy</w:t>
      </w:r>
      <w:r w:rsidRPr="004E1B86">
        <w:rPr>
          <w:rFonts w:ascii="Times New Roman" w:hAnsi="Times New Roman" w:cs="Times New Roman"/>
        </w:rPr>
        <w:t>. https://arxiv.org/pdf/2002.04087</w:t>
      </w:r>
    </w:p>
    <w:p w14:paraId="42525590" w14:textId="77777777" w:rsidR="004E1B86" w:rsidRPr="004E1B86" w:rsidRDefault="004E1B86" w:rsidP="004E1B86">
      <w:pPr>
        <w:spacing w:line="480" w:lineRule="auto"/>
        <w:ind w:left="720" w:hanging="720"/>
        <w:rPr>
          <w:rFonts w:ascii="Times New Roman" w:hAnsi="Times New Roman" w:cs="Times New Roman"/>
        </w:rPr>
      </w:pPr>
      <w:r w:rsidRPr="004E1B86">
        <w:rPr>
          <w:rFonts w:ascii="Times New Roman" w:hAnsi="Times New Roman" w:cs="Times New Roman"/>
        </w:rPr>
        <w:t xml:space="preserve">W3C. (2025, May 6). </w:t>
      </w:r>
      <w:r w:rsidRPr="004E1B86">
        <w:rPr>
          <w:rFonts w:ascii="Times New Roman" w:hAnsi="Times New Roman" w:cs="Times New Roman"/>
          <w:i/>
          <w:iCs/>
        </w:rPr>
        <w:t>Web Content Accessibility Guidelines (WCAG) 2.1</w:t>
      </w:r>
      <w:r w:rsidRPr="004E1B86">
        <w:rPr>
          <w:rFonts w:ascii="Times New Roman" w:hAnsi="Times New Roman" w:cs="Times New Roman"/>
        </w:rPr>
        <w:t>. W3.org. https://www.w3.org/TR/WCAG21/</w:t>
      </w:r>
    </w:p>
    <w:p w14:paraId="60DF8BF0" w14:textId="77777777" w:rsidR="004E1B86" w:rsidRPr="004E1B86" w:rsidRDefault="004E1B86" w:rsidP="004E1B86">
      <w:pPr>
        <w:spacing w:line="480" w:lineRule="auto"/>
        <w:rPr>
          <w:rFonts w:ascii="Times New Roman" w:hAnsi="Times New Roman" w:cs="Times New Roman"/>
        </w:rPr>
      </w:pPr>
    </w:p>
    <w:sectPr w:rsidR="004E1B86" w:rsidRPr="004E1B8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FDCE6" w14:textId="77777777" w:rsidR="00062363" w:rsidRDefault="00062363" w:rsidP="002503FF">
      <w:pPr>
        <w:spacing w:after="0" w:line="240" w:lineRule="auto"/>
      </w:pPr>
      <w:r>
        <w:separator/>
      </w:r>
    </w:p>
  </w:endnote>
  <w:endnote w:type="continuationSeparator" w:id="0">
    <w:p w14:paraId="0DAD3B6D" w14:textId="77777777" w:rsidR="00062363" w:rsidRDefault="00062363" w:rsidP="00250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64B5" w14:textId="77777777" w:rsidR="00062363" w:rsidRDefault="00062363" w:rsidP="002503FF">
      <w:pPr>
        <w:spacing w:after="0" w:line="240" w:lineRule="auto"/>
      </w:pPr>
      <w:r>
        <w:separator/>
      </w:r>
    </w:p>
  </w:footnote>
  <w:footnote w:type="continuationSeparator" w:id="0">
    <w:p w14:paraId="7F82697B" w14:textId="77777777" w:rsidR="00062363" w:rsidRDefault="00062363" w:rsidP="00250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785199"/>
      <w:docPartObj>
        <w:docPartGallery w:val="Page Numbers (Top of Page)"/>
        <w:docPartUnique/>
      </w:docPartObj>
    </w:sdtPr>
    <w:sdtEndPr>
      <w:rPr>
        <w:noProof/>
      </w:rPr>
    </w:sdtEndPr>
    <w:sdtContent>
      <w:p w14:paraId="668D1E33" w14:textId="37E4DC05" w:rsidR="002503FF" w:rsidRDefault="002503FF">
        <w:pPr>
          <w:pStyle w:val="Header"/>
          <w:jc w:val="right"/>
        </w:pPr>
        <w:r>
          <w:t xml:space="preserve">MAKING ETHICAL DECISIONS RESEARCH                                                                                                  </w:t>
        </w:r>
        <w:r>
          <w:fldChar w:fldCharType="begin"/>
        </w:r>
        <w:r>
          <w:instrText xml:space="preserve"> PAGE   \* MERGEFORMAT </w:instrText>
        </w:r>
        <w:r>
          <w:fldChar w:fldCharType="separate"/>
        </w:r>
        <w:r>
          <w:rPr>
            <w:noProof/>
          </w:rPr>
          <w:t>2</w:t>
        </w:r>
        <w:r>
          <w:rPr>
            <w:noProof/>
          </w:rPr>
          <w:fldChar w:fldCharType="end"/>
        </w:r>
      </w:p>
    </w:sdtContent>
  </w:sdt>
  <w:p w14:paraId="6EA3EB11" w14:textId="77777777" w:rsidR="002503FF" w:rsidRDefault="002503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FF"/>
    <w:rsid w:val="000017CD"/>
    <w:rsid w:val="00062363"/>
    <w:rsid w:val="00085E74"/>
    <w:rsid w:val="000F4462"/>
    <w:rsid w:val="001065F6"/>
    <w:rsid w:val="001646E4"/>
    <w:rsid w:val="001A7EBE"/>
    <w:rsid w:val="002503FF"/>
    <w:rsid w:val="002B1ADF"/>
    <w:rsid w:val="004E1B86"/>
    <w:rsid w:val="00665B37"/>
    <w:rsid w:val="007B3281"/>
    <w:rsid w:val="008614F6"/>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BCEF9"/>
  <w15:chartTrackingRefBased/>
  <w15:docId w15:val="{88838341-D20C-43D1-8F3B-8F8BAA28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3FF"/>
    <w:rPr>
      <w:rFonts w:eastAsiaTheme="majorEastAsia" w:cstheme="majorBidi"/>
      <w:color w:val="272727" w:themeColor="text1" w:themeTint="D8"/>
    </w:rPr>
  </w:style>
  <w:style w:type="paragraph" w:styleId="Title">
    <w:name w:val="Title"/>
    <w:basedOn w:val="Normal"/>
    <w:next w:val="Normal"/>
    <w:link w:val="TitleChar"/>
    <w:uiPriority w:val="10"/>
    <w:qFormat/>
    <w:rsid w:val="0025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3FF"/>
    <w:pPr>
      <w:spacing w:before="160"/>
      <w:jc w:val="center"/>
    </w:pPr>
    <w:rPr>
      <w:i/>
      <w:iCs/>
      <w:color w:val="404040" w:themeColor="text1" w:themeTint="BF"/>
    </w:rPr>
  </w:style>
  <w:style w:type="character" w:customStyle="1" w:styleId="QuoteChar">
    <w:name w:val="Quote Char"/>
    <w:basedOn w:val="DefaultParagraphFont"/>
    <w:link w:val="Quote"/>
    <w:uiPriority w:val="29"/>
    <w:rsid w:val="002503FF"/>
    <w:rPr>
      <w:i/>
      <w:iCs/>
      <w:color w:val="404040" w:themeColor="text1" w:themeTint="BF"/>
    </w:rPr>
  </w:style>
  <w:style w:type="paragraph" w:styleId="ListParagraph">
    <w:name w:val="List Paragraph"/>
    <w:basedOn w:val="Normal"/>
    <w:uiPriority w:val="34"/>
    <w:qFormat/>
    <w:rsid w:val="002503FF"/>
    <w:pPr>
      <w:ind w:left="720"/>
      <w:contextualSpacing/>
    </w:pPr>
  </w:style>
  <w:style w:type="character" w:styleId="IntenseEmphasis">
    <w:name w:val="Intense Emphasis"/>
    <w:basedOn w:val="DefaultParagraphFont"/>
    <w:uiPriority w:val="21"/>
    <w:qFormat/>
    <w:rsid w:val="002503FF"/>
    <w:rPr>
      <w:i/>
      <w:iCs/>
      <w:color w:val="0F4761" w:themeColor="accent1" w:themeShade="BF"/>
    </w:rPr>
  </w:style>
  <w:style w:type="paragraph" w:styleId="IntenseQuote">
    <w:name w:val="Intense Quote"/>
    <w:basedOn w:val="Normal"/>
    <w:next w:val="Normal"/>
    <w:link w:val="IntenseQuoteChar"/>
    <w:uiPriority w:val="30"/>
    <w:qFormat/>
    <w:rsid w:val="0025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FF"/>
    <w:rPr>
      <w:i/>
      <w:iCs/>
      <w:color w:val="0F4761" w:themeColor="accent1" w:themeShade="BF"/>
    </w:rPr>
  </w:style>
  <w:style w:type="character" w:styleId="IntenseReference">
    <w:name w:val="Intense Reference"/>
    <w:basedOn w:val="DefaultParagraphFont"/>
    <w:uiPriority w:val="32"/>
    <w:qFormat/>
    <w:rsid w:val="002503FF"/>
    <w:rPr>
      <w:b/>
      <w:bCs/>
      <w:smallCaps/>
      <w:color w:val="0F4761" w:themeColor="accent1" w:themeShade="BF"/>
      <w:spacing w:val="5"/>
    </w:rPr>
  </w:style>
  <w:style w:type="paragraph" w:styleId="Header">
    <w:name w:val="header"/>
    <w:basedOn w:val="Normal"/>
    <w:link w:val="HeaderChar"/>
    <w:uiPriority w:val="99"/>
    <w:unhideWhenUsed/>
    <w:rsid w:val="00250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3FF"/>
  </w:style>
  <w:style w:type="paragraph" w:styleId="Footer">
    <w:name w:val="footer"/>
    <w:basedOn w:val="Normal"/>
    <w:link w:val="FooterChar"/>
    <w:uiPriority w:val="99"/>
    <w:unhideWhenUsed/>
    <w:rsid w:val="00250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2026-04-08T01:46:00Z</dcterms:created>
  <dcterms:modified xsi:type="dcterms:W3CDTF">2026-04-08T02:08:00Z</dcterms:modified>
</cp:coreProperties>
</file>