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7C3E2" w14:textId="7C8D0D6D" w:rsidR="00972E3C" w:rsidRDefault="00303745">
      <w:r>
        <w:rPr>
          <w:rFonts w:ascii="Open Sans" w:hAnsi="Open Sans" w:cs="Open Sans"/>
          <w:color w:val="616161"/>
          <w:spacing w:val="2"/>
          <w:sz w:val="20"/>
          <w:szCs w:val="20"/>
          <w:shd w:val="clear" w:color="auto" w:fill="FFFFFF"/>
        </w:rPr>
        <w:t>Identify five technical or business limitations that could restrict an existing application from being deployed onto any of the cloud platforms that were utilized in Topic 3. Explain your rationale.</w:t>
      </w:r>
    </w:p>
    <w:sectPr w:rsidR="00972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9F"/>
    <w:rsid w:val="0001729F"/>
    <w:rsid w:val="002B1ADF"/>
    <w:rsid w:val="00303745"/>
    <w:rsid w:val="00972E3C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50F5"/>
  <w15:chartTrackingRefBased/>
  <w15:docId w15:val="{879D3FA3-298F-4391-853D-DE6D220E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2023-03-05T18:49:00Z</dcterms:created>
  <dcterms:modified xsi:type="dcterms:W3CDTF">2023-03-05T18:50:00Z</dcterms:modified>
</cp:coreProperties>
</file>