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F9B48">
      <w:pPr>
        <w:jc w:val="center"/>
      </w:pPr>
      <w:r>
        <w:rPr>
          <w:b/>
          <w:sz w:val="32"/>
        </w:rPr>
        <w:t>智能化工控中基于虚拟化的混合系统部署及联动实现</w:t>
      </w:r>
    </w:p>
    <w:p w14:paraId="324AD259">
      <w:pPr>
        <w:jc w:val="center"/>
      </w:pPr>
      <w:r>
        <w:rPr>
          <w:b/>
          <w:sz w:val="32"/>
        </w:rPr>
        <w:t>项目揭榜申请书</w:t>
      </w:r>
    </w:p>
    <w:p w14:paraId="1D03DA6B"/>
    <w:p w14:paraId="703C4335">
      <w:r>
        <w:t>申报团队：智控虚拟化混合部署攻关组（个人申报）</w:t>
      </w:r>
    </w:p>
    <w:p w14:paraId="6A1314CC">
      <w:r>
        <w:t>申报日期：2026 年 7 月 5 日</w:t>
      </w:r>
    </w:p>
    <w:p w14:paraId="358551E3"/>
    <w:p w14:paraId="66F7B7B4">
      <w:r>
        <w:rPr>
          <w:b/>
          <w:sz w:val="28"/>
        </w:rPr>
        <w:t>一、基本信息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FB95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3BD0FCD3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091F67EB">
            <w:pPr>
              <w:spacing w:after="0" w:line="240" w:lineRule="auto"/>
            </w:pPr>
            <w:r>
              <w:t>内容</w:t>
            </w:r>
          </w:p>
        </w:tc>
      </w:tr>
      <w:tr w14:paraId="5819D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055ED4D0">
            <w:pPr>
              <w:spacing w:after="0" w:line="240" w:lineRule="auto"/>
            </w:pPr>
            <w:r>
              <w:t>姓名</w:t>
            </w:r>
          </w:p>
        </w:tc>
        <w:tc>
          <w:tcPr>
            <w:tcW w:w="4320" w:type="dxa"/>
          </w:tcPr>
          <w:p w14:paraId="5F6D8A3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姜坤</w:t>
            </w:r>
          </w:p>
        </w:tc>
      </w:tr>
      <w:tr w14:paraId="4C338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10170369">
            <w:pPr>
              <w:spacing w:after="0" w:line="240" w:lineRule="auto"/>
            </w:pPr>
            <w:r>
              <w:t>职称/身份</w:t>
            </w:r>
          </w:p>
        </w:tc>
        <w:tc>
          <w:tcPr>
            <w:tcW w:w="4320" w:type="dxa"/>
          </w:tcPr>
          <w:p w14:paraId="59E3F609">
            <w:pPr>
              <w:spacing w:after="0" w:line="240" w:lineRule="auto"/>
            </w:pPr>
            <w:r>
              <w:t>系统软件与嵌入式开发工程师</w:t>
            </w:r>
          </w:p>
        </w:tc>
      </w:tr>
      <w:tr w14:paraId="75C32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1C2BA115">
            <w:pPr>
              <w:spacing w:after="0" w:line="240" w:lineRule="auto"/>
            </w:pPr>
            <w:r>
              <w:t>专业方向</w:t>
            </w:r>
          </w:p>
        </w:tc>
        <w:tc>
          <w:tcPr>
            <w:tcW w:w="4320" w:type="dxa"/>
          </w:tcPr>
          <w:p w14:paraId="7C29FA43">
            <w:pPr>
              <w:spacing w:after="0" w:line="240" w:lineRule="auto"/>
            </w:pPr>
            <w:r>
              <w:t>操作系统内核、虚拟化、嵌入式系统、Web 通信与 AI 工具链</w:t>
            </w:r>
          </w:p>
        </w:tc>
      </w:tr>
      <w:tr w14:paraId="43A00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3D052A63">
            <w:pPr>
              <w:spacing w:after="0" w:line="240" w:lineRule="auto"/>
            </w:pPr>
            <w:r>
              <w:t>研究/工程经验</w:t>
            </w:r>
          </w:p>
        </w:tc>
        <w:tc>
          <w:tcPr>
            <w:tcW w:w="4320" w:type="dxa"/>
          </w:tcPr>
          <w:p w14:paraId="51B19B6B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10</w:t>
            </w:r>
            <w:r>
              <w:t xml:space="preserve"> 年以上嵌入式与系统软件开发经验，覆盖 Web 通信协议、ESP32 MCU 固件、瑞芯微 SoC 开发板 OS 移植，以及 StarryOS/AxVisor 实验开发；具备 tgoskits 生态联调与 cargo xtask 测试经验</w:t>
            </w:r>
          </w:p>
        </w:tc>
      </w:tr>
    </w:tbl>
    <w:p w14:paraId="0AC2A38F"/>
    <w:p w14:paraId="7C9EB26A">
      <w:r>
        <w:rPr>
          <w:b/>
        </w:rPr>
        <w:t>1.2 核心团队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FDED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4D75AC">
            <w:pPr>
              <w:spacing w:after="0" w:line="240" w:lineRule="auto"/>
            </w:pPr>
            <w:r>
              <w:t>角色</w:t>
            </w:r>
          </w:p>
        </w:tc>
        <w:tc>
          <w:tcPr>
            <w:tcW w:w="2160" w:type="dxa"/>
          </w:tcPr>
          <w:p w14:paraId="33107400">
            <w:pPr>
              <w:spacing w:after="0" w:line="240" w:lineRule="auto"/>
            </w:pPr>
            <w:r>
              <w:t>负责人</w:t>
            </w:r>
          </w:p>
        </w:tc>
        <w:tc>
          <w:tcPr>
            <w:tcW w:w="2160" w:type="dxa"/>
          </w:tcPr>
          <w:p w14:paraId="75CB462C">
            <w:pPr>
              <w:spacing w:after="0" w:line="240" w:lineRule="auto"/>
            </w:pPr>
            <w:r>
              <w:t>主要职责</w:t>
            </w:r>
          </w:p>
        </w:tc>
        <w:tc>
          <w:tcPr>
            <w:tcW w:w="2160" w:type="dxa"/>
          </w:tcPr>
          <w:p w14:paraId="073DE9AA">
            <w:pPr>
              <w:spacing w:after="0" w:line="240" w:lineRule="auto"/>
            </w:pPr>
            <w:r>
              <w:t>相关技术经验</w:t>
            </w:r>
          </w:p>
        </w:tc>
      </w:tr>
      <w:tr w14:paraId="4B915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817B8B">
            <w:pPr>
              <w:spacing w:after="0" w:line="240" w:lineRule="auto"/>
            </w:pPr>
            <w:r>
              <w:t>项目负责人/Hypervisor实时化</w:t>
            </w:r>
          </w:p>
        </w:tc>
        <w:tc>
          <w:tcPr>
            <w:tcW w:w="2160" w:type="dxa"/>
          </w:tcPr>
          <w:p w14:paraId="0A4FA8B4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姜坤</w:t>
            </w:r>
          </w:p>
        </w:tc>
        <w:tc>
          <w:tcPr>
            <w:tcW w:w="2160" w:type="dxa"/>
          </w:tcPr>
          <w:p w14:paraId="416901D2">
            <w:pPr>
              <w:spacing w:after="0" w:line="240" w:lineRule="auto"/>
            </w:pPr>
            <w:r>
              <w:t>AxVisor vCPU调度、中断/定时器优化、测量框架</w:t>
            </w:r>
          </w:p>
        </w:tc>
        <w:tc>
          <w:tcPr>
            <w:tcW w:w="2160" w:type="dxa"/>
          </w:tcPr>
          <w:p w14:paraId="5960ECFE">
            <w:pPr>
              <w:spacing w:after="0" w:line="240" w:lineRule="auto"/>
            </w:pPr>
            <w:r>
              <w:t>GIC虚拟化、Rust no_std内核</w:t>
            </w:r>
          </w:p>
        </w:tc>
      </w:tr>
      <w:tr w14:paraId="413B1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76E241">
            <w:pPr>
              <w:spacing w:after="0" w:line="240" w:lineRule="auto"/>
            </w:pPr>
            <w:r>
              <w:t>网络与跨客户机通信</w:t>
            </w:r>
          </w:p>
        </w:tc>
        <w:tc>
          <w:tcPr>
            <w:tcW w:w="2160" w:type="dxa"/>
          </w:tcPr>
          <w:p w14:paraId="23ED9234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姜坤</w:t>
            </w:r>
          </w:p>
        </w:tc>
        <w:tc>
          <w:tcPr>
            <w:tcW w:w="2160" w:type="dxa"/>
          </w:tcPr>
          <w:p w14:paraId="26D79202">
            <w:pPr>
              <w:spacing w:after="0" w:line="240" w:lineRule="auto"/>
            </w:pPr>
            <w:r>
              <w:t>virtio-net、虚拟交换、icpc协议</w:t>
            </w:r>
          </w:p>
        </w:tc>
        <w:tc>
          <w:tcPr>
            <w:tcW w:w="2160" w:type="dxa"/>
          </w:tcPr>
          <w:p w14:paraId="0A78A9D5">
            <w:pPr>
              <w:spacing w:after="0" w:line="240" w:lineRule="auto"/>
            </w:pPr>
            <w:r>
              <w:t>Web通信、TCP/UDP、lwIP</w:t>
            </w:r>
          </w:p>
        </w:tc>
      </w:tr>
      <w:tr w14:paraId="1FA2F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5784031D">
            <w:pPr>
              <w:spacing w:after="0" w:line="240" w:lineRule="auto"/>
            </w:pPr>
            <w:r>
              <w:t>RTOS与控制回路</w:t>
            </w:r>
          </w:p>
        </w:tc>
        <w:tc>
          <w:tcPr>
            <w:tcW w:w="2160" w:type="dxa"/>
          </w:tcPr>
          <w:p w14:paraId="3A4DF741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姜坤</w:t>
            </w:r>
          </w:p>
        </w:tc>
        <w:tc>
          <w:tcPr>
            <w:tcW w:w="2160" w:type="dxa"/>
          </w:tcPr>
          <w:p w14:paraId="6A4D8E74">
            <w:pPr>
              <w:spacing w:after="0" w:line="240" w:lineRule="auto"/>
            </w:pPr>
            <w:r>
              <w:t>RT-Thread控制任务、PWM、被控对象仿真</w:t>
            </w:r>
          </w:p>
        </w:tc>
        <w:tc>
          <w:tcPr>
            <w:tcW w:w="2160" w:type="dxa"/>
          </w:tcPr>
          <w:p w14:paraId="21FB51C6">
            <w:pPr>
              <w:spacing w:after="0" w:line="240" w:lineRule="auto"/>
            </w:pPr>
            <w:r>
              <w:t>ESP32实时控制、瑞芯微GPIO/PWM</w:t>
            </w:r>
          </w:p>
        </w:tc>
      </w:tr>
      <w:tr w14:paraId="4A026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B94A5D">
            <w:pPr>
              <w:spacing w:after="0" w:line="240" w:lineRule="auto"/>
            </w:pPr>
            <w:r>
              <w:t>AI推理与闭环测评</w:t>
            </w:r>
          </w:p>
        </w:tc>
        <w:tc>
          <w:tcPr>
            <w:tcW w:w="2160" w:type="dxa"/>
          </w:tcPr>
          <w:p w14:paraId="10FF9BFC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姜坤</w:t>
            </w:r>
          </w:p>
        </w:tc>
        <w:tc>
          <w:tcPr>
            <w:tcW w:w="2160" w:type="dxa"/>
          </w:tcPr>
          <w:p w14:paraId="73D1D7B1">
            <w:pPr>
              <w:spacing w:after="0" w:line="240" w:lineRule="auto"/>
            </w:pPr>
            <w:r>
              <w:t>ONNX部署、延迟埋点、效果对比</w:t>
            </w:r>
          </w:p>
        </w:tc>
        <w:tc>
          <w:tcPr>
            <w:tcW w:w="2160" w:type="dxa"/>
          </w:tcPr>
          <w:p w14:paraId="095C33CC">
            <w:pPr>
              <w:spacing w:after="0" w:line="240" w:lineRule="auto"/>
            </w:pPr>
            <w:r>
              <w:t>code2prompt贡献、轻量模型推理</w:t>
            </w:r>
          </w:p>
        </w:tc>
      </w:tr>
      <w:tr w14:paraId="796ED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69C568">
            <w:pPr>
              <w:spacing w:after="0" w:line="240" w:lineRule="auto"/>
            </w:pPr>
            <w:r>
              <w:t>工程化与文档</w:t>
            </w:r>
          </w:p>
        </w:tc>
        <w:tc>
          <w:tcPr>
            <w:tcW w:w="2160" w:type="dxa"/>
          </w:tcPr>
          <w:p w14:paraId="4E62325D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姜坤</w:t>
            </w:r>
          </w:p>
        </w:tc>
        <w:tc>
          <w:tcPr>
            <w:tcW w:w="2160" w:type="dxa"/>
          </w:tcPr>
          <w:p w14:paraId="10E62F0A">
            <w:pPr>
              <w:spacing w:after="0" w:line="240" w:lineRule="auto"/>
            </w:pPr>
            <w:r>
              <w:t>test-suit、复现文档、演示视频</w:t>
            </w:r>
          </w:p>
        </w:tc>
        <w:tc>
          <w:tcPr>
            <w:tcW w:w="2160" w:type="dxa"/>
          </w:tcPr>
          <w:p w14:paraId="3AC84CE2">
            <w:pPr>
              <w:spacing w:after="0" w:line="240" w:lineRule="auto"/>
            </w:pPr>
            <w:r>
              <w:t>tgoskits CI/QEMU矩阵</w:t>
            </w:r>
          </w:p>
        </w:tc>
      </w:tr>
    </w:tbl>
    <w:p w14:paraId="5E571714"/>
    <w:p w14:paraId="6DE724C1">
      <w:r>
        <w:rPr>
          <w:b/>
        </w:rPr>
        <w:t>1.3 代表性项目经历</w:t>
      </w:r>
    </w:p>
    <w:p w14:paraId="5F3FBD05">
      <w:r>
        <w:t>1. tgoskits/AxVisor混合虚拟化实验（2024–2026）：复现QEMU aarch64双客户机，熟悉axvm/arm_vcpu/arm_vgic等模块。</w:t>
      </w:r>
    </w:p>
    <w:p w14:paraId="6FFB556E">
      <w:r>
        <w:t>2. StarryOS开发与验证：rootfs构建、QEMU启动、用户态联调，预留StarryOS替代Linux加分路径。</w:t>
      </w:r>
    </w:p>
    <w:p w14:paraId="4158A2EC">
      <w:r>
        <w:t>3. 瑞芯微SoC开发板系统开发：香橙派5 Plus、ROC-RK3568-PC Linux/驱动Bring-up，支撑实板演示。</w:t>
      </w:r>
    </w:p>
    <w:p w14:paraId="62BC0746">
      <w:r>
        <w:t>4. ESP32嵌入式与Web通信：传感器采集、PWM控制、Wi-Fi联网及REST/WebSocket/MQTT通信，积累超时重传与心跳保活经验。</w:t>
      </w:r>
    </w:p>
    <w:p w14:paraId="68555F35">
      <w:r>
        <w:t>5. code2prompt开源贡献：向GitHub超7k Star Rust AI工具项目提交PR并合并至main分支，具备Rust开源协作能力。</w:t>
      </w:r>
    </w:p>
    <w:p w14:paraId="123FED71">
      <w:r>
        <w:rPr>
          <w:b/>
          <w:sz w:val="28"/>
        </w:rPr>
        <w:t>二、榜单需求理解</w:t>
      </w:r>
    </w:p>
    <w:p w14:paraId="7F2BB8E1">
      <w:r>
        <w:t>工业控制需在同一硬件承载硬实时控制、AI推理与通用管理三类负载。传统多板或单Linux+PREEMPT_RT方案在成本、实时上限与故障隔离方面存在瓶颈。榜单要求基于AxVisor完成：①实时性改造与量化验证（30分）；②跨客户机IP通信与应用层协议（25分）；③AI推理与控制联动闭环（25分）；④工程完整性与创新（20分）。</w:t>
      </w:r>
    </w:p>
    <w:p w14:paraId="4FE26490">
      <w:r>
        <w:t>核心难点：Hypervisor引入的调度/中断/定时器不确定性；跨客户机标准IP通信与可靠性；AI慢环与实时快环的可度量闭环。</w:t>
      </w:r>
    </w:p>
    <w:p w14:paraId="7C94FC24">
      <w:r>
        <w:rPr>
          <w:b/>
          <w:sz w:val="28"/>
        </w:rPr>
        <w:t>三、自身申报优势</w:t>
      </w:r>
    </w:p>
    <w:p w14:paraId="13A71573">
      <w:pPr>
        <w:pStyle w:val="16"/>
      </w:pPr>
      <w:r>
        <w:t>全栈覆盖榜单三条技术线：Hypervisor内核、跨客户机IP通信、RTOS控制与AI推理均可独立完成闭环。</w:t>
      </w:r>
    </w:p>
    <w:p w14:paraId="6C44A189">
      <w:pPr>
        <w:pStyle w:val="16"/>
      </w:pPr>
      <w:r>
        <w:t>tgoskits生态深度参与：已复现AxVisor双客户机，熟悉test-suit与Apache 2.0合入流程。</w:t>
      </w:r>
    </w:p>
    <w:p w14:paraId="6A7185FD">
      <w:pPr>
        <w:pStyle w:val="16"/>
      </w:pPr>
      <w:r>
        <w:t>嵌入式+通信+OS复合背景：ESP32/Web通信经验迁移至icpc协议；瑞芯微实板支撑加分演示。</w:t>
      </w:r>
    </w:p>
    <w:p w14:paraId="18E5034B">
      <w:pPr>
        <w:pStyle w:val="16"/>
      </w:pPr>
      <w:r>
        <w:t>Rust开源协作：code2prompt主分支合入经历，技术栈与项目一致。</w:t>
      </w:r>
    </w:p>
    <w:p w14:paraId="036F96A8">
      <w:pPr>
        <w:pStyle w:val="16"/>
      </w:pPr>
      <w:r>
        <w:t>软硬件条件齐备：QEMU 10.2.1与CI对齐；香橙派5 Plus/RK3568实板；ESP32原型验证。</w:t>
      </w:r>
    </w:p>
    <w:p w14:paraId="11834981">
      <w:r>
        <w:rPr>
          <w:b/>
          <w:sz w:val="28"/>
        </w:rPr>
        <w:t>四、攻关实施方案</w:t>
      </w:r>
    </w:p>
    <w:p w14:paraId="491A0E6C">
      <w:r>
        <w:t>总体思路："分域部署、能力下沉、通道标准化、闭环可度量"。Linux/StarryOS(AI域,2vCPU)+RT-Thread(实时域,1vCPU独占)，AxVisor提供优先级抢占、pCPU独占、vGIC快速注入/直通、内置virtio-net虚拟交换；跨客户机走IP+icpc协议；AI推理经CTRL_CMD下发、STATE_REPORT回传形成闭环。</w:t>
      </w:r>
    </w:p>
    <w:p w14:paraId="446401DB">
      <w:r>
        <w:rPr>
          <w:b/>
        </w:rPr>
        <w:t>4.1 任务一：AxVisor实时性（30分）</w:t>
      </w:r>
    </w:p>
    <w:p w14:paraId="28E54A93">
      <w:r>
        <w:t>vCPU静态优先级+抢占；RTOS vCPU pin独占pCPU；vGIC注入优化/中断直通；arch timer直访；锁与后台任务隔离。验证：改造前后×空载/stress×AxVisor/裸机RTOS，≥30分钟采样，test-suit自动化。</w:t>
      </w:r>
    </w:p>
    <w:p w14:paraId="7164768D">
      <w:r>
        <w:rPr>
          <w:b/>
        </w:rPr>
        <w:t>4.2 任务二：跨客户机IP通信（25分）</w:t>
      </w:r>
    </w:p>
    <w:p w14:paraId="284A9ABD">
      <w:r>
        <w:t>双virtio-net+Hypervisor内二层交换；静态IP 10.0.9.0/24；icpc协议含ver/type/seq/timestamp/crc32，支持CTRL_CMD/STATE_REPORT/ERROR_NOTIFY；UDP+ACK/重传/心跳；故障注入与icpc-bench自动化。</w:t>
      </w:r>
    </w:p>
    <w:p w14:paraId="1FC90F31">
      <w:r>
        <w:rPr>
          <w:b/>
        </w:rPr>
        <w:t>4.3 任务三：AI与控制联动（25分）</w:t>
      </w:r>
    </w:p>
    <w:p w14:paraId="58E5D492">
      <w:r>
        <w:t>RTOS 1ms PID控制+虚拟被控对象；Linux ONNX Runtime轻量MLP推理；端到端RTT/2延迟测量；固定参数vs AI动态调参对比稳定时间、RMSE、扰动恢复时间。</w:t>
      </w:r>
    </w:p>
    <w:p w14:paraId="68A7A35E">
      <w:r>
        <w:rPr>
          <w:b/>
        </w:rPr>
        <w:t>4.4 创新亮点与风险应对</w:t>
      </w:r>
    </w:p>
    <w:p w14:paraId="64014D61">
      <w:r>
        <w:t>创新：Rust Hypervisor实时化范式、内生虚拟交换、测量先行验证体系、全国产开源栈、icpc三端复用协议。风险：抢占改造→pCPU独占保底；GIC差异→QEMU先通+回退快速注入；工期→里程碑+最小可交付版本。</w:t>
      </w:r>
    </w:p>
    <w:p w14:paraId="6F1D5F2E">
      <w:r>
        <w:rPr>
          <w:b/>
          <w:sz w:val="28"/>
        </w:rPr>
        <w:t>五、实施计划与阶段成果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3B65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209B7D16">
            <w:pPr>
              <w:spacing w:after="0" w:line="240" w:lineRule="auto"/>
            </w:pPr>
            <w:r>
              <w:t>阶段</w:t>
            </w:r>
          </w:p>
        </w:tc>
        <w:tc>
          <w:tcPr>
            <w:tcW w:w="2160" w:type="dxa"/>
          </w:tcPr>
          <w:p w14:paraId="53DEA01D">
            <w:pPr>
              <w:spacing w:after="0" w:line="240" w:lineRule="auto"/>
            </w:pPr>
            <w:r>
              <w:t>时间</w:t>
            </w:r>
          </w:p>
        </w:tc>
        <w:tc>
          <w:tcPr>
            <w:tcW w:w="2160" w:type="dxa"/>
          </w:tcPr>
          <w:p w14:paraId="652F5745">
            <w:pPr>
              <w:spacing w:after="0" w:line="240" w:lineRule="auto"/>
            </w:pPr>
            <w:r>
              <w:t>工作内容</w:t>
            </w:r>
          </w:p>
        </w:tc>
        <w:tc>
          <w:tcPr>
            <w:tcW w:w="2160" w:type="dxa"/>
          </w:tcPr>
          <w:p w14:paraId="45988CBB">
            <w:pPr>
              <w:spacing w:after="0" w:line="240" w:lineRule="auto"/>
            </w:pPr>
            <w:r>
              <w:t>验收标准</w:t>
            </w:r>
          </w:p>
        </w:tc>
      </w:tr>
      <w:tr w14:paraId="7867A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600F5E7C">
            <w:pPr>
              <w:spacing w:after="0" w:line="240" w:lineRule="auto"/>
            </w:pPr>
            <w:r>
              <w:t>阶段一：基线复现</w:t>
            </w:r>
          </w:p>
        </w:tc>
        <w:tc>
          <w:tcPr>
            <w:tcW w:w="2160" w:type="dxa"/>
          </w:tcPr>
          <w:p w14:paraId="1EE3AB54">
            <w:pPr>
              <w:spacing w:after="0" w:line="240" w:lineRule="auto"/>
            </w:pPr>
            <w:r>
              <w:t>T0~+2周</w:t>
            </w:r>
          </w:p>
        </w:tc>
        <w:tc>
          <w:tcPr>
            <w:tcW w:w="2160" w:type="dxa"/>
          </w:tcPr>
          <w:p w14:paraId="6C24A1C9">
            <w:pPr>
              <w:spacing w:after="0" w:line="240" w:lineRule="auto"/>
            </w:pPr>
            <w:r>
              <w:t>双客户机复现、测量框架、改造前基线</w:t>
            </w:r>
          </w:p>
        </w:tc>
        <w:tc>
          <w:tcPr>
            <w:tcW w:w="2160" w:type="dxa"/>
          </w:tcPr>
          <w:p w14:paraId="41ED4984">
            <w:pPr>
              <w:spacing w:after="0" w:line="240" w:lineRule="auto"/>
            </w:pPr>
            <w:r>
              <w:t>基线报告、脚本入库</w:t>
            </w:r>
          </w:p>
        </w:tc>
      </w:tr>
      <w:tr w14:paraId="47A9E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7B58999C">
            <w:pPr>
              <w:spacing w:after="0" w:line="240" w:lineRule="auto"/>
            </w:pPr>
            <w:r>
              <w:t>阶段二：实时化改造</w:t>
            </w:r>
          </w:p>
        </w:tc>
        <w:tc>
          <w:tcPr>
            <w:tcW w:w="2160" w:type="dxa"/>
          </w:tcPr>
          <w:p w14:paraId="6D7864C9">
            <w:pPr>
              <w:spacing w:after="0" w:line="240" w:lineRule="auto"/>
            </w:pPr>
            <w:r>
              <w:t>+2~+7周</w:t>
            </w:r>
          </w:p>
        </w:tc>
        <w:tc>
          <w:tcPr>
            <w:tcW w:w="2160" w:type="dxa"/>
          </w:tcPr>
          <w:p w14:paraId="7974C977">
            <w:pPr>
              <w:spacing w:after="0" w:line="240" w:lineRule="auto"/>
            </w:pPr>
            <w:r>
              <w:t>独占/抢占/中断/定时器/锁治理</w:t>
            </w:r>
          </w:p>
        </w:tc>
        <w:tc>
          <w:tcPr>
            <w:tcW w:w="2160" w:type="dxa"/>
          </w:tcPr>
          <w:p w14:paraId="116EDEC4">
            <w:pPr>
              <w:spacing w:after="0" w:line="240" w:lineRule="auto"/>
            </w:pPr>
            <w:r>
              <w:t>对比数据、PR批次1</w:t>
            </w:r>
          </w:p>
        </w:tc>
      </w:tr>
      <w:tr w14:paraId="46974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11E8E51B">
            <w:pPr>
              <w:spacing w:after="0" w:line="240" w:lineRule="auto"/>
            </w:pPr>
            <w:r>
              <w:t>阶段三：通信通道</w:t>
            </w:r>
          </w:p>
        </w:tc>
        <w:tc>
          <w:tcPr>
            <w:tcW w:w="2160" w:type="dxa"/>
          </w:tcPr>
          <w:p w14:paraId="0C4CCA02">
            <w:pPr>
              <w:spacing w:after="0" w:line="240" w:lineRule="auto"/>
            </w:pPr>
            <w:r>
              <w:t>+5~+10周</w:t>
            </w:r>
          </w:p>
        </w:tc>
        <w:tc>
          <w:tcPr>
            <w:tcW w:w="2160" w:type="dxa"/>
          </w:tcPr>
          <w:p w14:paraId="1B3834F3">
            <w:pPr>
              <w:spacing w:after="0" w:line="240" w:lineRule="auto"/>
            </w:pPr>
            <w:r>
              <w:t>virtio-net交换、icpc、可靠性测试</w:t>
            </w:r>
          </w:p>
        </w:tc>
        <w:tc>
          <w:tcPr>
            <w:tcW w:w="2160" w:type="dxa"/>
          </w:tcPr>
          <w:p w14:paraId="2B8435ED">
            <w:pPr>
              <w:spacing w:after="0" w:line="240" w:lineRule="auto"/>
            </w:pPr>
            <w:r>
              <w:t>双向通信、PR批次2</w:t>
            </w:r>
          </w:p>
        </w:tc>
      </w:tr>
      <w:tr w14:paraId="250BD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754851DD">
            <w:pPr>
              <w:spacing w:after="0" w:line="240" w:lineRule="auto"/>
            </w:pPr>
            <w:r>
              <w:t>阶段四：AI联动</w:t>
            </w:r>
          </w:p>
        </w:tc>
        <w:tc>
          <w:tcPr>
            <w:tcW w:w="2160" w:type="dxa"/>
          </w:tcPr>
          <w:p w14:paraId="3B189345">
            <w:pPr>
              <w:spacing w:after="0" w:line="240" w:lineRule="auto"/>
            </w:pPr>
            <w:r>
              <w:t>+9~+13周</w:t>
            </w:r>
          </w:p>
        </w:tc>
        <w:tc>
          <w:tcPr>
            <w:tcW w:w="2160" w:type="dxa"/>
          </w:tcPr>
          <w:p w14:paraId="78E98C9E">
            <w:pPr>
              <w:spacing w:after="0" w:line="240" w:lineRule="auto"/>
            </w:pPr>
            <w:r>
              <w:t>ONNX部署、闭环、效果对比</w:t>
            </w:r>
          </w:p>
        </w:tc>
        <w:tc>
          <w:tcPr>
            <w:tcW w:w="2160" w:type="dxa"/>
          </w:tcPr>
          <w:p w14:paraId="01B2E9F5">
            <w:pPr>
              <w:spacing w:after="0" w:line="240" w:lineRule="auto"/>
            </w:pPr>
            <w:r>
              <w:t>演示闭环、PR批次3</w:t>
            </w:r>
          </w:p>
        </w:tc>
      </w:tr>
      <w:tr w14:paraId="3D1D8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672078A3">
            <w:pPr>
              <w:spacing w:after="0" w:line="240" w:lineRule="auto"/>
            </w:pPr>
            <w:r>
              <w:t>阶段五：固化交付</w:t>
            </w:r>
          </w:p>
        </w:tc>
        <w:tc>
          <w:tcPr>
            <w:tcW w:w="2160" w:type="dxa"/>
          </w:tcPr>
          <w:p w14:paraId="65284785">
            <w:pPr>
              <w:spacing w:after="0" w:line="240" w:lineRule="auto"/>
            </w:pPr>
            <w:r>
              <w:t>+13~+16周</w:t>
            </w:r>
          </w:p>
        </w:tc>
        <w:tc>
          <w:tcPr>
            <w:tcW w:w="2160" w:type="dxa"/>
          </w:tcPr>
          <w:p w14:paraId="13804E92">
            <w:pPr>
              <w:spacing w:after="0" w:line="240" w:lineRule="auto"/>
            </w:pPr>
            <w:r>
              <w:t>长稳测试、加分项、文档视频</w:t>
            </w:r>
          </w:p>
        </w:tc>
        <w:tc>
          <w:tcPr>
            <w:tcW w:w="2160" w:type="dxa"/>
          </w:tcPr>
          <w:p w14:paraId="0625C1C2">
            <w:pPr>
              <w:spacing w:after="0" w:line="240" w:lineRule="auto"/>
            </w:pPr>
            <w:r>
              <w:t>全部材料齐备、PR合入dev</w:t>
            </w:r>
          </w:p>
        </w:tc>
      </w:tr>
    </w:tbl>
    <w:p w14:paraId="4CD6A564"/>
    <w:p w14:paraId="6825F7B5">
      <w:r>
        <w:t>量化指标：M1抖动降低≥50%；M4≥2vCPU Linux；M5双向TCP/UDP；M6三类消息；M7故障注入恢复；M8 ONNX推理；M9端到端延迟可测；M10≥2项控制对比；M11 PR合入dev一键复现。</w:t>
      </w:r>
    </w:p>
    <w:p w14:paraId="02457DBC">
      <w:r>
        <w:rPr>
          <w:b/>
          <w:sz w:val="28"/>
        </w:rPr>
        <w:t>六、承诺声明</w:t>
      </w:r>
    </w:p>
    <w:p w14:paraId="6E8F3521">
      <w:r>
        <w:t>本人承诺申报材料真实有效。若成功揭榜，将严格按照榜单要求按期完成攻关任务，遵守项目管理规定。全部成果源码以Apache 2.0贡献至rcore-os/tgoskits dev分支。</w:t>
      </w:r>
    </w:p>
    <w:p w14:paraId="53AA5275"/>
    <w:p w14:paraId="3EC5512C">
      <w:r>
        <w:t>申请人签字：_____</w:t>
      </w:r>
      <w:r>
        <w:rPr>
          <w:rFonts w:hint="default"/>
          <w:lang w:val="en-US" w:eastAsia="zh-CN"/>
        </w:rPr>
        <w:t>姜坤</w:t>
      </w:r>
      <w:r>
        <w:t>________</w:t>
      </w:r>
    </w:p>
    <w:p w14:paraId="06487466">
      <w:r>
        <w:t>日期：2026 年 __</w:t>
      </w:r>
      <w:r>
        <w:rPr>
          <w:rFonts w:hint="default"/>
          <w:lang w:val="en-US"/>
        </w:rPr>
        <w:t>7</w:t>
      </w:r>
      <w:r>
        <w:t>_ 月 __</w:t>
      </w:r>
      <w:r>
        <w:rPr>
          <w:rFonts w:hint="default"/>
          <w:lang w:val="en-US"/>
        </w:rPr>
        <w:t>5</w:t>
      </w:r>
      <w:bookmarkStart w:id="0" w:name="_GoBack"/>
      <w:bookmarkEnd w:id="0"/>
      <w:r>
        <w:t>__ 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ambria">
    <w:altName w:val="Liberation 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ＭＳ ゴシック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E31188"/>
    <w:rsid w:val="697F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imSun" w:hAnsi="SimSun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import good.*;</cp:lastModifiedBy>
  <dcterms:modified xsi:type="dcterms:W3CDTF">2026-07-05T20:59:11Z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2052-12.1.2.26885</vt:lpwstr>
  </property>
  <property fmtid="{D5CDD505-2E9C-101B-9397-08002B2CF9AE}" pid="3" name="ICV">
    <vt:lpwstr>2BB704FE4019504604BD496A13267723_42</vt:lpwstr>
  </property>
</Properties>
</file>