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70" w:type="dxa"/>
          <w:right w:w="70" w:type="dxa"/>
        </w:tblCellMar>
        <w:tblLook w:val="0000" w:firstRow="0" w:lastRow="0" w:firstColumn="0" w:lastColumn="0" w:noHBand="0" w:noVBand="0"/>
      </w:tblPr>
      <w:tblGrid>
        <w:gridCol w:w="2743"/>
        <w:gridCol w:w="6235"/>
      </w:tblGrid>
      <w:tr w:rsidR="001D1084" w:rsidRPr="00577696" w:rsidTr="0051461D">
        <w:trPr>
          <w:trHeight w:val="1135"/>
        </w:trPr>
        <w:tc>
          <w:tcPr>
            <w:tcW w:w="2764" w:type="dxa"/>
            <w:shd w:val="clear" w:color="auto" w:fill="FFFFFF"/>
          </w:tcPr>
          <w:p w:rsidR="001D1084" w:rsidRDefault="00A3753E" w:rsidP="0051461D">
            <w:pPr>
              <w:rPr>
                <w:rFonts w:ascii="Arial Black" w:hAnsi="Arial Black"/>
                <w:i/>
                <w:sz w:val="22"/>
              </w:rPr>
            </w:pPr>
            <w:r>
              <w:object w:dxaOrig="201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0pt" o:ole="">
                  <v:imagedata r:id="rId8" o:title=""/>
                </v:shape>
                <o:OLEObject Type="Embed" ProgID="PBrush" ShapeID="_x0000_i1025" DrawAspect="Content" ObjectID="_1470556762" r:id="rId9"/>
              </w:object>
            </w:r>
          </w:p>
        </w:tc>
        <w:tc>
          <w:tcPr>
            <w:tcW w:w="6403" w:type="dxa"/>
            <w:shd w:val="clear" w:color="auto" w:fill="FFFFFF"/>
          </w:tcPr>
          <w:p w:rsidR="001D1084" w:rsidRPr="006E724F" w:rsidRDefault="001D1084" w:rsidP="0051461D">
            <w:pPr>
              <w:rPr>
                <w:rFonts w:ascii="Century Gothic" w:hAnsi="Century Gothic"/>
                <w:sz w:val="16"/>
              </w:rPr>
            </w:pPr>
            <w:r w:rsidRPr="006E724F">
              <w:rPr>
                <w:rFonts w:ascii="Century Gothic" w:hAnsi="Century Gothic"/>
                <w:sz w:val="16"/>
              </w:rPr>
              <w:t>Tecnológico de Monterrey, Campus Querétaro</w:t>
            </w:r>
          </w:p>
          <w:p w:rsidR="001D1084" w:rsidRPr="006E724F" w:rsidRDefault="001D1084" w:rsidP="0051461D">
            <w:pPr>
              <w:rPr>
                <w:rFonts w:ascii="Century Gothic" w:hAnsi="Century Gothic"/>
                <w:sz w:val="16"/>
              </w:rPr>
            </w:pPr>
            <w:r w:rsidRPr="006E724F">
              <w:rPr>
                <w:rFonts w:ascii="Century Gothic" w:hAnsi="Century Gothic"/>
                <w:sz w:val="16"/>
              </w:rPr>
              <w:t>Departamento de Sistemas computacionales</w:t>
            </w:r>
          </w:p>
          <w:p w:rsidR="001D1084" w:rsidRPr="00577696" w:rsidRDefault="001D1084" w:rsidP="0051461D">
            <w:pPr>
              <w:rPr>
                <w:rFonts w:ascii="Arial Black" w:hAnsi="Arial Black"/>
              </w:rPr>
            </w:pPr>
            <w:r>
              <w:rPr>
                <w:rFonts w:ascii="Century Gothic" w:hAnsi="Century Gothic"/>
                <w:sz w:val="16"/>
              </w:rPr>
              <w:t xml:space="preserve">Fundamentos de </w:t>
            </w:r>
            <w:r w:rsidRPr="006E724F">
              <w:rPr>
                <w:rFonts w:ascii="Century Gothic" w:hAnsi="Century Gothic"/>
                <w:sz w:val="16"/>
              </w:rPr>
              <w:t>Ingeniería de Software</w:t>
            </w:r>
          </w:p>
        </w:tc>
      </w:tr>
    </w:tbl>
    <w:p w:rsidR="001D1084" w:rsidRDefault="001D1084" w:rsidP="003C31EA">
      <w:pPr>
        <w:jc w:val="center"/>
        <w:rPr>
          <w:rFonts w:ascii="Century Gothic" w:hAnsi="Century Gothic"/>
          <w:b/>
          <w:sz w:val="24"/>
        </w:rPr>
      </w:pPr>
    </w:p>
    <w:p w:rsidR="003C31EA" w:rsidRPr="003C31EA" w:rsidRDefault="003C31EA" w:rsidP="003C31EA">
      <w:pPr>
        <w:jc w:val="center"/>
        <w:rPr>
          <w:rFonts w:ascii="Century Gothic" w:hAnsi="Century Gothic"/>
          <w:b/>
          <w:sz w:val="24"/>
        </w:rPr>
      </w:pPr>
      <w:r w:rsidRPr="003C31EA">
        <w:rPr>
          <w:rFonts w:ascii="Century Gothic" w:hAnsi="Century Gothic"/>
          <w:b/>
          <w:sz w:val="24"/>
        </w:rPr>
        <w:t xml:space="preserve">Caso – </w:t>
      </w:r>
      <w:r>
        <w:rPr>
          <w:rFonts w:ascii="Century Gothic" w:hAnsi="Century Gothic"/>
          <w:b/>
          <w:sz w:val="24"/>
        </w:rPr>
        <w:t>“</w:t>
      </w:r>
      <w:r w:rsidRPr="003C31EA">
        <w:rPr>
          <w:rFonts w:ascii="Century Gothic" w:hAnsi="Century Gothic"/>
          <w:b/>
          <w:sz w:val="24"/>
        </w:rPr>
        <w:t>Mega subasta</w:t>
      </w:r>
      <w:r>
        <w:rPr>
          <w:rFonts w:ascii="Century Gothic" w:hAnsi="Century Gothic"/>
          <w:b/>
          <w:sz w:val="24"/>
        </w:rPr>
        <w:t>”</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 xml:space="preserve">Consideremos un sistema de subasta en Internet, que permite realizar pujas (cantidad monetaria que ofrece un </w:t>
      </w:r>
      <w:hyperlink r:id="rId10" w:history="1">
        <w:r w:rsidRPr="003C31EA">
          <w:rPr>
            <w:rFonts w:ascii="Century Gothic" w:hAnsi="Century Gothic"/>
            <w:sz w:val="22"/>
          </w:rPr>
          <w:t>licitado</w:t>
        </w:r>
      </w:hyperlink>
      <w:r w:rsidRPr="003C31EA">
        <w:rPr>
          <w:rFonts w:ascii="Century Gothic" w:hAnsi="Century Gothic"/>
          <w:sz w:val="22"/>
        </w:rPr>
        <w:t>r) sobre subastas de dist</w:t>
      </w:r>
      <w:bookmarkStart w:id="0" w:name="_GoBack"/>
      <w:bookmarkEnd w:id="0"/>
      <w:r w:rsidRPr="003C31EA">
        <w:rPr>
          <w:rFonts w:ascii="Century Gothic" w:hAnsi="Century Gothic"/>
          <w:sz w:val="22"/>
        </w:rPr>
        <w:t xml:space="preserve">intos artículos. </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1. LA MEGA SUBASTA PÚBLICA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Se espera que en México, este sistema represente una forma novedosa de venta en subasta pública de productos/servicios nuevos, de primeras marcas y con todas las garantías, en la que los Participantes, a través de sus pujas, determinan el precio de los mismos en condiciones justas y equitativas. Este sistema de comercialización, único en su género, le permitirá, beneficiarse de unos excelentes precios y disfrutar de una forma de comprar entretenida y atractiva.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La Mega Subasta Pública dispondrá de un sitio en Internet www.lamegasubastapublica.com.mx. El Participante podrá pujar</w:t>
      </w:r>
      <w:r>
        <w:rPr>
          <w:rFonts w:ascii="Century Gothic" w:hAnsi="Century Gothic"/>
          <w:sz w:val="22"/>
        </w:rPr>
        <w:t xml:space="preserve"> </w:t>
      </w:r>
      <w:r w:rsidRPr="003C31EA">
        <w:rPr>
          <w:rFonts w:ascii="Century Gothic" w:hAnsi="Century Gothic"/>
          <w:sz w:val="22"/>
        </w:rPr>
        <w:t>(ofertar) por teléfono o a través de Internet.</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2. LOS PARTICIPANTES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Podrán participar en La Mega Subasta Pública todas las personas físicas, mayores de edad, que al tiempo de efectuar la puja sean:</w:t>
      </w:r>
    </w:p>
    <w:p w:rsidR="003C31EA" w:rsidRPr="003C31EA" w:rsidRDefault="003C31EA" w:rsidP="003C31EA">
      <w:pPr>
        <w:numPr>
          <w:ilvl w:val="0"/>
          <w:numId w:val="1"/>
        </w:numPr>
        <w:rPr>
          <w:rFonts w:ascii="Century Gothic" w:hAnsi="Century Gothic"/>
          <w:sz w:val="22"/>
        </w:rPr>
      </w:pPr>
      <w:r w:rsidRPr="003C31EA">
        <w:rPr>
          <w:rFonts w:ascii="Century Gothic" w:hAnsi="Century Gothic"/>
          <w:sz w:val="22"/>
        </w:rPr>
        <w:t xml:space="preserve"> Titulares legítimos de cualquier tarjeta de crédito o débito VISA o MasterCard.</w:t>
      </w:r>
    </w:p>
    <w:p w:rsidR="003C31EA" w:rsidRPr="003C31EA" w:rsidRDefault="003C31EA" w:rsidP="003C31EA">
      <w:pPr>
        <w:numPr>
          <w:ilvl w:val="0"/>
          <w:numId w:val="1"/>
        </w:numPr>
        <w:rPr>
          <w:rFonts w:ascii="Century Gothic" w:hAnsi="Century Gothic"/>
          <w:sz w:val="22"/>
        </w:rPr>
      </w:pPr>
      <w:r w:rsidRPr="003C31EA">
        <w:rPr>
          <w:rFonts w:ascii="Century Gothic" w:hAnsi="Century Gothic"/>
          <w:sz w:val="22"/>
        </w:rPr>
        <w:t xml:space="preserve"> Tengan su residencia en la república mexicana.</w:t>
      </w:r>
    </w:p>
    <w:p w:rsidR="003C31EA" w:rsidRPr="003C31EA" w:rsidRDefault="003C31EA" w:rsidP="003C31EA">
      <w:pPr>
        <w:numPr>
          <w:ilvl w:val="0"/>
          <w:numId w:val="1"/>
        </w:numPr>
        <w:rPr>
          <w:rFonts w:ascii="Century Gothic" w:hAnsi="Century Gothic"/>
          <w:sz w:val="22"/>
        </w:rPr>
      </w:pPr>
      <w:r w:rsidRPr="003C31EA">
        <w:rPr>
          <w:rFonts w:ascii="Century Gothic" w:hAnsi="Century Gothic"/>
          <w:sz w:val="22"/>
        </w:rPr>
        <w:t xml:space="preserve"> No podrán participar, sus empleados, sus proveedores, así como sus respectivos familiares, ascendientes y descendientes de primer grado, cónyuges o parejas.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3. ACEPTACIÓN DE LAS BASES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La mera intervención en cualquiera de las subastas atribuye la condición de Participante e implica la aceptación expresa de todas las cláusulas y condiciones recogidas en la versión de las Bases de participación publicada en cada edición.</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Las Bases de Participación, vigentes en cada momento, estarán depositadas ante el Notario del Ilustre Colegio de abogados, don Luis Enrique de la Colina Castellanos.</w:t>
      </w:r>
    </w:p>
    <w:p w:rsidR="003C31EA" w:rsidRPr="003C31EA" w:rsidRDefault="003C31EA" w:rsidP="003C31EA">
      <w:pPr>
        <w:rPr>
          <w:rFonts w:ascii="Century Gothic" w:hAnsi="Century Gothic"/>
          <w:b/>
          <w:sz w:val="22"/>
        </w:rPr>
      </w:pPr>
      <w:r w:rsidRPr="003C31EA">
        <w:rPr>
          <w:rFonts w:ascii="Century Gothic" w:hAnsi="Century Gothic"/>
          <w:sz w:val="22"/>
        </w:rPr>
        <w:br w:type="page"/>
      </w:r>
      <w:r w:rsidRPr="003C31EA">
        <w:rPr>
          <w:rFonts w:ascii="Century Gothic" w:hAnsi="Century Gothic"/>
          <w:b/>
          <w:sz w:val="22"/>
        </w:rPr>
        <w:lastRenderedPageBreak/>
        <w:t>4. ANUNCIOS DE SUBASTAS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Cada Anuncio de subasta incluye una ilustración del producto/servicio a subastar debidamente identificado con el número de subasta correspondiente y una ficha técnica que contendrá los siguientes datos:</w:t>
      </w:r>
    </w:p>
    <w:p w:rsidR="003C31EA" w:rsidRPr="003C31EA" w:rsidRDefault="003C31EA" w:rsidP="003C31EA">
      <w:pPr>
        <w:rPr>
          <w:rFonts w:ascii="Century Gothic" w:hAnsi="Century Gothic"/>
          <w:sz w:val="22"/>
        </w:rPr>
      </w:pP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 xml:space="preserve"> EL NÚMERO DE ARTÍCULOS A SUBASTAR.</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 xml:space="preserve"> ARTÍCULO. La denominación comercial del producto/servicio.</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 xml:space="preserve"> DESCRIPCIÓN. La descripción del producto/servicio con las especificaciones de índole técnica suministradas por los Proveedores, ya sean importadores, fabricantes, distribuidores o vendedores. </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 xml:space="preserve"> P.V.P. RECOMENDADO. El precio recomendado por el proveedor, (I.V.A. incluido), y facilitado por éste, bajo su propio criterio y responsabilidad. La Mega Subasta Pública no garantiza que sea el más bajo del mercado.</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PUJA MÍNIMA. Importe a partir del cual todo participante podrá pujar.</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PARTICIPACIÓN. Es la cuota (I.V.A. incluido) que todo Participante ha de abonar por cada puja con la que participa en La Mega Subasta Pública. Su pago es independiente del éxito de la puja, ya que remunera el servicio prestado por La Mega Subasta Pública.</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ENVÍO. Los gastos (I.V.A. incluido) que se agregarán al importe de la puja si resultase adjudicataria. Incluyen seguro de transporte.</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ENTREGA. El plazo de entrega del producto/servicio.</w:t>
      </w:r>
    </w:p>
    <w:p w:rsidR="003C31EA" w:rsidRPr="003C31EA" w:rsidRDefault="003C31EA" w:rsidP="003C31EA">
      <w:pPr>
        <w:numPr>
          <w:ilvl w:val="0"/>
          <w:numId w:val="2"/>
        </w:numPr>
        <w:rPr>
          <w:rFonts w:ascii="Century Gothic" w:hAnsi="Century Gothic"/>
          <w:sz w:val="22"/>
        </w:rPr>
      </w:pPr>
      <w:r w:rsidRPr="003C31EA">
        <w:rPr>
          <w:rFonts w:ascii="Century Gothic" w:hAnsi="Century Gothic"/>
          <w:sz w:val="22"/>
        </w:rPr>
        <w:t xml:space="preserve">PAGO. Como norma general, se hará según la forma indicada en la Base </w:t>
      </w:r>
      <w:r w:rsidRPr="003C31EA">
        <w:rPr>
          <w:rFonts w:ascii="Century Gothic" w:hAnsi="Century Gothic"/>
          <w:b/>
          <w:sz w:val="22"/>
        </w:rPr>
        <w:t>8.A</w:t>
      </w:r>
      <w:r w:rsidRPr="003C31EA">
        <w:rPr>
          <w:rFonts w:ascii="Century Gothic" w:hAnsi="Century Gothic"/>
          <w:sz w:val="22"/>
        </w:rPr>
        <w:t>. En casos excepcionales se indicará en el Anuncio de subasta correspondiente. Para garantizar la protección de los derechos del consumidor, puesto que pueden existir diferencias entre el tamaño, los colores y tonos de los productos publicados en el sitio web, y los reales, La Mega Subasta Pública recomienda a los Participantes que aclaren todas sus dudas respecto de los productos/servicios antes de formalizar sus pujas. En el sitio web se incluirán las fechas y las horas, de inicio y de cierre de la edición de la subasta, entre las cuales el Participante podrá presentar las pujas.</w:t>
      </w:r>
    </w:p>
    <w:p w:rsidR="003C31EA" w:rsidRPr="003C31EA" w:rsidRDefault="003C31EA" w:rsidP="003C31EA">
      <w:pPr>
        <w:ind w:left="720"/>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5. PROCEDIMIENTO DE PARTICIPACIÓN EN LA MEGA SUBASTA PÚBLICA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Medios de participación.</w:t>
      </w:r>
    </w:p>
    <w:p w:rsidR="003C31EA" w:rsidRPr="003C31EA" w:rsidRDefault="003C31EA" w:rsidP="003C31EA">
      <w:pPr>
        <w:ind w:left="284"/>
        <w:rPr>
          <w:rFonts w:ascii="Century Gothic" w:hAnsi="Century Gothic"/>
          <w:sz w:val="22"/>
        </w:rPr>
      </w:pPr>
      <w:r w:rsidRPr="003C31EA">
        <w:rPr>
          <w:rFonts w:ascii="Century Gothic" w:hAnsi="Century Gothic"/>
          <w:sz w:val="22"/>
        </w:rPr>
        <w:t>Por teléfono. Se puede pujar en La Mega Subasta Pública llamando al 01800 SUBASTA, desde la apertura hasta el cierre de la edición de la subasta, estando disponible desde las 8.00 a.m. a las 1.00 a.m. horas del día siguiente, en horario ininterrumpido.</w:t>
      </w:r>
    </w:p>
    <w:p w:rsidR="003C31EA" w:rsidRPr="003C31EA" w:rsidRDefault="003C31EA" w:rsidP="003C31EA">
      <w:pPr>
        <w:rPr>
          <w:rFonts w:ascii="Century Gothic" w:hAnsi="Century Gothic"/>
          <w:sz w:val="22"/>
        </w:rPr>
      </w:pPr>
    </w:p>
    <w:p w:rsidR="003C31EA" w:rsidRPr="003C31EA" w:rsidRDefault="003C31EA" w:rsidP="003C31EA">
      <w:pPr>
        <w:ind w:firstLine="284"/>
        <w:rPr>
          <w:rFonts w:ascii="Century Gothic" w:hAnsi="Century Gothic"/>
          <w:sz w:val="22"/>
        </w:rPr>
      </w:pPr>
      <w:proofErr w:type="gramStart"/>
      <w:r w:rsidRPr="003C31EA">
        <w:rPr>
          <w:rFonts w:ascii="Century Gothic" w:hAnsi="Century Gothic"/>
          <w:sz w:val="22"/>
        </w:rPr>
        <w:t>Los tele-operadores</w:t>
      </w:r>
      <w:proofErr w:type="gramEnd"/>
      <w:r w:rsidRPr="003C31EA">
        <w:rPr>
          <w:rFonts w:ascii="Century Gothic" w:hAnsi="Century Gothic"/>
          <w:sz w:val="22"/>
        </w:rPr>
        <w:t xml:space="preserve"> solicitarán al Participante:</w:t>
      </w:r>
    </w:p>
    <w:p w:rsidR="003C31EA" w:rsidRPr="003C31EA" w:rsidRDefault="003C31EA" w:rsidP="003C31EA">
      <w:pPr>
        <w:ind w:left="568"/>
        <w:rPr>
          <w:rFonts w:ascii="Century Gothic" w:hAnsi="Century Gothic"/>
          <w:sz w:val="22"/>
        </w:rPr>
      </w:pPr>
      <w:r w:rsidRPr="003C31EA">
        <w:rPr>
          <w:rFonts w:ascii="Century Gothic" w:hAnsi="Century Gothic"/>
          <w:sz w:val="22"/>
        </w:rPr>
        <w:t>1. SUS DATOS PERSONALES. Nombre, apellidos, número de seguro social o pasaporte, domicilio, dirección de envío y número de teléfono.</w:t>
      </w:r>
    </w:p>
    <w:p w:rsidR="003C31EA" w:rsidRPr="003C31EA" w:rsidRDefault="003C31EA" w:rsidP="003C31EA">
      <w:pPr>
        <w:ind w:left="568"/>
        <w:rPr>
          <w:rFonts w:ascii="Century Gothic" w:hAnsi="Century Gothic"/>
          <w:sz w:val="22"/>
        </w:rPr>
      </w:pPr>
      <w:r w:rsidRPr="003C31EA">
        <w:rPr>
          <w:rFonts w:ascii="Century Gothic" w:hAnsi="Century Gothic"/>
          <w:sz w:val="22"/>
        </w:rPr>
        <w:t xml:space="preserve">2.  LOS DATOS DE SU TARJETA de débito o de crédito en la que se cargará: </w:t>
      </w:r>
    </w:p>
    <w:p w:rsidR="003C31EA" w:rsidRPr="003C31EA" w:rsidRDefault="003C31EA" w:rsidP="003C31EA">
      <w:pPr>
        <w:numPr>
          <w:ilvl w:val="0"/>
          <w:numId w:val="3"/>
        </w:numPr>
        <w:rPr>
          <w:rFonts w:ascii="Century Gothic" w:hAnsi="Century Gothic"/>
          <w:sz w:val="22"/>
        </w:rPr>
      </w:pPr>
      <w:r w:rsidRPr="003C31EA">
        <w:rPr>
          <w:rFonts w:ascii="Century Gothic" w:hAnsi="Century Gothic"/>
          <w:sz w:val="22"/>
        </w:rPr>
        <w:t xml:space="preserve"> las Cuotas de Participación y </w:t>
      </w:r>
    </w:p>
    <w:p w:rsidR="003C31EA" w:rsidRPr="003C31EA" w:rsidRDefault="003C31EA" w:rsidP="003C31EA">
      <w:pPr>
        <w:numPr>
          <w:ilvl w:val="0"/>
          <w:numId w:val="3"/>
        </w:numPr>
        <w:rPr>
          <w:rFonts w:ascii="Century Gothic" w:hAnsi="Century Gothic"/>
          <w:sz w:val="22"/>
        </w:rPr>
      </w:pPr>
      <w:r w:rsidRPr="003C31EA">
        <w:rPr>
          <w:rFonts w:ascii="Century Gothic" w:hAnsi="Century Gothic"/>
          <w:sz w:val="22"/>
        </w:rPr>
        <w:t xml:space="preserve"> el pago de los productos/servicios adjudicados y los gastos de envío correspondientes.</w:t>
      </w:r>
    </w:p>
    <w:p w:rsidR="003C31EA" w:rsidRPr="003C31EA" w:rsidRDefault="003C31EA" w:rsidP="003C31EA">
      <w:pPr>
        <w:ind w:left="568"/>
        <w:rPr>
          <w:rFonts w:ascii="Century Gothic" w:hAnsi="Century Gothic"/>
          <w:sz w:val="22"/>
        </w:rPr>
      </w:pPr>
      <w:r w:rsidRPr="003C31EA">
        <w:rPr>
          <w:rFonts w:ascii="Century Gothic" w:hAnsi="Century Gothic"/>
          <w:sz w:val="22"/>
        </w:rPr>
        <w:t>3. EL NÚMERO DE ANUNCIO DE SUBASTA en el que desea pujar.</w:t>
      </w:r>
    </w:p>
    <w:p w:rsidR="003C31EA" w:rsidRPr="003C31EA" w:rsidRDefault="003C31EA" w:rsidP="003C31EA">
      <w:pPr>
        <w:ind w:left="568"/>
        <w:rPr>
          <w:rFonts w:ascii="Century Gothic" w:hAnsi="Century Gothic"/>
          <w:sz w:val="22"/>
        </w:rPr>
      </w:pPr>
      <w:r w:rsidRPr="003C31EA">
        <w:rPr>
          <w:rFonts w:ascii="Century Gothic" w:hAnsi="Century Gothic"/>
          <w:sz w:val="22"/>
        </w:rPr>
        <w:lastRenderedPageBreak/>
        <w:t xml:space="preserve">4. EL VALOR DE LA PUJA, que no podrá ser inferior a la “Puja Mínima” indicada. </w:t>
      </w:r>
    </w:p>
    <w:p w:rsidR="003C31EA" w:rsidRPr="003C31EA" w:rsidRDefault="003C31EA" w:rsidP="003C31EA">
      <w:pPr>
        <w:ind w:left="568"/>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 xml:space="preserve">La Mega Subasta Pública procederá a la grabación de las llamadas efectuadas como mecanismo adicional de seguridad y protección del consumidor. </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Datos suministrados.</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El Participante es responsable de la veracidad de todos los datos proporcionados a La Mega Subasta Pública. Si ésta comprobara que alguno de los datos proporcionados por un Participante es falso, se reserva el derecho de excluirlo inmediatamente de todas las subastas en las que participe, así como de futuras subastas, sin perjuicio de ejercer cualquier acción que en derecho proceda.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C. Registro de pujas y Número de Serie.</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Suministrados y confirmados los datos, y recibida la autorización de la entidad de crédito para el pago de la Cuota de Participación, el sistema informático de recepción de pujas registrará las pujas efectuadas, haciendo constar el día y la hora en que se realizan y adjudicándoles, a cada una de ellas, un NÚMERO DE SERIE que permitirá al Participante identificarlas en la Lista de Resultados.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 xml:space="preserve">Ninguna puja podrá alterarse a partir de este momento. Si algún Participante deseara modificar una puja deberá cancelarla </w:t>
      </w:r>
      <w:r w:rsidRPr="003C31EA">
        <w:rPr>
          <w:rFonts w:ascii="Century Gothic" w:hAnsi="Century Gothic"/>
          <w:b/>
          <w:sz w:val="22"/>
        </w:rPr>
        <w:t>(Base 10 B (i))</w:t>
      </w:r>
      <w:r w:rsidRPr="003C31EA">
        <w:rPr>
          <w:rFonts w:ascii="Century Gothic" w:hAnsi="Century Gothic"/>
          <w:sz w:val="22"/>
        </w:rPr>
        <w:t xml:space="preserve"> y presentar, si así lo desea, una nueva en su lugar. La cancelación de la puja no conlleva la devolución de la Cuota de Participación.</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6. INTRODUCCIÓN DE PUJAS EN LA MEGA SUBASTA PÚBLICA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Pujas por edición de subasta.</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Se puede pujar por tantos productos/servicios como se subasten en cada edición de La Mega Subasta Pública. Cuando un Participante puje en diferentes Anuncios de subasta por productos/servicios similares, de distinta marca o modelo, y resulte adjudicatario en más de uno, podrá optar entre adquirirlos todos o sólo una parte de ellos; en este último supuesto, la anulación de dichas pujas adjudicatarias no conllevará gastos de cancelación (</w:t>
      </w:r>
      <w:r w:rsidRPr="003C31EA">
        <w:rPr>
          <w:rFonts w:ascii="Century Gothic" w:hAnsi="Century Gothic"/>
          <w:b/>
          <w:sz w:val="22"/>
        </w:rPr>
        <w:t>Base 10 B (ii)</w:t>
      </w:r>
      <w:r w:rsidRPr="003C31EA">
        <w:rPr>
          <w:rFonts w:ascii="Century Gothic" w:hAnsi="Century Gothic"/>
          <w:sz w:val="22"/>
        </w:rPr>
        <w:t>). Para ejercer este derecho el Participante deberá comunicárselo a La Mega Subasta Pública dentro de los 2 días hábiles posteriores a la publicación en prensa de la Lista de Resultados correspondiente. Por ejemplo, un Participante cuya puja resulte adjudicataria en cinco Anuncios de subasta, todos de televisores de diferentes marcas o modelos, podrá quedarse con todos o con alguno de ellos y anular el resto de las pujas sin costo alguno.</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Pujas por producto/servicio.</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lastRenderedPageBreak/>
        <w:t>Cada Participante podrá realizar hasta tres pujas por un mismo producto/servicio, abonando por cada una de ellas su correspondiente Cuota de Participación, pero sólo podrá resultar adjudicatario de una unidad de dicho producto/servicio. Cuando el Participante formalice las tres pujas permitidas por Anuncio de subasta y más de una resulte adjudicataria, se considerará como tal aquella por la que se haya realizado la puja de menor valor.</w:t>
      </w:r>
    </w:p>
    <w:p w:rsidR="003C31EA" w:rsidRPr="003C31EA" w:rsidRDefault="003C31EA" w:rsidP="003C31EA">
      <w:pPr>
        <w:ind w:left="284"/>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7. CIERRE DE LA EDICIÓN DE SUBASTA Y ELABORACIÓN DE LA LISTA DE RESULTADOS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Cierre de la edición de subasta.</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Al cierre de cada edición, el sistema informático emitirá automáticamente la Lista de Resultados con los Números de Serie de las pujas adjudicatarias, teniendo en cuenta que:</w:t>
      </w:r>
    </w:p>
    <w:p w:rsidR="003C31EA" w:rsidRPr="003C31EA" w:rsidRDefault="003C31EA" w:rsidP="003C31EA">
      <w:pPr>
        <w:ind w:left="568"/>
        <w:rPr>
          <w:rFonts w:ascii="Century Gothic" w:hAnsi="Century Gothic"/>
          <w:sz w:val="22"/>
        </w:rPr>
      </w:pPr>
      <w:r w:rsidRPr="003C31EA">
        <w:rPr>
          <w:rFonts w:ascii="Century Gothic" w:hAnsi="Century Gothic"/>
          <w:sz w:val="22"/>
        </w:rPr>
        <w:t>1. El número de pujas adjudicatarias será igual al de productos/servicios subastados.</w:t>
      </w:r>
    </w:p>
    <w:p w:rsidR="003C31EA" w:rsidRPr="003C31EA" w:rsidRDefault="003C31EA" w:rsidP="003C31EA">
      <w:pPr>
        <w:ind w:left="568"/>
        <w:rPr>
          <w:rFonts w:ascii="Century Gothic" w:hAnsi="Century Gothic"/>
          <w:sz w:val="22"/>
        </w:rPr>
      </w:pPr>
      <w:r w:rsidRPr="003C31EA">
        <w:rPr>
          <w:rFonts w:ascii="Century Gothic" w:hAnsi="Century Gothic"/>
          <w:sz w:val="22"/>
        </w:rPr>
        <w:t>2. Las pujas adjudicatarias se ordenarán de mayor a menor en función de su valor.</w:t>
      </w:r>
    </w:p>
    <w:p w:rsidR="003C31EA" w:rsidRPr="003C31EA" w:rsidRDefault="003C31EA" w:rsidP="003C31EA">
      <w:pPr>
        <w:ind w:left="568"/>
        <w:rPr>
          <w:rFonts w:ascii="Century Gothic" w:hAnsi="Century Gothic"/>
          <w:sz w:val="22"/>
        </w:rPr>
      </w:pPr>
      <w:r w:rsidRPr="003C31EA">
        <w:rPr>
          <w:rFonts w:ascii="Century Gothic" w:hAnsi="Century Gothic"/>
          <w:sz w:val="22"/>
        </w:rPr>
        <w:t>3. Si existieran pujas adjudicatarias de igual valor, tendrá prioridad la más antigua de acuerdo con la fecha y hora de formalización.</w:t>
      </w:r>
    </w:p>
    <w:p w:rsidR="003C31EA" w:rsidRPr="003C31EA" w:rsidRDefault="003C31EA" w:rsidP="003C31EA">
      <w:pPr>
        <w:ind w:left="284"/>
        <w:rPr>
          <w:rFonts w:ascii="Century Gothic" w:hAnsi="Century Gothic"/>
          <w:sz w:val="22"/>
        </w:rPr>
      </w:pPr>
      <w:r w:rsidRPr="003C31EA">
        <w:rPr>
          <w:rFonts w:ascii="Century Gothic" w:hAnsi="Century Gothic"/>
          <w:sz w:val="22"/>
        </w:rPr>
        <w:t>La Lista de Resultados no contendrá, en ningún caso, el nombre y apellidos de los Participantes adjudicatarios ni el valor de la pujas finalmente adjudicatarias, garantizando en todo momento su privacidad y la confidencialidad de sus datos personales.</w:t>
      </w:r>
    </w:p>
    <w:p w:rsidR="003C31EA" w:rsidRPr="003C31EA" w:rsidRDefault="003C31EA" w:rsidP="003C31EA">
      <w:pPr>
        <w:ind w:left="284"/>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La Lista de Resultados se depositará ante el Notario del Colegio de abogados ante mencionado, quedando a disposición de todos los Participantes.</w:t>
      </w:r>
    </w:p>
    <w:p w:rsidR="003C31EA" w:rsidRPr="003C31EA" w:rsidRDefault="003C31EA" w:rsidP="003C31EA">
      <w:pPr>
        <w:ind w:left="284"/>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Notificación.</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La Mega Subasta Pública notificará personalmente a los adjudicatarios de cada edición de subasta su condición de ganadores por correo postal o correo electrónico. La Lista de Resultados se publicará en periódicos de difusión nacional en un plazo de 4 días naturales a partir de la fecha de cierre de cada edición. También estará disponible para su consulta en www.lamegasubastapublica.com.mx o llamando al 01 800 SUBASTA.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8. PAGO DE LOS PRODUCTOS/SERVICIOS ADJUDICADOS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Con Carácter General.</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El Participante autoriza el cargo del precio de la puja adjudicataria, al día hábil siguiente al del cierre de la edición de la subasta, mediante la tarjeta de crédito o débito por él indicada,</w:t>
      </w:r>
    </w:p>
    <w:p w:rsidR="003C31EA" w:rsidRPr="003C31EA" w:rsidRDefault="003C31EA" w:rsidP="003C31EA">
      <w:pPr>
        <w:ind w:left="284"/>
        <w:rPr>
          <w:rFonts w:ascii="Century Gothic" w:hAnsi="Century Gothic"/>
          <w:sz w:val="22"/>
        </w:rPr>
      </w:pPr>
      <w:proofErr w:type="gramStart"/>
      <w:r w:rsidRPr="003C31EA">
        <w:rPr>
          <w:rFonts w:ascii="Century Gothic" w:hAnsi="Century Gothic"/>
          <w:sz w:val="22"/>
        </w:rPr>
        <w:t>aceptando</w:t>
      </w:r>
      <w:proofErr w:type="gramEnd"/>
      <w:r w:rsidRPr="003C31EA">
        <w:rPr>
          <w:rFonts w:ascii="Century Gothic" w:hAnsi="Century Gothic"/>
          <w:sz w:val="22"/>
        </w:rPr>
        <w:t xml:space="preserve"> como importe real de la transacción el precio de la puja adjudicataria más los gastos de envío.</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Con Carácter Especial.</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lastRenderedPageBreak/>
        <w:t>Se podrán establecer formas y medios de pago distintos, procediendo en estos supuestos, a cargar un anticipo en la tarjeta facilitada al día siguiente hábil al cierre. La cuantía del anticipo y la forma y medio de pago se harán constar expresamente en el Anuncio de subasta correspondiente.</w:t>
      </w:r>
    </w:p>
    <w:p w:rsidR="003C31EA" w:rsidRPr="003C31EA" w:rsidRDefault="003C31EA" w:rsidP="003C31EA">
      <w:pPr>
        <w:ind w:left="284"/>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C. Incumplimiento de pago.</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En caso de cualquier impago por parte del Participante y/o del Participante adjudicatario, La</w:t>
      </w:r>
    </w:p>
    <w:p w:rsidR="003C31EA" w:rsidRPr="003C31EA" w:rsidRDefault="003C31EA" w:rsidP="003C31EA">
      <w:pPr>
        <w:ind w:left="284"/>
        <w:rPr>
          <w:rFonts w:ascii="Century Gothic" w:hAnsi="Century Gothic"/>
          <w:sz w:val="22"/>
        </w:rPr>
      </w:pPr>
      <w:r w:rsidRPr="003C31EA">
        <w:rPr>
          <w:rFonts w:ascii="Century Gothic" w:hAnsi="Century Gothic"/>
          <w:sz w:val="22"/>
        </w:rPr>
        <w:t>Mega Subasta Pública podrá reclamar una penalización cumulativa del 5% del valor impagado así como los daños y perjuicios derivados de dicho impago.</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9. ENTREGA DEL PRODUCTO/SERVICIO</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Plazo.</w:t>
      </w:r>
    </w:p>
    <w:p w:rsidR="003C31EA" w:rsidRPr="003C31EA" w:rsidRDefault="003C31EA" w:rsidP="003C31EA">
      <w:pPr>
        <w:ind w:left="284"/>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El plazo de entrega será de 7 días hábiles desde que el Participante sea declarado adjudicatario, salvo que en los Anuncios de subasta haya sido establecido un plazo distinto. Para llevar a cabo la entrega será necesaria la confirmación del pago del precio del producto/servicio.</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Lugar de envío.</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El producto/servicio se enviará a la dirección de envío proporcionada por el Participante en el momento de efectuar la puja.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C. Gastos de envíos.</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Se sumarán automáticamente al valor de las pujas adjudicatarias. El envío se hará únicamente a través de los canales de distribución establecidos por La Mega Subasta Pública. En caso de un envío especial, como por ejemplo un producto que no se pueda transportar a través de las escaleras o que requiera de un equipo especial para ser entregado, todos los costes adicionales se verán sometidos a las tarifas aplicables por las empresas transportistas en cada caso, efectuándose el abono de los mismos por cuenta del adjudicatario.</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10. CANCELACIÓN DE PUJAS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Con carácter general.</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En ningún caso las pujas adjudicatarias podrán cancelarse.</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Con carácter especial.</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Las pujas podrán cancelarse, única y exclusivamente, en los siguientes supuestos:</w:t>
      </w:r>
    </w:p>
    <w:p w:rsidR="003C31EA" w:rsidRPr="003C31EA" w:rsidRDefault="003C31EA" w:rsidP="003C31EA">
      <w:pPr>
        <w:ind w:left="284"/>
        <w:rPr>
          <w:rFonts w:ascii="Century Gothic" w:hAnsi="Century Gothic"/>
          <w:sz w:val="22"/>
        </w:rPr>
      </w:pPr>
    </w:p>
    <w:p w:rsidR="003C31EA" w:rsidRPr="003C31EA" w:rsidRDefault="003C31EA" w:rsidP="003C31EA">
      <w:pPr>
        <w:numPr>
          <w:ilvl w:val="0"/>
          <w:numId w:val="4"/>
        </w:numPr>
        <w:rPr>
          <w:rFonts w:ascii="Century Gothic" w:hAnsi="Century Gothic"/>
          <w:sz w:val="22"/>
        </w:rPr>
      </w:pPr>
      <w:r w:rsidRPr="003C31EA">
        <w:rPr>
          <w:rFonts w:ascii="Century Gothic" w:hAnsi="Century Gothic"/>
          <w:sz w:val="22"/>
        </w:rPr>
        <w:t xml:space="preserve">Cancelación previa al cierre. Hasta la fecha y hora del cierre de cada edición el Participante podrá cancelar cualquiera de las pujas realizadas </w:t>
      </w:r>
      <w:r w:rsidRPr="003C31EA">
        <w:rPr>
          <w:rFonts w:ascii="Century Gothic" w:hAnsi="Century Gothic"/>
          <w:sz w:val="22"/>
        </w:rPr>
        <w:lastRenderedPageBreak/>
        <w:t>sin gasto de cancelación alguno. No obstante, no podrá recuperar la Cuota de Participación.</w:t>
      </w:r>
    </w:p>
    <w:p w:rsidR="003C31EA" w:rsidRPr="003C31EA" w:rsidRDefault="003C31EA" w:rsidP="003C31EA">
      <w:pPr>
        <w:ind w:left="568"/>
        <w:rPr>
          <w:rFonts w:ascii="Century Gothic" w:hAnsi="Century Gothic"/>
          <w:sz w:val="22"/>
        </w:rPr>
      </w:pPr>
    </w:p>
    <w:p w:rsidR="003C31EA" w:rsidRPr="003C31EA" w:rsidRDefault="003C31EA" w:rsidP="003C31EA">
      <w:pPr>
        <w:numPr>
          <w:ilvl w:val="0"/>
          <w:numId w:val="4"/>
        </w:numPr>
        <w:rPr>
          <w:rFonts w:ascii="Century Gothic" w:hAnsi="Century Gothic"/>
          <w:sz w:val="22"/>
        </w:rPr>
      </w:pPr>
      <w:r w:rsidRPr="003C31EA">
        <w:rPr>
          <w:rFonts w:ascii="Century Gothic" w:hAnsi="Century Gothic"/>
          <w:sz w:val="22"/>
        </w:rPr>
        <w:t xml:space="preserve">Cancelación posterior al cierre de la edición. Una vez cerrada la edición se podrán cancelar sin cargo alguno las pujas realizadas por productos/servicios similares conforme a la Base </w:t>
      </w:r>
      <w:r w:rsidRPr="003C31EA">
        <w:rPr>
          <w:rFonts w:ascii="Century Gothic" w:hAnsi="Century Gothic"/>
          <w:b/>
          <w:sz w:val="22"/>
        </w:rPr>
        <w:t>6.A</w:t>
      </w:r>
      <w:r w:rsidRPr="003C31EA">
        <w:rPr>
          <w:rFonts w:ascii="Century Gothic" w:hAnsi="Century Gothic"/>
          <w:sz w:val="22"/>
        </w:rPr>
        <w:t xml:space="preserve">. </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11. DESISTIMIENTO DE LA ADJUDICACIÓN</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Con carácter general.</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El Participante podrá desistir de la adjudicación de un producto/ servicio, siempre y cuando lo haga dentro de los 7 días siguientes desde la entrega del producto o del certificado del servicio.</w:t>
      </w:r>
    </w:p>
    <w:p w:rsidR="003C31EA" w:rsidRPr="003C31EA" w:rsidRDefault="003C31EA" w:rsidP="003C31EA">
      <w:pPr>
        <w:ind w:left="284"/>
        <w:rPr>
          <w:rFonts w:ascii="Century Gothic" w:hAnsi="Century Gothic"/>
          <w:sz w:val="22"/>
        </w:rPr>
      </w:pPr>
      <w:r w:rsidRPr="003C31EA">
        <w:rPr>
          <w:rFonts w:ascii="Century Gothic" w:hAnsi="Century Gothic"/>
          <w:sz w:val="22"/>
        </w:rPr>
        <w:t>En este caso el Participante recibirá el abono por devolución del precio de la puja adjudicataria, pero no podrá recuperar la Cuota de Participación.</w:t>
      </w:r>
    </w:p>
    <w:p w:rsidR="003C31EA" w:rsidRPr="003C31EA" w:rsidRDefault="003C31EA" w:rsidP="003C31EA">
      <w:pPr>
        <w:ind w:left="284"/>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Para ejercitar el derecho de desistimiento el Participante puede dirigirse al departamento de Atención al Cliente por correo certificado a la dirección Av. Juárez 256, Querétaro. El producto deberá ser devuelto en su embalaje y estado original, haciéndose cargo el comprador de los gastos de devolución y de las posibles indemnizaciones por los desperfectos causados al producto, cuando éstos no se deriven exclusivamente del desgaste debido a su prueba.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Excepciones.</w:t>
      </w:r>
    </w:p>
    <w:p w:rsidR="003C31EA" w:rsidRPr="003C31EA" w:rsidRDefault="003C31EA" w:rsidP="003C31EA">
      <w:pPr>
        <w:ind w:left="284"/>
        <w:rPr>
          <w:rFonts w:ascii="Century Gothic" w:hAnsi="Century Gothic"/>
          <w:sz w:val="22"/>
        </w:rPr>
      </w:pPr>
      <w:r w:rsidRPr="003C31EA">
        <w:rPr>
          <w:rFonts w:ascii="Century Gothic" w:hAnsi="Century Gothic"/>
          <w:sz w:val="22"/>
        </w:rPr>
        <w:t xml:space="preserve">El adjudicatario no podrá desistir, en ningún caso, de la adjudicación de productos: </w:t>
      </w:r>
    </w:p>
    <w:p w:rsidR="003C31EA" w:rsidRPr="003C31EA" w:rsidRDefault="003C31EA" w:rsidP="003C31EA">
      <w:pPr>
        <w:numPr>
          <w:ilvl w:val="0"/>
          <w:numId w:val="5"/>
        </w:numPr>
        <w:rPr>
          <w:rFonts w:ascii="Century Gothic" w:hAnsi="Century Gothic"/>
          <w:sz w:val="22"/>
        </w:rPr>
      </w:pPr>
      <w:r w:rsidRPr="003C31EA">
        <w:rPr>
          <w:rFonts w:ascii="Century Gothic" w:hAnsi="Century Gothic"/>
          <w:sz w:val="22"/>
        </w:rPr>
        <w:t xml:space="preserve"> Perecederos </w:t>
      </w:r>
    </w:p>
    <w:p w:rsidR="003C31EA" w:rsidRPr="003C31EA" w:rsidRDefault="003C31EA" w:rsidP="003C31EA">
      <w:pPr>
        <w:numPr>
          <w:ilvl w:val="0"/>
          <w:numId w:val="5"/>
        </w:numPr>
        <w:rPr>
          <w:rFonts w:ascii="Century Gothic" w:hAnsi="Century Gothic"/>
          <w:sz w:val="22"/>
        </w:rPr>
      </w:pPr>
      <w:r w:rsidRPr="003C31EA">
        <w:rPr>
          <w:rFonts w:ascii="Century Gothic" w:hAnsi="Century Gothic"/>
          <w:sz w:val="22"/>
        </w:rPr>
        <w:t xml:space="preserve"> Los ya instalados de forma permanente en el lugar designado por el Participante</w:t>
      </w:r>
    </w:p>
    <w:p w:rsidR="003C31EA" w:rsidRPr="003C31EA" w:rsidRDefault="003C31EA" w:rsidP="003C31EA">
      <w:pPr>
        <w:numPr>
          <w:ilvl w:val="0"/>
          <w:numId w:val="5"/>
        </w:numPr>
        <w:rPr>
          <w:rFonts w:ascii="Century Gothic" w:hAnsi="Century Gothic"/>
          <w:sz w:val="22"/>
        </w:rPr>
      </w:pPr>
      <w:r w:rsidRPr="003C31EA">
        <w:rPr>
          <w:rFonts w:ascii="Century Gothic" w:hAnsi="Century Gothic"/>
          <w:sz w:val="22"/>
        </w:rPr>
        <w:t xml:space="preserve"> Los fabricados o armados especialmente para el Participante siguiendo sus indicaciones, desde el momento en que las haya suministrado. </w:t>
      </w:r>
    </w:p>
    <w:p w:rsidR="003C31EA" w:rsidRPr="003C31EA" w:rsidRDefault="003C31EA" w:rsidP="003C31EA">
      <w:pPr>
        <w:numPr>
          <w:ilvl w:val="0"/>
          <w:numId w:val="5"/>
        </w:numPr>
        <w:rPr>
          <w:rFonts w:ascii="Century Gothic" w:hAnsi="Century Gothic"/>
          <w:sz w:val="22"/>
        </w:rPr>
      </w:pPr>
      <w:r w:rsidRPr="003C31EA">
        <w:rPr>
          <w:rFonts w:ascii="Century Gothic" w:hAnsi="Century Gothic"/>
          <w:sz w:val="22"/>
        </w:rPr>
        <w:t xml:space="preserve"> Los que puedan ser reproducidos o copiados con carácter inmediato (libros, </w:t>
      </w:r>
      <w:proofErr w:type="spellStart"/>
      <w:r w:rsidRPr="003C31EA">
        <w:rPr>
          <w:rFonts w:ascii="Century Gothic" w:hAnsi="Century Gothic"/>
          <w:sz w:val="22"/>
        </w:rPr>
        <w:t>CD´s</w:t>
      </w:r>
      <w:proofErr w:type="spellEnd"/>
      <w:r w:rsidRPr="003C31EA">
        <w:rPr>
          <w:rFonts w:ascii="Century Gothic" w:hAnsi="Century Gothic"/>
          <w:sz w:val="22"/>
        </w:rPr>
        <w:t>, vídeos...) a no ser que el precinto se encuentre intacto.</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12. DESCALIFICACIÓN Y CAUSAS DE SUSPENSIÓN</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Descalificación.</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La Mega Subasta Pública se reserva el derecho de descalificar a cualquier Participante que manipule los procedimientos de la subasta o viole los términos y condiciones contenidos en las presentes Bases.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Suspensión de la edición.</w:t>
      </w:r>
    </w:p>
    <w:p w:rsidR="003C31EA" w:rsidRPr="003C31EA" w:rsidRDefault="003C31EA" w:rsidP="003C31EA">
      <w:pPr>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 xml:space="preserve">La Mega Subasta Pública no tendrá derecho a anular ninguna de las ediciones de la subasta llevadas a cabo invocando su resultado económico, estando obligada a asumir las pérdidas que pudieran derivarse del importe final de las </w:t>
      </w:r>
      <w:r w:rsidRPr="003C31EA">
        <w:rPr>
          <w:rFonts w:ascii="Century Gothic" w:hAnsi="Century Gothic"/>
          <w:sz w:val="22"/>
        </w:rPr>
        <w:lastRenderedPageBreak/>
        <w:t>pujas. Ello no obstante, La Mega Subasta Pública se reserva el derecho de anular:</w:t>
      </w:r>
    </w:p>
    <w:p w:rsidR="003C31EA" w:rsidRPr="003C31EA" w:rsidRDefault="003C31EA" w:rsidP="003C31EA">
      <w:pPr>
        <w:rPr>
          <w:rFonts w:ascii="Century Gothic" w:hAnsi="Century Gothic"/>
          <w:sz w:val="22"/>
        </w:rPr>
      </w:pPr>
    </w:p>
    <w:p w:rsidR="003C31EA" w:rsidRPr="003C31EA" w:rsidRDefault="003C31EA" w:rsidP="003C31EA">
      <w:pPr>
        <w:numPr>
          <w:ilvl w:val="0"/>
          <w:numId w:val="6"/>
        </w:numPr>
        <w:rPr>
          <w:rFonts w:ascii="Century Gothic" w:hAnsi="Century Gothic"/>
          <w:sz w:val="22"/>
        </w:rPr>
      </w:pPr>
      <w:r w:rsidRPr="003C31EA">
        <w:rPr>
          <w:rFonts w:ascii="Century Gothic" w:hAnsi="Century Gothic"/>
          <w:sz w:val="22"/>
        </w:rPr>
        <w:t xml:space="preserve"> Anuncios de subasta específicos, si se produce una modificación de las tasas o impuestos aplicables a un producto/servicio ofrecido y dicha modificación entra en vigor con anterioridad al cierre de la edición de la subasta.</w:t>
      </w:r>
    </w:p>
    <w:p w:rsidR="003C31EA" w:rsidRPr="003C31EA" w:rsidRDefault="003C31EA" w:rsidP="003C31EA">
      <w:pPr>
        <w:numPr>
          <w:ilvl w:val="0"/>
          <w:numId w:val="6"/>
        </w:numPr>
        <w:rPr>
          <w:rFonts w:ascii="Century Gothic" w:hAnsi="Century Gothic"/>
          <w:sz w:val="22"/>
        </w:rPr>
      </w:pPr>
      <w:r w:rsidRPr="003C31EA">
        <w:rPr>
          <w:rFonts w:ascii="Century Gothic" w:hAnsi="Century Gothic"/>
          <w:sz w:val="22"/>
        </w:rPr>
        <w:t xml:space="preserve"> Una edición o parte de ella, en casos de fuerza mayor, o por causas fortuitas, que impidan el normal desarrollo de la misma, en particular, cuando tengan su origen en cualquier circunstancia que dificulte la publicación o distribución normal de la edición en cualquiera de sus formatos u obstruyan o interrumpan la transmisión de datos a través de las redes de comunicación utilizadas por La Mega Subasta Pública o en cualesquiera otras circunstancias de análoga significación.</w:t>
      </w:r>
    </w:p>
    <w:p w:rsidR="003C31EA" w:rsidRPr="003C31EA" w:rsidRDefault="003C31EA" w:rsidP="003C31EA">
      <w:pPr>
        <w:ind w:left="284"/>
        <w:rPr>
          <w:rFonts w:ascii="Century Gothic" w:hAnsi="Century Gothic"/>
          <w:sz w:val="22"/>
        </w:rPr>
      </w:pPr>
    </w:p>
    <w:p w:rsidR="003C31EA" w:rsidRPr="003C31EA" w:rsidRDefault="003C31EA" w:rsidP="003C31EA">
      <w:pPr>
        <w:ind w:left="284"/>
        <w:rPr>
          <w:rFonts w:ascii="Century Gothic" w:hAnsi="Century Gothic"/>
          <w:sz w:val="22"/>
        </w:rPr>
      </w:pPr>
      <w:r w:rsidRPr="003C31EA">
        <w:rPr>
          <w:rFonts w:ascii="Century Gothic" w:hAnsi="Century Gothic"/>
          <w:sz w:val="22"/>
        </w:rPr>
        <w:t>En ambos casos, las Cuotas de Participación serán reembolsadas a los Participantes con la mayor brevedad. Asimismo, La Mega Subasta Pública desplegará todos los esfuerzos que estén a su alcance con el objeto de reeditar en la siguiente edición los Anuncios de subasta que hayan sido anulados.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13. RESPONSABILIDAD</w:t>
      </w:r>
    </w:p>
    <w:p w:rsidR="003C31EA" w:rsidRPr="003C31EA" w:rsidRDefault="003C31EA" w:rsidP="003C31EA">
      <w:pPr>
        <w:rPr>
          <w:rFonts w:ascii="Century Gothic" w:hAnsi="Century Gothic"/>
          <w:sz w:val="22"/>
        </w:rPr>
      </w:pPr>
    </w:p>
    <w:p w:rsidR="003C31EA" w:rsidRPr="003C31EA" w:rsidRDefault="003C31EA" w:rsidP="003C31EA">
      <w:pPr>
        <w:ind w:firstLine="284"/>
        <w:rPr>
          <w:rFonts w:ascii="Century Gothic" w:hAnsi="Century Gothic"/>
          <w:sz w:val="22"/>
        </w:rPr>
      </w:pPr>
      <w:r w:rsidRPr="003C31EA">
        <w:rPr>
          <w:rFonts w:ascii="Century Gothic" w:hAnsi="Century Gothic"/>
          <w:sz w:val="22"/>
        </w:rPr>
        <w:t>A. Servicio de subasta.</w:t>
      </w:r>
    </w:p>
    <w:p w:rsidR="003C31EA" w:rsidRPr="003C31EA" w:rsidRDefault="003C31EA" w:rsidP="003C31EA">
      <w:pPr>
        <w:rPr>
          <w:rFonts w:ascii="Century Gothic" w:hAnsi="Century Gothic"/>
          <w:sz w:val="22"/>
        </w:rPr>
      </w:pPr>
    </w:p>
    <w:p w:rsidR="003C31EA" w:rsidRPr="003C31EA" w:rsidRDefault="003C31EA" w:rsidP="003C31EA">
      <w:pPr>
        <w:ind w:left="568"/>
        <w:rPr>
          <w:rFonts w:ascii="Century Gothic" w:hAnsi="Century Gothic"/>
          <w:sz w:val="22"/>
        </w:rPr>
      </w:pPr>
      <w:r w:rsidRPr="003C31EA">
        <w:rPr>
          <w:rFonts w:ascii="Century Gothic" w:hAnsi="Century Gothic"/>
          <w:sz w:val="22"/>
        </w:rPr>
        <w:t>La Mega Subasta Pública limita su responsabilidad por cualesquiera daños o perjuicios se deriven de la interrupción, suspensión o cancelación del servicio de subasta aquí acordado, a la devolución de la Cuota de Participación.</w:t>
      </w:r>
    </w:p>
    <w:p w:rsidR="003C31EA" w:rsidRPr="003C31EA" w:rsidRDefault="003C31EA" w:rsidP="003C31EA">
      <w:pPr>
        <w:rPr>
          <w:rFonts w:ascii="Century Gothic" w:hAnsi="Century Gothic"/>
          <w:sz w:val="22"/>
        </w:rPr>
      </w:pPr>
    </w:p>
    <w:p w:rsidR="003C31EA" w:rsidRPr="003C31EA" w:rsidRDefault="003C31EA" w:rsidP="003C31EA">
      <w:pPr>
        <w:ind w:firstLine="284"/>
        <w:rPr>
          <w:rFonts w:ascii="Century Gothic" w:hAnsi="Century Gothic"/>
          <w:sz w:val="22"/>
        </w:rPr>
      </w:pPr>
      <w:r w:rsidRPr="003C31EA">
        <w:rPr>
          <w:rFonts w:ascii="Century Gothic" w:hAnsi="Century Gothic"/>
          <w:sz w:val="22"/>
        </w:rPr>
        <w:t>B. Anuncios de subastas.</w:t>
      </w:r>
    </w:p>
    <w:p w:rsidR="003C31EA" w:rsidRPr="003C31EA" w:rsidRDefault="003C31EA" w:rsidP="003C31EA">
      <w:pPr>
        <w:rPr>
          <w:rFonts w:ascii="Century Gothic" w:hAnsi="Century Gothic"/>
          <w:sz w:val="22"/>
        </w:rPr>
      </w:pPr>
    </w:p>
    <w:p w:rsidR="003C31EA" w:rsidRPr="003C31EA" w:rsidRDefault="003C31EA" w:rsidP="003C31EA">
      <w:pPr>
        <w:ind w:left="568"/>
        <w:rPr>
          <w:rFonts w:ascii="Century Gothic" w:hAnsi="Century Gothic"/>
          <w:sz w:val="22"/>
        </w:rPr>
      </w:pPr>
      <w:r w:rsidRPr="003C31EA">
        <w:rPr>
          <w:rFonts w:ascii="Century Gothic" w:hAnsi="Century Gothic"/>
          <w:sz w:val="22"/>
        </w:rPr>
        <w:t>En caso de que se produjera un error en la publicación de la descripción de un producto o</w:t>
      </w:r>
    </w:p>
    <w:p w:rsidR="003C31EA" w:rsidRPr="003C31EA" w:rsidRDefault="003C31EA" w:rsidP="003C31EA">
      <w:pPr>
        <w:ind w:left="568"/>
        <w:rPr>
          <w:rFonts w:ascii="Century Gothic" w:hAnsi="Century Gothic"/>
          <w:sz w:val="22"/>
        </w:rPr>
      </w:pPr>
      <w:proofErr w:type="gramStart"/>
      <w:r w:rsidRPr="003C31EA">
        <w:rPr>
          <w:rFonts w:ascii="Century Gothic" w:hAnsi="Century Gothic"/>
          <w:sz w:val="22"/>
        </w:rPr>
        <w:t>servicio</w:t>
      </w:r>
      <w:proofErr w:type="gramEnd"/>
      <w:r w:rsidRPr="003C31EA">
        <w:rPr>
          <w:rFonts w:ascii="Century Gothic" w:hAnsi="Century Gothic"/>
          <w:sz w:val="22"/>
        </w:rPr>
        <w:t>, incluyendo las modificaciones de especificaciones por parte del fabricante que no se hayan notificado con carácter previo a La Mega Subasta Pública, el Participante adjudicatario podrá optar entre la adquisición del mismo, o el reembolso de todas las cantidades abonadas, incluyendo la Cuota de Participación.</w:t>
      </w:r>
    </w:p>
    <w:p w:rsidR="003C31EA" w:rsidRPr="003C31EA" w:rsidRDefault="003C31EA" w:rsidP="003C31EA">
      <w:pPr>
        <w:rPr>
          <w:rFonts w:ascii="Century Gothic" w:hAnsi="Century Gothic"/>
          <w:sz w:val="22"/>
        </w:rPr>
      </w:pPr>
    </w:p>
    <w:p w:rsidR="003C31EA" w:rsidRPr="003C31EA" w:rsidRDefault="003C31EA" w:rsidP="003C31EA">
      <w:pPr>
        <w:ind w:firstLine="284"/>
        <w:rPr>
          <w:rFonts w:ascii="Century Gothic" w:hAnsi="Century Gothic"/>
          <w:sz w:val="22"/>
        </w:rPr>
      </w:pPr>
      <w:r w:rsidRPr="003C31EA">
        <w:rPr>
          <w:rFonts w:ascii="Century Gothic" w:hAnsi="Century Gothic"/>
          <w:sz w:val="22"/>
        </w:rPr>
        <w:t>C. Productos/servicios.</w:t>
      </w:r>
    </w:p>
    <w:p w:rsidR="003C31EA" w:rsidRPr="003C31EA" w:rsidRDefault="003C31EA" w:rsidP="003C31EA">
      <w:pPr>
        <w:rPr>
          <w:rFonts w:ascii="Century Gothic" w:hAnsi="Century Gothic"/>
          <w:sz w:val="22"/>
        </w:rPr>
      </w:pPr>
    </w:p>
    <w:p w:rsidR="003C31EA" w:rsidRPr="003C31EA" w:rsidRDefault="003C31EA" w:rsidP="003C31EA">
      <w:pPr>
        <w:ind w:left="568"/>
        <w:rPr>
          <w:rFonts w:ascii="Century Gothic" w:hAnsi="Century Gothic"/>
          <w:sz w:val="22"/>
        </w:rPr>
      </w:pPr>
      <w:r w:rsidRPr="003C31EA">
        <w:rPr>
          <w:rFonts w:ascii="Century Gothic" w:hAnsi="Century Gothic"/>
          <w:sz w:val="22"/>
        </w:rPr>
        <w:t>Todos los productos/servicios que se ofrecen en La Mega Subasta Pública son completamente nuevos, se encuentran en su embalaje original y disfrutan de las mismas condiciones de garantía y servicio post-venta que ofrecen las empresas que los fabrican, importan o comercializan al público en general.</w:t>
      </w:r>
    </w:p>
    <w:p w:rsidR="003C31EA" w:rsidRPr="003C31EA" w:rsidRDefault="003C31EA" w:rsidP="003C31EA">
      <w:pPr>
        <w:ind w:left="568"/>
        <w:rPr>
          <w:rFonts w:ascii="Century Gothic" w:hAnsi="Century Gothic"/>
          <w:sz w:val="22"/>
        </w:rPr>
      </w:pPr>
      <w:r w:rsidRPr="003C31EA">
        <w:rPr>
          <w:rFonts w:ascii="Century Gothic" w:hAnsi="Century Gothic"/>
          <w:sz w:val="22"/>
        </w:rPr>
        <w:t xml:space="preserve">Los proveedores de los productos/servicios ofertados por La Mega Subasta Pública asumen todas las obligaciones que recaen sobre el “comerciante” de acuerdo con los documentos de garantía y servicios relacionados con </w:t>
      </w:r>
      <w:r w:rsidRPr="003C31EA">
        <w:rPr>
          <w:rFonts w:ascii="Century Gothic" w:hAnsi="Century Gothic"/>
          <w:sz w:val="22"/>
        </w:rPr>
        <w:lastRenderedPageBreak/>
        <w:t>éstos y, en especial, con la legislación vigente en materia de protección al consumidor.</w:t>
      </w:r>
    </w:p>
    <w:p w:rsidR="003C31EA" w:rsidRPr="003C31EA" w:rsidRDefault="003C31EA" w:rsidP="003C31EA">
      <w:pPr>
        <w:ind w:left="568"/>
        <w:rPr>
          <w:rFonts w:ascii="Century Gothic" w:hAnsi="Century Gothic"/>
          <w:sz w:val="22"/>
        </w:rPr>
      </w:pPr>
    </w:p>
    <w:p w:rsidR="003C31EA" w:rsidRPr="003C31EA" w:rsidRDefault="003C31EA" w:rsidP="003C31EA">
      <w:pPr>
        <w:ind w:left="568"/>
        <w:rPr>
          <w:rFonts w:ascii="Century Gothic" w:hAnsi="Century Gothic"/>
          <w:sz w:val="22"/>
        </w:rPr>
      </w:pPr>
      <w:r w:rsidRPr="003C31EA">
        <w:rPr>
          <w:rFonts w:ascii="Century Gothic" w:hAnsi="Century Gothic"/>
          <w:sz w:val="22"/>
        </w:rPr>
        <w:t>Cuando exista un producto y/o servicio defectuoso, el Servicio de Atención al Cliente le atenderá en la reclamación, poniendo al Participante en contacto con el Servicio de Atención al Cliente del proveedor del producto/servicio en cuestión. Para cualquier tipo de devolución o sustitución el producto deberá remitirse en su embalaje y estado original.</w:t>
      </w:r>
    </w:p>
    <w:p w:rsidR="003C31EA" w:rsidRPr="003C31EA" w:rsidRDefault="003C31EA" w:rsidP="003C31EA">
      <w:pPr>
        <w:rPr>
          <w:rFonts w:ascii="Century Gothic" w:hAnsi="Century Gothic"/>
          <w:sz w:val="22"/>
        </w:rPr>
      </w:pPr>
    </w:p>
    <w:p w:rsidR="003C31EA" w:rsidRPr="003C31EA" w:rsidRDefault="003C31EA" w:rsidP="003C31EA">
      <w:pPr>
        <w:ind w:firstLine="284"/>
        <w:rPr>
          <w:rFonts w:ascii="Century Gothic" w:hAnsi="Century Gothic"/>
          <w:sz w:val="22"/>
        </w:rPr>
      </w:pPr>
      <w:r w:rsidRPr="003C31EA">
        <w:rPr>
          <w:rFonts w:ascii="Century Gothic" w:hAnsi="Century Gothic"/>
          <w:sz w:val="22"/>
        </w:rPr>
        <w:t>D. Entregas.</w:t>
      </w:r>
    </w:p>
    <w:p w:rsidR="003C31EA" w:rsidRPr="003C31EA" w:rsidRDefault="003C31EA" w:rsidP="003C31EA">
      <w:pPr>
        <w:ind w:left="568"/>
        <w:rPr>
          <w:rFonts w:ascii="Century Gothic" w:hAnsi="Century Gothic"/>
          <w:sz w:val="22"/>
        </w:rPr>
      </w:pPr>
      <w:r w:rsidRPr="003C31EA">
        <w:rPr>
          <w:rFonts w:ascii="Century Gothic" w:hAnsi="Century Gothic"/>
          <w:sz w:val="22"/>
        </w:rPr>
        <w:t xml:space="preserve">La Mega Subasta Pública no será responsable de cualquier retraso o error en la entrega o transporte del producto/servicio cuando sea debido a causas de </w:t>
      </w:r>
      <w:proofErr w:type="gramStart"/>
      <w:r w:rsidRPr="003C31EA">
        <w:rPr>
          <w:rFonts w:ascii="Century Gothic" w:hAnsi="Century Gothic"/>
          <w:sz w:val="22"/>
        </w:rPr>
        <w:t>fuerza mayor o ajenas</w:t>
      </w:r>
      <w:proofErr w:type="gramEnd"/>
      <w:r w:rsidRPr="003C31EA">
        <w:rPr>
          <w:rFonts w:ascii="Century Gothic" w:hAnsi="Century Gothic"/>
          <w:sz w:val="22"/>
        </w:rPr>
        <w:t xml:space="preserve"> a La Mega Subasta Pública.</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b/>
          <w:sz w:val="22"/>
        </w:rPr>
      </w:pPr>
      <w:r w:rsidRPr="003C31EA">
        <w:rPr>
          <w:rFonts w:ascii="Century Gothic" w:hAnsi="Century Gothic"/>
          <w:b/>
          <w:sz w:val="22"/>
        </w:rPr>
        <w:t>14. DATOS DE CARÁCTER PERSONAL</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A. Tratamiento.</w:t>
      </w:r>
    </w:p>
    <w:p w:rsidR="003C31EA" w:rsidRPr="003C31EA" w:rsidRDefault="003C31EA" w:rsidP="003C31EA">
      <w:pPr>
        <w:ind w:left="284"/>
        <w:rPr>
          <w:rFonts w:ascii="Century Gothic" w:hAnsi="Century Gothic"/>
          <w:sz w:val="22"/>
        </w:rPr>
      </w:pPr>
      <w:r w:rsidRPr="003C31EA">
        <w:rPr>
          <w:rFonts w:ascii="Century Gothic" w:hAnsi="Century Gothic"/>
          <w:sz w:val="22"/>
        </w:rPr>
        <w:t>El Participante manifiesta expresa e inequívocamente su consentimiento para que los datos de carácter personal sean incorporados a la base de datos del y sean objeto de tratamiento por La Mega Subasta Pública con las finalidades que se indican en el párrafo siguiente, cumpliendo las exigencias de la legislación vigente y garantizando el mantenimiento de la confidencialidad de los mismos.</w:t>
      </w:r>
    </w:p>
    <w:p w:rsidR="003C31EA" w:rsidRPr="003C31EA" w:rsidRDefault="003C31EA" w:rsidP="003C31EA">
      <w:pPr>
        <w:ind w:firstLine="284"/>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B. Finalidades.</w:t>
      </w:r>
    </w:p>
    <w:p w:rsidR="003C31EA" w:rsidRPr="003C31EA" w:rsidRDefault="003C31EA" w:rsidP="003C31EA">
      <w:pPr>
        <w:ind w:left="284"/>
        <w:rPr>
          <w:rFonts w:ascii="Century Gothic" w:hAnsi="Century Gothic"/>
          <w:sz w:val="22"/>
        </w:rPr>
      </w:pPr>
      <w:r w:rsidRPr="003C31EA">
        <w:rPr>
          <w:rFonts w:ascii="Century Gothic" w:hAnsi="Century Gothic"/>
          <w:sz w:val="22"/>
        </w:rPr>
        <w:t xml:space="preserve">Las finalidades de la recogida y tratamiento de los datos son las siguientes: </w:t>
      </w:r>
    </w:p>
    <w:p w:rsidR="003C31EA" w:rsidRPr="003C31EA" w:rsidRDefault="003C31EA" w:rsidP="003C31EA">
      <w:pPr>
        <w:numPr>
          <w:ilvl w:val="0"/>
          <w:numId w:val="7"/>
        </w:numPr>
        <w:ind w:left="1004"/>
        <w:rPr>
          <w:rFonts w:ascii="Century Gothic" w:hAnsi="Century Gothic"/>
          <w:sz w:val="22"/>
        </w:rPr>
      </w:pPr>
      <w:r w:rsidRPr="003C31EA">
        <w:rPr>
          <w:rFonts w:ascii="Century Gothic" w:hAnsi="Century Gothic"/>
          <w:sz w:val="22"/>
        </w:rPr>
        <w:t xml:space="preserve"> El mantenimiento y gestión de la relación establecida en las presentes Bases de Participación; </w:t>
      </w:r>
    </w:p>
    <w:p w:rsidR="003C31EA" w:rsidRPr="003C31EA" w:rsidRDefault="003C31EA" w:rsidP="003C31EA">
      <w:pPr>
        <w:numPr>
          <w:ilvl w:val="0"/>
          <w:numId w:val="7"/>
        </w:numPr>
        <w:ind w:left="1004"/>
        <w:rPr>
          <w:rFonts w:ascii="Century Gothic" w:hAnsi="Century Gothic"/>
          <w:sz w:val="22"/>
        </w:rPr>
      </w:pPr>
      <w:r w:rsidRPr="003C31EA">
        <w:rPr>
          <w:rFonts w:ascii="Century Gothic" w:hAnsi="Century Gothic"/>
          <w:sz w:val="22"/>
        </w:rPr>
        <w:t xml:space="preserve"> El envío de publicidad relativa al propio servicio de subastas y a los productos/servicios de terceros proveedores comercializados a través del servicio de subastas o de cualesquiera otros y la realización de marketing directo del servicio de subastas, así como de productos/servicios de terceras compañías; </w:t>
      </w:r>
    </w:p>
    <w:p w:rsidR="003C31EA" w:rsidRPr="003C31EA" w:rsidRDefault="003C31EA" w:rsidP="003C31EA">
      <w:pPr>
        <w:numPr>
          <w:ilvl w:val="0"/>
          <w:numId w:val="7"/>
        </w:numPr>
        <w:ind w:left="1004"/>
        <w:rPr>
          <w:rFonts w:ascii="Century Gothic" w:hAnsi="Century Gothic"/>
          <w:sz w:val="22"/>
        </w:rPr>
      </w:pPr>
      <w:r w:rsidRPr="003C31EA">
        <w:rPr>
          <w:rFonts w:ascii="Century Gothic" w:hAnsi="Century Gothic"/>
          <w:sz w:val="22"/>
        </w:rPr>
        <w:t xml:space="preserve"> La gestión de impagos.</w:t>
      </w:r>
    </w:p>
    <w:p w:rsidR="003C31EA" w:rsidRPr="003C31EA" w:rsidRDefault="003C31EA" w:rsidP="003C31EA">
      <w:pPr>
        <w:rPr>
          <w:rFonts w:ascii="Century Gothic" w:hAnsi="Century Gothic"/>
          <w:sz w:val="22"/>
        </w:rPr>
      </w:pPr>
    </w:p>
    <w:p w:rsidR="003C31EA" w:rsidRPr="003C31EA" w:rsidRDefault="003C31EA" w:rsidP="003C31EA">
      <w:pPr>
        <w:rPr>
          <w:rFonts w:ascii="Century Gothic" w:hAnsi="Century Gothic"/>
          <w:sz w:val="22"/>
        </w:rPr>
      </w:pPr>
      <w:r w:rsidRPr="003C31EA">
        <w:rPr>
          <w:rFonts w:ascii="Century Gothic" w:hAnsi="Century Gothic"/>
          <w:sz w:val="22"/>
        </w:rPr>
        <w:t>C. Derechos del Participante.</w:t>
      </w:r>
    </w:p>
    <w:p w:rsidR="003C31EA" w:rsidRPr="003C31EA" w:rsidRDefault="003C31EA" w:rsidP="003C31EA">
      <w:pPr>
        <w:ind w:left="568"/>
        <w:rPr>
          <w:rFonts w:ascii="Century Gothic" w:hAnsi="Century Gothic"/>
          <w:sz w:val="22"/>
        </w:rPr>
      </w:pPr>
      <w:r w:rsidRPr="003C31EA">
        <w:rPr>
          <w:rFonts w:ascii="Century Gothic" w:hAnsi="Century Gothic"/>
          <w:sz w:val="22"/>
        </w:rPr>
        <w:t>El Participante tiene reconocidos, y podrá ejercitar, los derechos de acceso, cancelación y</w:t>
      </w:r>
      <w:r>
        <w:rPr>
          <w:rFonts w:ascii="Century Gothic" w:hAnsi="Century Gothic"/>
          <w:sz w:val="22"/>
        </w:rPr>
        <w:t xml:space="preserve"> </w:t>
      </w:r>
      <w:r w:rsidRPr="003C31EA">
        <w:rPr>
          <w:rFonts w:ascii="Century Gothic" w:hAnsi="Century Gothic"/>
          <w:sz w:val="22"/>
        </w:rPr>
        <w:t>rectificación respecto de los datos de carácter personal incorporados en su registro.</w:t>
      </w:r>
    </w:p>
    <w:p w:rsidR="00954A50" w:rsidRPr="003C31EA" w:rsidRDefault="00954A50">
      <w:pPr>
        <w:rPr>
          <w:sz w:val="22"/>
        </w:rPr>
      </w:pPr>
    </w:p>
    <w:sectPr w:rsidR="00954A50" w:rsidRPr="003C31EA" w:rsidSect="001D1084">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9F5" w:rsidRDefault="00F719F5" w:rsidP="001D1084">
      <w:r>
        <w:separator/>
      </w:r>
    </w:p>
  </w:endnote>
  <w:endnote w:type="continuationSeparator" w:id="0">
    <w:p w:rsidR="00F719F5" w:rsidRDefault="00F719F5" w:rsidP="001D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9F5" w:rsidRDefault="00F719F5" w:rsidP="001D1084">
      <w:r>
        <w:separator/>
      </w:r>
    </w:p>
  </w:footnote>
  <w:footnote w:type="continuationSeparator" w:id="0">
    <w:p w:rsidR="00F719F5" w:rsidRDefault="00F719F5" w:rsidP="001D10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733"/>
    <w:multiLevelType w:val="hybridMultilevel"/>
    <w:tmpl w:val="B894B3D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24E282A"/>
    <w:multiLevelType w:val="hybridMultilevel"/>
    <w:tmpl w:val="FD869650"/>
    <w:lvl w:ilvl="0" w:tplc="080A0019">
      <w:start w:val="1"/>
      <w:numFmt w:val="lowerLetter"/>
      <w:lvlText w:val="%1."/>
      <w:lvlJc w:val="left"/>
      <w:pPr>
        <w:ind w:left="1288" w:hanging="360"/>
      </w:pPr>
    </w:lvl>
    <w:lvl w:ilvl="1" w:tplc="080A0019" w:tentative="1">
      <w:start w:val="1"/>
      <w:numFmt w:val="lowerLetter"/>
      <w:lvlText w:val="%2."/>
      <w:lvlJc w:val="left"/>
      <w:pPr>
        <w:ind w:left="2008" w:hanging="360"/>
      </w:pPr>
    </w:lvl>
    <w:lvl w:ilvl="2" w:tplc="080A001B" w:tentative="1">
      <w:start w:val="1"/>
      <w:numFmt w:val="lowerRoman"/>
      <w:lvlText w:val="%3."/>
      <w:lvlJc w:val="right"/>
      <w:pPr>
        <w:ind w:left="2728" w:hanging="180"/>
      </w:pPr>
    </w:lvl>
    <w:lvl w:ilvl="3" w:tplc="080A000F" w:tentative="1">
      <w:start w:val="1"/>
      <w:numFmt w:val="decimal"/>
      <w:lvlText w:val="%4."/>
      <w:lvlJc w:val="left"/>
      <w:pPr>
        <w:ind w:left="3448" w:hanging="360"/>
      </w:pPr>
    </w:lvl>
    <w:lvl w:ilvl="4" w:tplc="080A0019" w:tentative="1">
      <w:start w:val="1"/>
      <w:numFmt w:val="lowerLetter"/>
      <w:lvlText w:val="%5."/>
      <w:lvlJc w:val="left"/>
      <w:pPr>
        <w:ind w:left="4168" w:hanging="360"/>
      </w:pPr>
    </w:lvl>
    <w:lvl w:ilvl="5" w:tplc="080A001B" w:tentative="1">
      <w:start w:val="1"/>
      <w:numFmt w:val="lowerRoman"/>
      <w:lvlText w:val="%6."/>
      <w:lvlJc w:val="right"/>
      <w:pPr>
        <w:ind w:left="4888" w:hanging="180"/>
      </w:pPr>
    </w:lvl>
    <w:lvl w:ilvl="6" w:tplc="080A000F" w:tentative="1">
      <w:start w:val="1"/>
      <w:numFmt w:val="decimal"/>
      <w:lvlText w:val="%7."/>
      <w:lvlJc w:val="left"/>
      <w:pPr>
        <w:ind w:left="5608" w:hanging="360"/>
      </w:pPr>
    </w:lvl>
    <w:lvl w:ilvl="7" w:tplc="080A0019" w:tentative="1">
      <w:start w:val="1"/>
      <w:numFmt w:val="lowerLetter"/>
      <w:lvlText w:val="%8."/>
      <w:lvlJc w:val="left"/>
      <w:pPr>
        <w:ind w:left="6328" w:hanging="360"/>
      </w:pPr>
    </w:lvl>
    <w:lvl w:ilvl="8" w:tplc="080A001B" w:tentative="1">
      <w:start w:val="1"/>
      <w:numFmt w:val="lowerRoman"/>
      <w:lvlText w:val="%9."/>
      <w:lvlJc w:val="right"/>
      <w:pPr>
        <w:ind w:left="7048" w:hanging="180"/>
      </w:pPr>
    </w:lvl>
  </w:abstractNum>
  <w:abstractNum w:abstractNumId="2">
    <w:nsid w:val="330D3666"/>
    <w:multiLevelType w:val="hybridMultilevel"/>
    <w:tmpl w:val="696A87E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1FE4F7D"/>
    <w:multiLevelType w:val="hybridMultilevel"/>
    <w:tmpl w:val="67E2BE2A"/>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nsid w:val="57966B08"/>
    <w:multiLevelType w:val="hybridMultilevel"/>
    <w:tmpl w:val="C63096B0"/>
    <w:lvl w:ilvl="0" w:tplc="080A0019">
      <w:start w:val="1"/>
      <w:numFmt w:val="lowerLetter"/>
      <w:lvlText w:val="%1."/>
      <w:lvlJc w:val="left"/>
      <w:pPr>
        <w:ind w:left="1572" w:hanging="360"/>
      </w:pPr>
    </w:lvl>
    <w:lvl w:ilvl="1" w:tplc="080A0019" w:tentative="1">
      <w:start w:val="1"/>
      <w:numFmt w:val="lowerLetter"/>
      <w:lvlText w:val="%2."/>
      <w:lvlJc w:val="left"/>
      <w:pPr>
        <w:ind w:left="2292" w:hanging="360"/>
      </w:pPr>
    </w:lvl>
    <w:lvl w:ilvl="2" w:tplc="080A001B" w:tentative="1">
      <w:start w:val="1"/>
      <w:numFmt w:val="lowerRoman"/>
      <w:lvlText w:val="%3."/>
      <w:lvlJc w:val="right"/>
      <w:pPr>
        <w:ind w:left="3012" w:hanging="180"/>
      </w:pPr>
    </w:lvl>
    <w:lvl w:ilvl="3" w:tplc="080A000F" w:tentative="1">
      <w:start w:val="1"/>
      <w:numFmt w:val="decimal"/>
      <w:lvlText w:val="%4."/>
      <w:lvlJc w:val="left"/>
      <w:pPr>
        <w:ind w:left="3732" w:hanging="360"/>
      </w:pPr>
    </w:lvl>
    <w:lvl w:ilvl="4" w:tplc="080A0019" w:tentative="1">
      <w:start w:val="1"/>
      <w:numFmt w:val="lowerLetter"/>
      <w:lvlText w:val="%5."/>
      <w:lvlJc w:val="left"/>
      <w:pPr>
        <w:ind w:left="4452" w:hanging="360"/>
      </w:pPr>
    </w:lvl>
    <w:lvl w:ilvl="5" w:tplc="080A001B" w:tentative="1">
      <w:start w:val="1"/>
      <w:numFmt w:val="lowerRoman"/>
      <w:lvlText w:val="%6."/>
      <w:lvlJc w:val="right"/>
      <w:pPr>
        <w:ind w:left="5172" w:hanging="180"/>
      </w:pPr>
    </w:lvl>
    <w:lvl w:ilvl="6" w:tplc="080A000F" w:tentative="1">
      <w:start w:val="1"/>
      <w:numFmt w:val="decimal"/>
      <w:lvlText w:val="%7."/>
      <w:lvlJc w:val="left"/>
      <w:pPr>
        <w:ind w:left="5892" w:hanging="360"/>
      </w:pPr>
    </w:lvl>
    <w:lvl w:ilvl="7" w:tplc="080A0019" w:tentative="1">
      <w:start w:val="1"/>
      <w:numFmt w:val="lowerLetter"/>
      <w:lvlText w:val="%8."/>
      <w:lvlJc w:val="left"/>
      <w:pPr>
        <w:ind w:left="6612" w:hanging="360"/>
      </w:pPr>
    </w:lvl>
    <w:lvl w:ilvl="8" w:tplc="080A001B" w:tentative="1">
      <w:start w:val="1"/>
      <w:numFmt w:val="lowerRoman"/>
      <w:lvlText w:val="%9."/>
      <w:lvlJc w:val="right"/>
      <w:pPr>
        <w:ind w:left="7332" w:hanging="180"/>
      </w:pPr>
    </w:lvl>
  </w:abstractNum>
  <w:abstractNum w:abstractNumId="5">
    <w:nsid w:val="6FB37C15"/>
    <w:multiLevelType w:val="hybridMultilevel"/>
    <w:tmpl w:val="20DE603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D2836E2"/>
    <w:multiLevelType w:val="hybridMultilevel"/>
    <w:tmpl w:val="72E05F0C"/>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EA"/>
    <w:rsid w:val="001D1084"/>
    <w:rsid w:val="003C31EA"/>
    <w:rsid w:val="00954A50"/>
    <w:rsid w:val="009634B8"/>
    <w:rsid w:val="00A3753E"/>
    <w:rsid w:val="00AF20FF"/>
    <w:rsid w:val="00F719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mimi.hu/economia/licitador.html"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2616</Words>
  <Characters>14914</Characters>
  <Application>Microsoft Office Word</Application>
  <DocSecurity>0</DocSecurity>
  <Lines>124</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5</cp:revision>
  <cp:lastPrinted>2014-08-26T16:13:00Z</cp:lastPrinted>
  <dcterms:created xsi:type="dcterms:W3CDTF">2013-01-22T15:07:00Z</dcterms:created>
  <dcterms:modified xsi:type="dcterms:W3CDTF">2014-08-26T16:13:00Z</dcterms:modified>
</cp:coreProperties>
</file>