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herança é um conceito da programação orientada a objetos que visa a organização e a reusabilidade de código, ela permite que haja um relacionamento entre classes que compartilham métodos e atributos semelhantes. Ela é um dos pilares deste paradigma, pois por ser simples de entender e fácil de implementar, acaba sendo muito utilizada.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 programação, a lista é uma estrutura de dados utilizada para guardar conjuntos de valores que ocupam um espaço na memória, o modo como esse espaço é gerenciado pode ser definido na criação da lista (estática ou dinâmica).</w:t>
        <w:br w:type="textWrapping"/>
        <w:t xml:space="preserve">Listas estáticas são listas imutáveis, ou seja, não podem ser alteradas, já as listas dinâmicas podem ser alteradas por meio de métodos de inserção e remoção.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Criação de listas imutáveis em rust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4360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  <w:rtl w:val="0"/>
        </w:rPr>
        <w:br w:type="textWrapping"/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Criação de listas mutáveis em rust, permitindo o uso do método push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br w:type="textWrapping"/>
        <w:t xml:space="preserve">Listas e classes estão fortemente ligadas, pois a lista é a instância de uma classe e possui seus próprios métodos e atributos, a herança entra em ação quando se tem estruturas de dados que possuem implementações parecidas e que podem ser reutilizadas.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.rust-lang.org/book/ch08-01-vectors.html#updating-a-vecto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.rust-lang.org/book/ch08-01-vectors.html#creating-a-new-vecto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