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92425456"/>
        <w:docPartObj>
          <w:docPartGallery w:val="Cover Pages"/>
          <w:docPartUnique/>
        </w:docPartObj>
      </w:sdtPr>
      <w:sdtContent>
        <w:p w14:paraId="3FA62A60" w14:textId="31734D9C" w:rsidR="004E4D87" w:rsidRDefault="004E4D87"/>
        <w:p w14:paraId="6F852646" w14:textId="4400E9BD" w:rsidR="004E4D87" w:rsidRDefault="004E4D87">
          <w:r>
            <w:rPr>
              <w:noProof/>
            </w:rPr>
            <mc:AlternateContent>
              <mc:Choice Requires="wps">
                <w:drawing>
                  <wp:anchor distT="0" distB="0" distL="182880" distR="182880" simplePos="0" relativeHeight="251660288" behindDoc="0" locked="0" layoutInCell="1" allowOverlap="1" wp14:anchorId="7AC74BA6" wp14:editId="4AAE27E6">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Pole tekstowe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70EDA2" w14:textId="403F07AB" w:rsidR="004E4D87" w:rsidRDefault="004E4D87">
                                <w:pPr>
                                  <w:pStyle w:val="Bezodstpw"/>
                                  <w:spacing w:before="40" w:after="560" w:line="216" w:lineRule="auto"/>
                                  <w:rPr>
                                    <w:color w:val="4472C4" w:themeColor="accent1"/>
                                    <w:sz w:val="72"/>
                                    <w:szCs w:val="72"/>
                                  </w:rPr>
                                </w:pPr>
                                <w:sdt>
                                  <w:sdtPr>
                                    <w:rPr>
                                      <w:color w:val="4472C4" w:themeColor="accent1"/>
                                      <w:sz w:val="72"/>
                                      <w:szCs w:val="72"/>
                                    </w:rPr>
                                    <w:alias w:val="Tytuł"/>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Sterownik typu filtr dla urządzenia typu Serial</w:t>
                                    </w:r>
                                  </w:sdtContent>
                                </w:sdt>
                              </w:p>
                              <w:sdt>
                                <w:sdtPr>
                                  <w:rPr>
                                    <w:caps/>
                                    <w:color w:val="1F4E79" w:themeColor="accent5" w:themeShade="80"/>
                                    <w:sz w:val="28"/>
                                    <w:szCs w:val="28"/>
                                  </w:rPr>
                                  <w:alias w:val="Podtytuł"/>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6595736" w14:textId="308307F1" w:rsidR="004E4D87" w:rsidRDefault="004E4D87">
                                    <w:pPr>
                                      <w:pStyle w:val="Bezodstpw"/>
                                      <w:spacing w:before="40" w:after="40"/>
                                      <w:rPr>
                                        <w:caps/>
                                        <w:color w:val="1F4E79" w:themeColor="accent5" w:themeShade="80"/>
                                        <w:sz w:val="28"/>
                                        <w:szCs w:val="28"/>
                                      </w:rPr>
                                    </w:pPr>
                                    <w:r>
                                      <w:rPr>
                                        <w:caps/>
                                        <w:color w:val="1F4E79" w:themeColor="accent5" w:themeShade="80"/>
                                        <w:sz w:val="28"/>
                                        <w:szCs w:val="28"/>
                                      </w:rPr>
                                      <w:t>Oprogramowanie systemowe</w:t>
                                    </w:r>
                                  </w:p>
                                </w:sdtContent>
                              </w:sdt>
                              <w:p w14:paraId="0C739A19" w14:textId="1D6BEE78" w:rsidR="004E4D87" w:rsidRPr="004E4D87" w:rsidRDefault="004E4D87">
                                <w:pPr>
                                  <w:pStyle w:val="Bezodstpw"/>
                                  <w:spacing w:before="80" w:after="40"/>
                                  <w:rPr>
                                    <w:caps/>
                                    <w:color w:val="5B9BD5" w:themeColor="accent5"/>
                                    <w:sz w:val="24"/>
                                    <w:szCs w:val="24"/>
                                  </w:rPr>
                                </w:pPr>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r w:rsidRPr="004E4D87">
                                      <w:rPr>
                                        <w:caps/>
                                        <w:color w:val="5B9BD5" w:themeColor="accent5"/>
                                        <w:sz w:val="24"/>
                                        <w:szCs w:val="24"/>
                                      </w:rPr>
                                      <w:t>Karol Pergoł</w:t>
                                    </w:r>
                                  </w:sdtContent>
                                </w:sdt>
                                <w:r w:rsidRPr="004E4D87">
                                  <w:rPr>
                                    <w:caps/>
                                    <w:color w:val="5B9BD5" w:themeColor="accent5"/>
                                    <w:sz w:val="24"/>
                                    <w:szCs w:val="24"/>
                                  </w:rPr>
                                  <w:t xml:space="preserve"> 184876 – GR.iV WETI Inform</w:t>
                                </w:r>
                                <w:r>
                                  <w:rPr>
                                    <w:caps/>
                                    <w:color w:val="5B9BD5" w:themeColor="accent5"/>
                                    <w:sz w:val="24"/>
                                    <w:szCs w:val="24"/>
                                  </w:rPr>
                                  <w:t>atyka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AC74BA6" id="_x0000_t202" coordsize="21600,21600" o:spt="202" path="m,l,21600r21600,l21600,xe">
                    <v:stroke joinstyle="miter"/>
                    <v:path gradientshapeok="t" o:connecttype="rect"/>
                  </v:shapetype>
                  <v:shape id="Pole tekstowe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6B70EDA2" w14:textId="403F07AB" w:rsidR="004E4D87" w:rsidRDefault="004E4D87">
                          <w:pPr>
                            <w:pStyle w:val="Bezodstpw"/>
                            <w:spacing w:before="40" w:after="560" w:line="216" w:lineRule="auto"/>
                            <w:rPr>
                              <w:color w:val="4472C4" w:themeColor="accent1"/>
                              <w:sz w:val="72"/>
                              <w:szCs w:val="72"/>
                            </w:rPr>
                          </w:pPr>
                          <w:sdt>
                            <w:sdtPr>
                              <w:rPr>
                                <w:color w:val="4472C4" w:themeColor="accent1"/>
                                <w:sz w:val="72"/>
                                <w:szCs w:val="72"/>
                              </w:rPr>
                              <w:alias w:val="Tytuł"/>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Sterownik typu filtr dla urządzenia typu Serial</w:t>
                              </w:r>
                            </w:sdtContent>
                          </w:sdt>
                        </w:p>
                        <w:sdt>
                          <w:sdtPr>
                            <w:rPr>
                              <w:caps/>
                              <w:color w:val="1F4E79" w:themeColor="accent5" w:themeShade="80"/>
                              <w:sz w:val="28"/>
                              <w:szCs w:val="28"/>
                            </w:rPr>
                            <w:alias w:val="Podtytuł"/>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6595736" w14:textId="308307F1" w:rsidR="004E4D87" w:rsidRDefault="004E4D87">
                              <w:pPr>
                                <w:pStyle w:val="Bezodstpw"/>
                                <w:spacing w:before="40" w:after="40"/>
                                <w:rPr>
                                  <w:caps/>
                                  <w:color w:val="1F4E79" w:themeColor="accent5" w:themeShade="80"/>
                                  <w:sz w:val="28"/>
                                  <w:szCs w:val="28"/>
                                </w:rPr>
                              </w:pPr>
                              <w:r>
                                <w:rPr>
                                  <w:caps/>
                                  <w:color w:val="1F4E79" w:themeColor="accent5" w:themeShade="80"/>
                                  <w:sz w:val="28"/>
                                  <w:szCs w:val="28"/>
                                </w:rPr>
                                <w:t>Oprogramowanie systemowe</w:t>
                              </w:r>
                            </w:p>
                          </w:sdtContent>
                        </w:sdt>
                        <w:p w14:paraId="0C739A19" w14:textId="1D6BEE78" w:rsidR="004E4D87" w:rsidRPr="004E4D87" w:rsidRDefault="004E4D87">
                          <w:pPr>
                            <w:pStyle w:val="Bezodstpw"/>
                            <w:spacing w:before="80" w:after="40"/>
                            <w:rPr>
                              <w:caps/>
                              <w:color w:val="5B9BD5" w:themeColor="accent5"/>
                              <w:sz w:val="24"/>
                              <w:szCs w:val="24"/>
                            </w:rPr>
                          </w:pPr>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r w:rsidRPr="004E4D87">
                                <w:rPr>
                                  <w:caps/>
                                  <w:color w:val="5B9BD5" w:themeColor="accent5"/>
                                  <w:sz w:val="24"/>
                                  <w:szCs w:val="24"/>
                                </w:rPr>
                                <w:t>Karol Pergoł</w:t>
                              </w:r>
                            </w:sdtContent>
                          </w:sdt>
                          <w:r w:rsidRPr="004E4D87">
                            <w:rPr>
                              <w:caps/>
                              <w:color w:val="5B9BD5" w:themeColor="accent5"/>
                              <w:sz w:val="24"/>
                              <w:szCs w:val="24"/>
                            </w:rPr>
                            <w:t xml:space="preserve"> 184876 – GR.iV WETI Inform</w:t>
                          </w:r>
                          <w:r>
                            <w:rPr>
                              <w:caps/>
                              <w:color w:val="5B9BD5" w:themeColor="accent5"/>
                              <w:sz w:val="24"/>
                              <w:szCs w:val="24"/>
                            </w:rPr>
                            <w:t>atyka</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63D817E" wp14:editId="509D779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Prostokąt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Rok"/>
                                  <w:tag w:val=""/>
                                  <w:id w:val="-785116381"/>
                                  <w:showingPlcHdr/>
                                  <w:dataBinding w:prefixMappings="xmlns:ns0='http://schemas.microsoft.com/office/2006/coverPageProps' " w:xpath="/ns0:CoverPageProperties[1]/ns0:PublishDate[1]" w:storeItemID="{55AF091B-3C7A-41E3-B477-F2FDAA23CFDA}"/>
                                  <w:date>
                                    <w:dateFormat w:val="yyyy"/>
                                    <w:lid w:val="pl-PL"/>
                                    <w:storeMappedDataAs w:val="dateTime"/>
                                    <w:calendar w:val="gregorian"/>
                                  </w:date>
                                </w:sdtPr>
                                <w:sdtContent>
                                  <w:p w14:paraId="659A7DD6" w14:textId="4ADA9C2D" w:rsidR="004E4D87" w:rsidRDefault="004E4D87">
                                    <w:pPr>
                                      <w:pStyle w:val="Bezodstpw"/>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63D817E" id="Prostokąt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Rok"/>
                            <w:tag w:val=""/>
                            <w:id w:val="-785116381"/>
                            <w:showingPlcHdr/>
                            <w:dataBinding w:prefixMappings="xmlns:ns0='http://schemas.microsoft.com/office/2006/coverPageProps' " w:xpath="/ns0:CoverPageProperties[1]/ns0:PublishDate[1]" w:storeItemID="{55AF091B-3C7A-41E3-B477-F2FDAA23CFDA}"/>
                            <w:date>
                              <w:dateFormat w:val="yyyy"/>
                              <w:lid w:val="pl-PL"/>
                              <w:storeMappedDataAs w:val="dateTime"/>
                              <w:calendar w:val="gregorian"/>
                            </w:date>
                          </w:sdtPr>
                          <w:sdtContent>
                            <w:p w14:paraId="659A7DD6" w14:textId="4ADA9C2D" w:rsidR="004E4D87" w:rsidRDefault="004E4D87">
                              <w:pPr>
                                <w:pStyle w:val="Bezodstpw"/>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p w14:paraId="36EB64CC" w14:textId="4CE2CE14" w:rsidR="002F75A4" w:rsidRDefault="004E4D87" w:rsidP="003E36EE">
      <w:pPr>
        <w:pStyle w:val="Nagwek1"/>
        <w:numPr>
          <w:ilvl w:val="0"/>
          <w:numId w:val="1"/>
        </w:numPr>
        <w:spacing w:after="240"/>
      </w:pPr>
      <w:r>
        <w:lastRenderedPageBreak/>
        <w:t>Wstęp</w:t>
      </w:r>
    </w:p>
    <w:p w14:paraId="3408A9DC" w14:textId="75D4EC0A" w:rsidR="004E4D87" w:rsidRDefault="004E4D87" w:rsidP="003E36EE">
      <w:pPr>
        <w:rPr>
          <w:rFonts w:cstheme="minorHAnsi"/>
        </w:rPr>
      </w:pPr>
      <w:r w:rsidRPr="00360A57">
        <w:t>Podczas zajęć projektowych z przedmiotu Oprogramowanie Systemowe zrealizowałem projekt sterownika typu KMDF, będącego filtrem dla urządzeń typu Serial</w:t>
      </w:r>
      <w:r w:rsidR="00CA2CCB">
        <w:t xml:space="preserve"> – urządzeń portu szeregowego</w:t>
      </w:r>
      <w:r w:rsidRPr="00360A57">
        <w:t>.</w:t>
      </w:r>
      <w:r w:rsidR="00CA2CCB">
        <w:t xml:space="preserve"> </w:t>
      </w:r>
      <w:r w:rsidRPr="00360A57">
        <w:t xml:space="preserve"> We wstępnych założeniach celem była realizacja jedynie przechwytywania odczytów (</w:t>
      </w:r>
      <w:r w:rsidR="00360A57" w:rsidRPr="00360A57">
        <w:rPr>
          <w:rFonts w:ascii="Cascadia Mono" w:hAnsi="Cascadia Mono" w:cs="Cascadia Mono"/>
          <w:color w:val="6F008A"/>
          <w:sz w:val="20"/>
          <w:szCs w:val="20"/>
        </w:rPr>
        <w:t>IRP_MJ_READ</w:t>
      </w:r>
      <w:r w:rsidRPr="00360A57">
        <w:t>) oraz zapisów (</w:t>
      </w:r>
      <w:r w:rsidR="00360A57" w:rsidRPr="00360A57">
        <w:rPr>
          <w:rFonts w:ascii="Cascadia Mono" w:hAnsi="Cascadia Mono" w:cs="Cascadia Mono"/>
          <w:color w:val="6F008A"/>
          <w:sz w:val="20"/>
          <w:szCs w:val="20"/>
        </w:rPr>
        <w:t>IRP_MJ_WRITE</w:t>
      </w:r>
      <w:r w:rsidRPr="00360A57">
        <w:t xml:space="preserve">) pomiędzy aplikacjami użytkownika, a urządzeniem. W toku realizacji zdania postanowiłem rozszerzyć realizacje o wykorzystanie aplikacji użytkownika do sterowania sterownikiem oraz wyświetlanie kluczowych </w:t>
      </w:r>
      <w:r w:rsidR="00360A57" w:rsidRPr="00360A57">
        <w:t xml:space="preserve">danych pochodzących ze sterownika. Komunikacja pomiędzy sterownikiem, a aplikacją użytkownika została </w:t>
      </w:r>
      <w:r w:rsidR="00360A57" w:rsidRPr="00665D8E">
        <w:rPr>
          <w:rStyle w:val="TypicalZnak"/>
        </w:rPr>
        <w:t>zrealizowana z wykorzystaniem</w:t>
      </w:r>
      <w:r w:rsidR="00360A57" w:rsidRPr="00360A57">
        <w:t xml:space="preserve"> komunikacji IOCTL (input/output control).  Dodatkowo do sterownika dodana została funkcjonalność obsługi </w:t>
      </w:r>
      <w:r w:rsidR="00360A57" w:rsidRPr="00665D8E">
        <w:rPr>
          <w:rStyle w:val="CodeStyleZnak"/>
        </w:rPr>
        <w:t>IRP_MJ_DEVICE_CONTROL</w:t>
      </w:r>
      <w:r w:rsidR="00360A57" w:rsidRPr="00360A57">
        <w:rPr>
          <w:rFonts w:ascii="Cascadia Mono" w:hAnsi="Cascadia Mono" w:cs="Cascadia Mono"/>
          <w:color w:val="6F008A"/>
          <w:sz w:val="20"/>
          <w:szCs w:val="20"/>
        </w:rPr>
        <w:t xml:space="preserve">, </w:t>
      </w:r>
      <w:r w:rsidR="00360A57" w:rsidRPr="00360A57">
        <w:rPr>
          <w:rFonts w:cstheme="minorHAnsi"/>
        </w:rPr>
        <w:t>pochodzących z zewnętrznego urządzenia Serial w celu możliwości odczytu komend konfiguracyjnych np. ustawienia baudrate.</w:t>
      </w:r>
    </w:p>
    <w:p w14:paraId="5BFCC8BD" w14:textId="27CB568E" w:rsidR="00360A57" w:rsidRDefault="00665D8E" w:rsidP="003E36EE">
      <w:pPr>
        <w:pStyle w:val="Nagwek1"/>
        <w:numPr>
          <w:ilvl w:val="0"/>
          <w:numId w:val="1"/>
        </w:numPr>
        <w:spacing w:after="240"/>
      </w:pPr>
      <w:r>
        <w:t>Punkt wejścia dla sterownika</w:t>
      </w:r>
    </w:p>
    <w:p w14:paraId="3EC456BC" w14:textId="440411D9" w:rsidR="00665D8E" w:rsidRDefault="00665D8E" w:rsidP="003E36EE">
      <w:r>
        <w:t xml:space="preserve">Po załadowaniu działanie sterownika rozpoczyna się w pliku </w:t>
      </w:r>
      <w:r w:rsidRPr="00665D8E">
        <w:rPr>
          <w:rStyle w:val="CodeStyleZnak"/>
        </w:rPr>
        <w:t>code.c</w:t>
      </w:r>
      <w:r>
        <w:t xml:space="preserve">, gdzie znajduje się funkcja </w:t>
      </w:r>
      <w:r w:rsidRPr="00665D8E">
        <w:rPr>
          <w:rStyle w:val="CodeStyleZnak"/>
        </w:rPr>
        <w:t>DriverEntry</w:t>
      </w:r>
      <w:r>
        <w:rPr>
          <w:rStyle w:val="CodeStyleZnak"/>
        </w:rPr>
        <w:t xml:space="preserve">, </w:t>
      </w:r>
      <w:r w:rsidRPr="00665D8E">
        <w:t>b</w:t>
      </w:r>
      <w:r>
        <w:t xml:space="preserve">ędąca punktem wejściem dla sterownika.  </w:t>
      </w:r>
    </w:p>
    <w:p w14:paraId="52D4B600" w14:textId="77777777" w:rsidR="00665D8E" w:rsidRDefault="00665D8E" w:rsidP="00665D8E">
      <w:pPr>
        <w:pStyle w:val="Typical"/>
        <w:keepNext/>
        <w:jc w:val="center"/>
      </w:pPr>
      <w:r>
        <w:rPr>
          <w:noProof/>
        </w:rPr>
        <w:drawing>
          <wp:inline distT="0" distB="0" distL="0" distR="0" wp14:anchorId="68F0EDF1" wp14:editId="2EE94A73">
            <wp:extent cx="4059936" cy="2369191"/>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7"/>
                    <a:stretch>
                      <a:fillRect/>
                    </a:stretch>
                  </pic:blipFill>
                  <pic:spPr>
                    <a:xfrm>
                      <a:off x="0" y="0"/>
                      <a:ext cx="4071644" cy="2376023"/>
                    </a:xfrm>
                    <a:prstGeom prst="rect">
                      <a:avLst/>
                    </a:prstGeom>
                  </pic:spPr>
                </pic:pic>
              </a:graphicData>
            </a:graphic>
          </wp:inline>
        </w:drawing>
      </w:r>
    </w:p>
    <w:p w14:paraId="464EE598" w14:textId="0AE73157" w:rsidR="00665D8E" w:rsidRDefault="00665D8E" w:rsidP="00665D8E">
      <w:pPr>
        <w:pStyle w:val="Legenda"/>
        <w:jc w:val="center"/>
      </w:pPr>
      <w:r>
        <w:t xml:space="preserve">Blok kodu </w:t>
      </w:r>
      <w:r>
        <w:fldChar w:fldCharType="begin"/>
      </w:r>
      <w:r>
        <w:instrText xml:space="preserve"> SEQ Blok_kodu \* ARABIC </w:instrText>
      </w:r>
      <w:r>
        <w:fldChar w:fldCharType="separate"/>
      </w:r>
      <w:r w:rsidR="004F31E3">
        <w:rPr>
          <w:noProof/>
        </w:rPr>
        <w:t>1</w:t>
      </w:r>
      <w:r>
        <w:fldChar w:fldCharType="end"/>
      </w:r>
      <w:r>
        <w:t>.</w:t>
      </w:r>
    </w:p>
    <w:p w14:paraId="5B00FBC2" w14:textId="77777777" w:rsidR="00E30660" w:rsidRDefault="00665D8E" w:rsidP="003E36EE">
      <w:r>
        <w:t xml:space="preserve">Powyższy blok kodu odpowiada za przypisanie funkcji </w:t>
      </w:r>
      <w:r w:rsidRPr="00665D8E">
        <w:rPr>
          <w:rStyle w:val="CodeStyleZnak"/>
        </w:rPr>
        <w:t>UnloadDriver</w:t>
      </w:r>
      <w:r>
        <w:t xml:space="preserve"> do wywołania podczas rozładowywania sterownika. Funkcja ta zapewni możliwość bezpiecznego usunięcia/wyłączenia sterownika oraz usunięcie obiektów (urządzeń) stworzonych w trakcie funkcjonowania sterownika. Następnie przypisujemy do wszystkich </w:t>
      </w:r>
      <w:r w:rsidR="001F34DC">
        <w:t xml:space="preserve">funkcji obsługi IRP, funkcję </w:t>
      </w:r>
      <w:r w:rsidR="001F34DC" w:rsidRPr="001F34DC">
        <w:rPr>
          <w:rStyle w:val="CodeStyleZnak"/>
        </w:rPr>
        <w:t>distDipatchPass</w:t>
      </w:r>
      <w:r w:rsidR="001F34DC">
        <w:t xml:space="preserve">, zawartość tej funkcji przekazuje IRP do kolejnego urządzenia w stosie urządzeń. Dzięki temu nieobsługiwane przez nas funkcję będą przezroczyste dla urządzenia oraz aplikacji. </w:t>
      </w:r>
    </w:p>
    <w:p w14:paraId="268F0BA8" w14:textId="77777777" w:rsidR="00E30660" w:rsidRDefault="00E30660">
      <w:pPr>
        <w:rPr>
          <w:sz w:val="24"/>
          <w:szCs w:val="24"/>
        </w:rPr>
      </w:pPr>
      <w:r>
        <w:br w:type="page"/>
      </w:r>
    </w:p>
    <w:p w14:paraId="4DE32617" w14:textId="68D0F135" w:rsidR="00E30660" w:rsidRDefault="00E30660" w:rsidP="00E30660">
      <w:pPr>
        <w:pStyle w:val="Typical"/>
        <w:keepNext/>
      </w:pPr>
      <w:r w:rsidRPr="003E36EE">
        <w:lastRenderedPageBreak/>
        <mc:AlternateContent>
          <mc:Choice Requires="wps">
            <w:drawing>
              <wp:anchor distT="91440" distB="91440" distL="114300" distR="114300" simplePos="0" relativeHeight="251662336" behindDoc="0" locked="0" layoutInCell="1" allowOverlap="1" wp14:anchorId="6C786E37" wp14:editId="03896497">
                <wp:simplePos x="0" y="0"/>
                <wp:positionH relativeFrom="margin">
                  <wp:align>center</wp:align>
                </wp:positionH>
                <wp:positionV relativeFrom="paragraph">
                  <wp:posOffset>279</wp:posOffset>
                </wp:positionV>
                <wp:extent cx="6239510" cy="1403985"/>
                <wp:effectExtent l="0" t="0" r="0" b="4445"/>
                <wp:wrapTopAndBottom/>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9510" cy="1403985"/>
                        </a:xfrm>
                        <a:prstGeom prst="rect">
                          <a:avLst/>
                        </a:prstGeom>
                        <a:noFill/>
                        <a:ln w="9525">
                          <a:noFill/>
                          <a:miter lim="800000"/>
                          <a:headEnd/>
                          <a:tailEnd/>
                        </a:ln>
                      </wps:spPr>
                      <wps:txbx>
                        <w:txbxContent>
                          <w:p w14:paraId="634D9477" w14:textId="200A4D95" w:rsidR="00E30660" w:rsidRPr="00E30660" w:rsidRDefault="00E30660" w:rsidP="00E30660">
                            <w:pPr>
                              <w:pBdr>
                                <w:top w:val="single" w:sz="24" w:space="8" w:color="4472C4" w:themeColor="accent1"/>
                                <w:bottom w:val="single" w:sz="24" w:space="8" w:color="4472C4" w:themeColor="accent1"/>
                              </w:pBdr>
                              <w:spacing w:after="0"/>
                              <w:jc w:val="center"/>
                              <w:rPr>
                                <w:b/>
                                <w:bCs/>
                                <w:i/>
                                <w:iCs/>
                                <w:sz w:val="24"/>
                                <w:szCs w:val="24"/>
                              </w:rPr>
                            </w:pPr>
                            <w:r>
                              <w:rPr>
                                <w:b/>
                                <w:bCs/>
                                <w:i/>
                                <w:iCs/>
                                <w:sz w:val="24"/>
                                <w:szCs w:val="24"/>
                              </w:rPr>
                              <w:t>Adnotacja 1.</w:t>
                            </w:r>
                          </w:p>
                          <w:p w14:paraId="393DA947" w14:textId="05748CE3" w:rsidR="002A1780" w:rsidRPr="00C649C4" w:rsidRDefault="002A1780">
                            <w:pPr>
                              <w:pBdr>
                                <w:top w:val="single" w:sz="24" w:space="8" w:color="4472C4" w:themeColor="accent1"/>
                                <w:bottom w:val="single" w:sz="24" w:space="8" w:color="4472C4" w:themeColor="accent1"/>
                              </w:pBdr>
                              <w:spacing w:after="0"/>
                              <w:rPr>
                                <w:i/>
                                <w:iCs/>
                              </w:rPr>
                            </w:pPr>
                            <w:r w:rsidRPr="00C649C4">
                              <w:rPr>
                                <w:i/>
                                <w:iCs/>
                              </w:rPr>
                              <w:t>Ze względu na wykorzystywanie dwóch urządzeń, konieczne było zastosowanie funkcji odpowiadających za dystrybucję IRP pomiędzy tymi urządzeniami. W celu zachowania przejrzystości przyjęta została poniższa nomenklatura:</w:t>
                            </w:r>
                          </w:p>
                          <w:p w14:paraId="16FE2138" w14:textId="62D8DA95" w:rsidR="002A1780" w:rsidRPr="00C649C4" w:rsidRDefault="002A1780">
                            <w:pPr>
                              <w:pBdr>
                                <w:top w:val="single" w:sz="24" w:space="8" w:color="4472C4" w:themeColor="accent1"/>
                                <w:bottom w:val="single" w:sz="24" w:space="8" w:color="4472C4" w:themeColor="accent1"/>
                              </w:pBdr>
                              <w:spacing w:after="0"/>
                              <w:rPr>
                                <w:i/>
                                <w:iCs/>
                              </w:rPr>
                            </w:pPr>
                            <w:r w:rsidRPr="00C649C4">
                              <w:rPr>
                                <w:i/>
                                <w:iCs/>
                              </w:rPr>
                              <w:t xml:space="preserve">Funkcje rozpoczynające się: </w:t>
                            </w:r>
                            <w:proofErr w:type="spellStart"/>
                            <w:r w:rsidRPr="00C649C4">
                              <w:rPr>
                                <w:rStyle w:val="CodeStyleZnak"/>
                                <w:i/>
                                <w:iCs/>
                                <w:sz w:val="16"/>
                                <w:szCs w:val="18"/>
                              </w:rPr>
                              <w:t>dist</w:t>
                            </w:r>
                            <w:proofErr w:type="spellEnd"/>
                            <w:r w:rsidRPr="00C649C4">
                              <w:rPr>
                                <w:i/>
                                <w:iCs/>
                              </w:rPr>
                              <w:t xml:space="preserve"> – funkcja dystrybucji, jej zawartość rozdziela IRP pomiędzy urządzeniami na podstawie otrzymanego wskaźnika urządzenia. </w:t>
                            </w:r>
                          </w:p>
                          <w:p w14:paraId="34467C24" w14:textId="761A3CB4" w:rsidR="002A1780" w:rsidRPr="00C649C4" w:rsidRDefault="002A1780">
                            <w:pPr>
                              <w:pBdr>
                                <w:top w:val="single" w:sz="24" w:space="8" w:color="4472C4" w:themeColor="accent1"/>
                                <w:bottom w:val="single" w:sz="24" w:space="8" w:color="4472C4" w:themeColor="accent1"/>
                              </w:pBdr>
                              <w:spacing w:after="0"/>
                              <w:rPr>
                                <w:i/>
                                <w:iCs/>
                              </w:rPr>
                            </w:pPr>
                            <w:r w:rsidRPr="00C649C4">
                              <w:rPr>
                                <w:i/>
                                <w:iCs/>
                              </w:rPr>
                              <w:t xml:space="preserve">Funkcje rozpoczynające się: </w:t>
                            </w:r>
                            <w:proofErr w:type="spellStart"/>
                            <w:r w:rsidRPr="00C649C4">
                              <w:rPr>
                                <w:rStyle w:val="CodeStyleZnak"/>
                                <w:i/>
                                <w:iCs/>
                                <w:sz w:val="16"/>
                                <w:szCs w:val="18"/>
                              </w:rPr>
                              <w:t>ext</w:t>
                            </w:r>
                            <w:proofErr w:type="spellEnd"/>
                            <w:r w:rsidRPr="00C649C4">
                              <w:rPr>
                                <w:i/>
                                <w:iCs/>
                              </w:rPr>
                              <w:t xml:space="preserve"> – funkcje dotyczące zewnętrznego urządzenie typu Serial</w:t>
                            </w:r>
                          </w:p>
                          <w:p w14:paraId="6797CC56" w14:textId="480E38E3" w:rsidR="002A1780" w:rsidRPr="00C649C4" w:rsidRDefault="002A1780">
                            <w:pPr>
                              <w:pBdr>
                                <w:top w:val="single" w:sz="24" w:space="8" w:color="4472C4" w:themeColor="accent1"/>
                                <w:bottom w:val="single" w:sz="24" w:space="8" w:color="4472C4" w:themeColor="accent1"/>
                              </w:pBdr>
                              <w:spacing w:after="0"/>
                              <w:rPr>
                                <w:i/>
                                <w:iCs/>
                                <w:szCs w:val="20"/>
                              </w:rPr>
                            </w:pPr>
                            <w:r w:rsidRPr="00C649C4">
                              <w:rPr>
                                <w:i/>
                                <w:iCs/>
                              </w:rPr>
                              <w:t xml:space="preserve">Funkcje rozpoczynające się: </w:t>
                            </w:r>
                            <w:proofErr w:type="spellStart"/>
                            <w:r w:rsidRPr="00C649C4">
                              <w:rPr>
                                <w:rStyle w:val="CodeStyleZnak"/>
                                <w:i/>
                                <w:iCs/>
                                <w:sz w:val="16"/>
                                <w:szCs w:val="18"/>
                              </w:rPr>
                              <w:t>conn</w:t>
                            </w:r>
                            <w:proofErr w:type="spellEnd"/>
                            <w:r w:rsidRPr="00C649C4">
                              <w:rPr>
                                <w:i/>
                                <w:iCs/>
                              </w:rPr>
                              <w:t xml:space="preserve"> – funkcje dotyczące urządzenia komunikacyjnego z aplikacją klienta (dodatkowo obsługa kodów IOCTL widocznych w pliku </w:t>
                            </w:r>
                            <w:proofErr w:type="spellStart"/>
                            <w:r w:rsidRPr="00C649C4">
                              <w:rPr>
                                <w:rStyle w:val="CodeStyleZnak"/>
                                <w:i/>
                                <w:iCs/>
                                <w:sz w:val="16"/>
                                <w:szCs w:val="18"/>
                              </w:rPr>
                              <w:t>connect.h</w:t>
                            </w:r>
                            <w:proofErr w:type="spellEnd"/>
                            <w:r w:rsidRPr="00C649C4">
                              <w:rPr>
                                <w:i/>
                                <w:iC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786E37" id="Pole tekstowe 2" o:spid="_x0000_s1028" type="#_x0000_t202" style="position:absolute;margin-left:0;margin-top:0;width:491.3pt;height:110.55pt;z-index:251662336;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" filled="f" stroked="f">
                <v:textbox style="mso-fit-shape-to-text:t">
                  <w:txbxContent>
                    <w:p w14:paraId="634D9477" w14:textId="200A4D95" w:rsidR="00E30660" w:rsidRPr="00E30660" w:rsidRDefault="00E30660" w:rsidP="00E30660">
                      <w:pPr>
                        <w:pBdr>
                          <w:top w:val="single" w:sz="24" w:space="8" w:color="4472C4" w:themeColor="accent1"/>
                          <w:bottom w:val="single" w:sz="24" w:space="8" w:color="4472C4" w:themeColor="accent1"/>
                        </w:pBdr>
                        <w:spacing w:after="0"/>
                        <w:jc w:val="center"/>
                        <w:rPr>
                          <w:b/>
                          <w:bCs/>
                          <w:i/>
                          <w:iCs/>
                          <w:sz w:val="24"/>
                          <w:szCs w:val="24"/>
                        </w:rPr>
                      </w:pPr>
                      <w:r>
                        <w:rPr>
                          <w:b/>
                          <w:bCs/>
                          <w:i/>
                          <w:iCs/>
                          <w:sz w:val="24"/>
                          <w:szCs w:val="24"/>
                        </w:rPr>
                        <w:t>Adnotacja 1.</w:t>
                      </w:r>
                    </w:p>
                    <w:p w14:paraId="393DA947" w14:textId="05748CE3" w:rsidR="002A1780" w:rsidRPr="00C649C4" w:rsidRDefault="002A1780">
                      <w:pPr>
                        <w:pBdr>
                          <w:top w:val="single" w:sz="24" w:space="8" w:color="4472C4" w:themeColor="accent1"/>
                          <w:bottom w:val="single" w:sz="24" w:space="8" w:color="4472C4" w:themeColor="accent1"/>
                        </w:pBdr>
                        <w:spacing w:after="0"/>
                        <w:rPr>
                          <w:i/>
                          <w:iCs/>
                        </w:rPr>
                      </w:pPr>
                      <w:r w:rsidRPr="00C649C4">
                        <w:rPr>
                          <w:i/>
                          <w:iCs/>
                        </w:rPr>
                        <w:t>Ze względu na wykorzystywanie dwóch urządzeń, konieczne było zastosowanie funkcji odpowiadających za dystrybucję IRP pomiędzy tymi urządzeniami. W celu zachowania przejrzystości przyjęta została poniższa nomenklatura:</w:t>
                      </w:r>
                    </w:p>
                    <w:p w14:paraId="16FE2138" w14:textId="62D8DA95" w:rsidR="002A1780" w:rsidRPr="00C649C4" w:rsidRDefault="002A1780">
                      <w:pPr>
                        <w:pBdr>
                          <w:top w:val="single" w:sz="24" w:space="8" w:color="4472C4" w:themeColor="accent1"/>
                          <w:bottom w:val="single" w:sz="24" w:space="8" w:color="4472C4" w:themeColor="accent1"/>
                        </w:pBdr>
                        <w:spacing w:after="0"/>
                        <w:rPr>
                          <w:i/>
                          <w:iCs/>
                        </w:rPr>
                      </w:pPr>
                      <w:r w:rsidRPr="00C649C4">
                        <w:rPr>
                          <w:i/>
                          <w:iCs/>
                        </w:rPr>
                        <w:t xml:space="preserve">Funkcje rozpoczynające się: </w:t>
                      </w:r>
                      <w:proofErr w:type="spellStart"/>
                      <w:r w:rsidRPr="00C649C4">
                        <w:rPr>
                          <w:rStyle w:val="CodeStyleZnak"/>
                          <w:i/>
                          <w:iCs/>
                          <w:sz w:val="16"/>
                          <w:szCs w:val="18"/>
                        </w:rPr>
                        <w:t>dist</w:t>
                      </w:r>
                      <w:proofErr w:type="spellEnd"/>
                      <w:r w:rsidRPr="00C649C4">
                        <w:rPr>
                          <w:i/>
                          <w:iCs/>
                        </w:rPr>
                        <w:t xml:space="preserve"> – funkcja dystrybucji, jej zawartość rozdziela IRP pomiędzy urządzeniami na podstawie otrzymanego wskaźnika urządzenia. </w:t>
                      </w:r>
                    </w:p>
                    <w:p w14:paraId="34467C24" w14:textId="761A3CB4" w:rsidR="002A1780" w:rsidRPr="00C649C4" w:rsidRDefault="002A1780">
                      <w:pPr>
                        <w:pBdr>
                          <w:top w:val="single" w:sz="24" w:space="8" w:color="4472C4" w:themeColor="accent1"/>
                          <w:bottom w:val="single" w:sz="24" w:space="8" w:color="4472C4" w:themeColor="accent1"/>
                        </w:pBdr>
                        <w:spacing w:after="0"/>
                        <w:rPr>
                          <w:i/>
                          <w:iCs/>
                        </w:rPr>
                      </w:pPr>
                      <w:r w:rsidRPr="00C649C4">
                        <w:rPr>
                          <w:i/>
                          <w:iCs/>
                        </w:rPr>
                        <w:t xml:space="preserve">Funkcje rozpoczynające się: </w:t>
                      </w:r>
                      <w:proofErr w:type="spellStart"/>
                      <w:r w:rsidRPr="00C649C4">
                        <w:rPr>
                          <w:rStyle w:val="CodeStyleZnak"/>
                          <w:i/>
                          <w:iCs/>
                          <w:sz w:val="16"/>
                          <w:szCs w:val="18"/>
                        </w:rPr>
                        <w:t>ext</w:t>
                      </w:r>
                      <w:proofErr w:type="spellEnd"/>
                      <w:r w:rsidRPr="00C649C4">
                        <w:rPr>
                          <w:i/>
                          <w:iCs/>
                        </w:rPr>
                        <w:t xml:space="preserve"> – funkcje dotyczące zewnętrznego urządzenie typu Serial</w:t>
                      </w:r>
                    </w:p>
                    <w:p w14:paraId="6797CC56" w14:textId="480E38E3" w:rsidR="002A1780" w:rsidRPr="00C649C4" w:rsidRDefault="002A1780">
                      <w:pPr>
                        <w:pBdr>
                          <w:top w:val="single" w:sz="24" w:space="8" w:color="4472C4" w:themeColor="accent1"/>
                          <w:bottom w:val="single" w:sz="24" w:space="8" w:color="4472C4" w:themeColor="accent1"/>
                        </w:pBdr>
                        <w:spacing w:after="0"/>
                        <w:rPr>
                          <w:i/>
                          <w:iCs/>
                          <w:szCs w:val="20"/>
                        </w:rPr>
                      </w:pPr>
                      <w:r w:rsidRPr="00C649C4">
                        <w:rPr>
                          <w:i/>
                          <w:iCs/>
                        </w:rPr>
                        <w:t xml:space="preserve">Funkcje rozpoczynające się: </w:t>
                      </w:r>
                      <w:proofErr w:type="spellStart"/>
                      <w:r w:rsidRPr="00C649C4">
                        <w:rPr>
                          <w:rStyle w:val="CodeStyleZnak"/>
                          <w:i/>
                          <w:iCs/>
                          <w:sz w:val="16"/>
                          <w:szCs w:val="18"/>
                        </w:rPr>
                        <w:t>conn</w:t>
                      </w:r>
                      <w:proofErr w:type="spellEnd"/>
                      <w:r w:rsidRPr="00C649C4">
                        <w:rPr>
                          <w:i/>
                          <w:iCs/>
                        </w:rPr>
                        <w:t xml:space="preserve"> – funkcje dotyczące urządzenia komunikacyjnego z aplikacją klienta (dodatkowo obsługa kodów IOCTL widocznych w pliku </w:t>
                      </w:r>
                      <w:proofErr w:type="spellStart"/>
                      <w:r w:rsidRPr="00C649C4">
                        <w:rPr>
                          <w:rStyle w:val="CodeStyleZnak"/>
                          <w:i/>
                          <w:iCs/>
                          <w:sz w:val="16"/>
                          <w:szCs w:val="18"/>
                        </w:rPr>
                        <w:t>connect.h</w:t>
                      </w:r>
                      <w:proofErr w:type="spellEnd"/>
                      <w:r w:rsidRPr="00C649C4">
                        <w:rPr>
                          <w:i/>
                          <w:iCs/>
                        </w:rPr>
                        <w:t>)</w:t>
                      </w:r>
                    </w:p>
                  </w:txbxContent>
                </v:textbox>
                <w10:wrap type="topAndBottom" anchorx="margin"/>
              </v:shape>
            </w:pict>
          </mc:Fallback>
        </mc:AlternateContent>
      </w:r>
      <w:r w:rsidRPr="003E36EE">
        <w:t>Kolejno wywoływana jest metoda odpowiadająca za utworzenie oraz stworzenie linku symbolicznego dla urządzenia odpowiadającego za komunikację IOCTL z aplikacją kliencką.</w:t>
      </w:r>
      <w:r>
        <w:t xml:space="preserve"> </w:t>
      </w:r>
      <w:r w:rsidR="00DE75E3">
        <w:br/>
      </w:r>
      <w:r>
        <w:br/>
      </w:r>
      <w:r>
        <w:rPr>
          <w:noProof/>
        </w:rPr>
        <w:drawing>
          <wp:inline distT="0" distB="0" distL="0" distR="0" wp14:anchorId="4D7090F0" wp14:editId="17ED3155">
            <wp:extent cx="5760720" cy="2346325"/>
            <wp:effectExtent l="0" t="0" r="0" b="0"/>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pic:nvPicPr>
                  <pic:blipFill>
                    <a:blip r:embed="rId8"/>
                    <a:stretch>
                      <a:fillRect/>
                    </a:stretch>
                  </pic:blipFill>
                  <pic:spPr>
                    <a:xfrm>
                      <a:off x="0" y="0"/>
                      <a:ext cx="5760720" cy="2346325"/>
                    </a:xfrm>
                    <a:prstGeom prst="rect">
                      <a:avLst/>
                    </a:prstGeom>
                  </pic:spPr>
                </pic:pic>
              </a:graphicData>
            </a:graphic>
          </wp:inline>
        </w:drawing>
      </w:r>
    </w:p>
    <w:p w14:paraId="1E39146D" w14:textId="1FD992C0" w:rsidR="00E30660" w:rsidRDefault="00E30660" w:rsidP="00E30660">
      <w:pPr>
        <w:pStyle w:val="Legenda"/>
        <w:jc w:val="center"/>
      </w:pPr>
      <w:r>
        <w:t xml:space="preserve">Blok kodu </w:t>
      </w:r>
      <w:r>
        <w:fldChar w:fldCharType="begin"/>
      </w:r>
      <w:r>
        <w:instrText xml:space="preserve"> SEQ Blok_kodu \* ARABIC </w:instrText>
      </w:r>
      <w:r>
        <w:fldChar w:fldCharType="separate"/>
      </w:r>
      <w:r w:rsidR="004F31E3">
        <w:rPr>
          <w:noProof/>
        </w:rPr>
        <w:t>2</w:t>
      </w:r>
      <w:r>
        <w:fldChar w:fldCharType="end"/>
      </w:r>
      <w:r>
        <w:t>.</w:t>
      </w:r>
    </w:p>
    <w:p w14:paraId="45D2DB42" w14:textId="021446C3" w:rsidR="00665D8E" w:rsidRDefault="00E30660" w:rsidP="003E36EE">
      <w:r>
        <w:t xml:space="preserve">Dalej wykonywany jest kod odpowiadający za przypisanie odpowiednich operacji do </w:t>
      </w:r>
      <w:r w:rsidRPr="00E30660">
        <w:rPr>
          <w:rStyle w:val="CodeStyleZnak"/>
        </w:rPr>
        <w:t>MajorFunction</w:t>
      </w:r>
      <w:r>
        <w:t xml:space="preserve"> sterownika. Przypisywanie następuje według reguł umieszczonych we fragmencie Adnotacja 1. </w:t>
      </w:r>
    </w:p>
    <w:p w14:paraId="1EE744C6" w14:textId="77777777" w:rsidR="00E30660" w:rsidRDefault="00E30660" w:rsidP="00E30660">
      <w:pPr>
        <w:pStyle w:val="Typical"/>
        <w:keepNext/>
        <w:jc w:val="center"/>
      </w:pPr>
      <w:r>
        <w:rPr>
          <w:noProof/>
        </w:rPr>
        <w:drawing>
          <wp:inline distT="0" distB="0" distL="0" distR="0" wp14:anchorId="7B109E9E" wp14:editId="02F421B6">
            <wp:extent cx="4213555" cy="1583334"/>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9"/>
                    <a:stretch>
                      <a:fillRect/>
                    </a:stretch>
                  </pic:blipFill>
                  <pic:spPr>
                    <a:xfrm>
                      <a:off x="0" y="0"/>
                      <a:ext cx="4225035" cy="1587648"/>
                    </a:xfrm>
                    <a:prstGeom prst="rect">
                      <a:avLst/>
                    </a:prstGeom>
                  </pic:spPr>
                </pic:pic>
              </a:graphicData>
            </a:graphic>
          </wp:inline>
        </w:drawing>
      </w:r>
    </w:p>
    <w:p w14:paraId="49F4392E" w14:textId="06D5B04F" w:rsidR="00E30660" w:rsidRDefault="00E30660" w:rsidP="00E30660">
      <w:pPr>
        <w:pStyle w:val="Legenda"/>
        <w:jc w:val="center"/>
      </w:pPr>
      <w:r>
        <w:t xml:space="preserve">Blok kodu </w:t>
      </w:r>
      <w:r>
        <w:fldChar w:fldCharType="begin"/>
      </w:r>
      <w:r>
        <w:instrText xml:space="preserve"> SEQ Blok_kodu \* ARABIC </w:instrText>
      </w:r>
      <w:r>
        <w:fldChar w:fldCharType="separate"/>
      </w:r>
      <w:r w:rsidR="004F31E3">
        <w:rPr>
          <w:noProof/>
        </w:rPr>
        <w:t>3</w:t>
      </w:r>
      <w:r>
        <w:fldChar w:fldCharType="end"/>
      </w:r>
      <w:r>
        <w:t>.</w:t>
      </w:r>
    </w:p>
    <w:p w14:paraId="466F8DE7" w14:textId="751386EF" w:rsidR="00E30660" w:rsidRDefault="00E30660" w:rsidP="003E36EE">
      <w:r>
        <w:t xml:space="preserve">Nadpisywane są funkcję obsługi </w:t>
      </w:r>
      <w:r w:rsidRPr="00E30660">
        <w:rPr>
          <w:rStyle w:val="CodeStyleZnak"/>
        </w:rPr>
        <w:t>IRP_MJ_CREATE,IRP_MJ_CLOSE,IRP_MJ_DEVICE_CONTROL, IRP_MJ_READ,IRP_MJ_WRITE</w:t>
      </w:r>
      <w:r>
        <w:t xml:space="preserve">. </w:t>
      </w:r>
      <w:r w:rsidR="00C27506">
        <w:t xml:space="preserve">To już koniec funkcji </w:t>
      </w:r>
      <w:r w:rsidR="00C27506" w:rsidRPr="00C27506">
        <w:rPr>
          <w:rStyle w:val="CodeStyleZnak"/>
        </w:rPr>
        <w:t>DriverEntry</w:t>
      </w:r>
      <w:r w:rsidR="00C27506">
        <w:t xml:space="preserve">. </w:t>
      </w:r>
    </w:p>
    <w:p w14:paraId="52459CBF" w14:textId="0CC2A8AF" w:rsidR="00C27506" w:rsidRDefault="00D06940" w:rsidP="00D06940">
      <w:pPr>
        <w:pStyle w:val="Nagwek1"/>
        <w:numPr>
          <w:ilvl w:val="0"/>
          <w:numId w:val="1"/>
        </w:numPr>
      </w:pPr>
      <w:r>
        <w:lastRenderedPageBreak/>
        <w:t xml:space="preserve">Obsługa </w:t>
      </w:r>
      <w:r w:rsidR="003342AC">
        <w:t>komunikacji z aplikacją kliencką</w:t>
      </w:r>
    </w:p>
    <w:p w14:paraId="20B15F16" w14:textId="1FF1EF13" w:rsidR="00DE75E3" w:rsidRDefault="00DE75E3" w:rsidP="00DE75E3">
      <w:pPr>
        <w:spacing w:before="240"/>
      </w:pPr>
      <w:r>
        <w:t xml:space="preserve">W celu realizacji komunikacji z aplikacją kliencką, obsługującą ten sterownik zdecydowałem się na wykorzystanie komunikacji IOCTL – I/O Control Code. Komunikacja występuje z wykorzystaniem urządzenia utworzonego w DriverEntry (opisanego w paragrafie 2.). Realizacja tej funkcjonalności znajduje się w plikach nazwanych </w:t>
      </w:r>
      <w:r w:rsidRPr="00DE75E3">
        <w:rPr>
          <w:rStyle w:val="CodeStyleZnak"/>
        </w:rPr>
        <w:t>connect</w:t>
      </w:r>
      <w:r>
        <w:t xml:space="preserve">. </w:t>
      </w:r>
    </w:p>
    <w:p w14:paraId="1F6D69B8" w14:textId="3DD88C92" w:rsidR="00AA3F94" w:rsidRDefault="00AA3F94" w:rsidP="00DE75E3">
      <w:pPr>
        <w:spacing w:before="240"/>
      </w:pPr>
      <w:r>
        <w:t>Wykorzystywanymi operacjami są:</w:t>
      </w:r>
    </w:p>
    <w:p w14:paraId="423CDB5E" w14:textId="4797D0AD" w:rsidR="00DE75E3" w:rsidRDefault="00DE75E3" w:rsidP="00DE75E3">
      <w:pPr>
        <w:pStyle w:val="Akapitzlist"/>
        <w:numPr>
          <w:ilvl w:val="0"/>
          <w:numId w:val="3"/>
        </w:numPr>
        <w:spacing w:before="240"/>
      </w:pPr>
      <w:r w:rsidRPr="00DE75E3">
        <w:rPr>
          <w:rStyle w:val="CodeStyleZnak"/>
        </w:rPr>
        <w:t>connCreateCall</w:t>
      </w:r>
      <w:r>
        <w:t xml:space="preserve"> – odpowiada za obsługę IRP rozpoczynającego połączenie</w:t>
      </w:r>
    </w:p>
    <w:p w14:paraId="7CD896FE" w14:textId="571F69E0" w:rsidR="00DE75E3" w:rsidRDefault="00DE75E3" w:rsidP="00DE75E3">
      <w:pPr>
        <w:pStyle w:val="Akapitzlist"/>
        <w:numPr>
          <w:ilvl w:val="0"/>
          <w:numId w:val="3"/>
        </w:numPr>
        <w:spacing w:before="240"/>
      </w:pPr>
      <w:r w:rsidRPr="00DE75E3">
        <w:rPr>
          <w:rStyle w:val="CodeStyleZnak"/>
        </w:rPr>
        <w:t>connCloseCall</w:t>
      </w:r>
      <w:r>
        <w:t xml:space="preserve"> – odpowiada za obsługę IRP kończącego połączenie</w:t>
      </w:r>
    </w:p>
    <w:p w14:paraId="7DC7C82E" w14:textId="7EC6FE8E" w:rsidR="00DE75E3" w:rsidRDefault="00DE75E3" w:rsidP="00DE75E3">
      <w:pPr>
        <w:pStyle w:val="Akapitzlist"/>
        <w:numPr>
          <w:ilvl w:val="0"/>
          <w:numId w:val="3"/>
        </w:numPr>
        <w:spacing w:before="240"/>
      </w:pPr>
      <w:r w:rsidRPr="00DE75E3">
        <w:rPr>
          <w:rStyle w:val="CodeStyleZnak"/>
        </w:rPr>
        <w:t>connCreateAttach</w:t>
      </w:r>
      <w:r>
        <w:t xml:space="preserve"> – odpowiada za utworzenie </w:t>
      </w:r>
      <w:r w:rsidR="00857B4C">
        <w:t xml:space="preserve">obiektu </w:t>
      </w:r>
      <w:r>
        <w:t xml:space="preserve">urządzenia komunikacyjnego typu FILE_DEVICE_UNKNOWN (wyjaśniona wcześniej). </w:t>
      </w:r>
    </w:p>
    <w:p w14:paraId="1B267C98" w14:textId="716AA7DA" w:rsidR="00DE75E3" w:rsidRDefault="00AA3F94" w:rsidP="00DE75E3">
      <w:pPr>
        <w:pStyle w:val="Akapitzlist"/>
        <w:numPr>
          <w:ilvl w:val="0"/>
          <w:numId w:val="3"/>
        </w:numPr>
        <w:spacing w:before="240"/>
      </w:pPr>
      <w:r w:rsidRPr="00AA3F94">
        <w:rPr>
          <w:rStyle w:val="CodeStyleZnak"/>
        </w:rPr>
        <w:t xml:space="preserve">connDeviceControl </w:t>
      </w:r>
      <w:r>
        <w:t>– odpowiadającego za obsługę kodów kontrolnych, które zostaną opisane dokładniej poniżej</w:t>
      </w:r>
      <w:r w:rsidR="00623CD9">
        <w:t xml:space="preserve">. </w:t>
      </w:r>
    </w:p>
    <w:p w14:paraId="35877C81" w14:textId="6E753AEE" w:rsidR="00623CD9" w:rsidRDefault="00623CD9" w:rsidP="00AA3F94">
      <w:pPr>
        <w:spacing w:before="240"/>
      </w:pPr>
      <w:r>
        <w:t xml:space="preserve">Funkcja connDeviceControl, w pierwszej kolejności po wywołaniu odczytuje kod kontroli urządzenia, który zapisywany jest w zmiennej ControlCode. Obsługiwanymi kodami są te umieszczone w pliku nagłówkowym connnect.h. </w:t>
      </w:r>
    </w:p>
    <w:p w14:paraId="01BD739A" w14:textId="77777777" w:rsidR="00623CD9" w:rsidRDefault="00623CD9" w:rsidP="00623CD9">
      <w:pPr>
        <w:keepNext/>
        <w:spacing w:before="240"/>
      </w:pPr>
      <w:r>
        <w:rPr>
          <w:noProof/>
        </w:rPr>
        <w:drawing>
          <wp:inline distT="0" distB="0" distL="0" distR="0" wp14:anchorId="15F5D984" wp14:editId="6A3247E9">
            <wp:extent cx="5760720" cy="55689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56895"/>
                    </a:xfrm>
                    <a:prstGeom prst="rect">
                      <a:avLst/>
                    </a:prstGeom>
                  </pic:spPr>
                </pic:pic>
              </a:graphicData>
            </a:graphic>
          </wp:inline>
        </w:drawing>
      </w:r>
    </w:p>
    <w:p w14:paraId="2262A73C" w14:textId="7F405D26" w:rsidR="00623CD9" w:rsidRDefault="00623CD9" w:rsidP="00623CD9">
      <w:pPr>
        <w:pStyle w:val="Legenda"/>
        <w:jc w:val="center"/>
      </w:pPr>
      <w:r>
        <w:t xml:space="preserve">Blok kodu </w:t>
      </w:r>
      <w:r>
        <w:fldChar w:fldCharType="begin"/>
      </w:r>
      <w:r>
        <w:instrText xml:space="preserve"> SEQ Blok_kodu \* ARABIC </w:instrText>
      </w:r>
      <w:r>
        <w:fldChar w:fldCharType="separate"/>
      </w:r>
      <w:r w:rsidR="004F31E3">
        <w:rPr>
          <w:noProof/>
        </w:rPr>
        <w:t>4</w:t>
      </w:r>
      <w:r>
        <w:fldChar w:fldCharType="end"/>
      </w:r>
      <w:r>
        <w:t>. Obsługiwane kody</w:t>
      </w:r>
    </w:p>
    <w:p w14:paraId="31050C36" w14:textId="74814074" w:rsidR="00623CD9" w:rsidRDefault="00623CD9" w:rsidP="00623CD9">
      <w:r>
        <w:t>Po przesłaniu kodu IO_START_MON wraz z którym przesłana jest ścieżka dostępu do jednego z podłączonych urządzeń</w:t>
      </w:r>
      <w:r w:rsidR="00CA2CCB">
        <w:t xml:space="preserve"> portu szeregowego</w:t>
      </w:r>
      <w:r>
        <w:t xml:space="preserve">, następuje dołączenie sterownika do urządzenia zewnętrznego Serial (utworzenie nowego urządzenia w stosie urządzeń) - funkcja </w:t>
      </w:r>
      <w:r w:rsidRPr="003E36EE">
        <w:rPr>
          <w:rStyle w:val="CodeStyleZnak"/>
        </w:rPr>
        <w:t>extAttachDeviceByPath</w:t>
      </w:r>
      <w:r>
        <w:t xml:space="preserve">. </w:t>
      </w:r>
    </w:p>
    <w:p w14:paraId="1571BEA5" w14:textId="77777777" w:rsidR="00623CD9" w:rsidRDefault="00623CD9" w:rsidP="00623CD9">
      <w:pPr>
        <w:keepNext/>
        <w:jc w:val="center"/>
      </w:pPr>
      <w:r>
        <w:rPr>
          <w:noProof/>
        </w:rPr>
        <w:drawing>
          <wp:inline distT="0" distB="0" distL="0" distR="0" wp14:anchorId="4C8BF60A" wp14:editId="625ED52E">
            <wp:extent cx="4820716" cy="2774356"/>
            <wp:effectExtent l="0" t="0" r="0" b="6985"/>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1"/>
                    <a:stretch>
                      <a:fillRect/>
                    </a:stretch>
                  </pic:blipFill>
                  <pic:spPr>
                    <a:xfrm>
                      <a:off x="0" y="0"/>
                      <a:ext cx="4826067" cy="2777436"/>
                    </a:xfrm>
                    <a:prstGeom prst="rect">
                      <a:avLst/>
                    </a:prstGeom>
                  </pic:spPr>
                </pic:pic>
              </a:graphicData>
            </a:graphic>
          </wp:inline>
        </w:drawing>
      </w:r>
    </w:p>
    <w:p w14:paraId="1B87CF3C" w14:textId="2B706D87" w:rsidR="00623CD9" w:rsidRDefault="00623CD9" w:rsidP="00623CD9">
      <w:pPr>
        <w:pStyle w:val="Legenda"/>
        <w:jc w:val="center"/>
      </w:pPr>
      <w:r>
        <w:t xml:space="preserve">Blok kodu </w:t>
      </w:r>
      <w:r>
        <w:fldChar w:fldCharType="begin"/>
      </w:r>
      <w:r>
        <w:instrText xml:space="preserve"> SEQ Blok_kodu \* ARABIC </w:instrText>
      </w:r>
      <w:r>
        <w:fldChar w:fldCharType="separate"/>
      </w:r>
      <w:r w:rsidR="004F31E3">
        <w:rPr>
          <w:noProof/>
        </w:rPr>
        <w:t>5</w:t>
      </w:r>
      <w:r>
        <w:fldChar w:fldCharType="end"/>
      </w:r>
      <w:r>
        <w:t>.</w:t>
      </w:r>
    </w:p>
    <w:p w14:paraId="3A039268" w14:textId="2D4F3B3B" w:rsidR="00623CD9" w:rsidRDefault="00623CD9" w:rsidP="00623CD9">
      <w:r>
        <w:lastRenderedPageBreak/>
        <w:t>Po przesłaniu kodu IO_STOP_MON następuję odłączenie sterownika (usunięcie urządzenia ze stosu urządzeń), które wcześniej zostało wybrane z wykorzystaniem kodu IO_START_MON.</w:t>
      </w:r>
    </w:p>
    <w:p w14:paraId="55383D55" w14:textId="77777777" w:rsidR="00623CD9" w:rsidRDefault="00623CD9" w:rsidP="00623CD9">
      <w:pPr>
        <w:keepNext/>
        <w:jc w:val="center"/>
      </w:pPr>
      <w:r>
        <w:rPr>
          <w:noProof/>
        </w:rPr>
        <w:drawing>
          <wp:inline distT="0" distB="0" distL="0" distR="0" wp14:anchorId="41A6CF6E" wp14:editId="3BDF7B7F">
            <wp:extent cx="2962656" cy="669471"/>
            <wp:effectExtent l="0" t="0" r="0" b="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12"/>
                    <a:stretch>
                      <a:fillRect/>
                    </a:stretch>
                  </pic:blipFill>
                  <pic:spPr>
                    <a:xfrm>
                      <a:off x="0" y="0"/>
                      <a:ext cx="2969677" cy="671057"/>
                    </a:xfrm>
                    <a:prstGeom prst="rect">
                      <a:avLst/>
                    </a:prstGeom>
                  </pic:spPr>
                </pic:pic>
              </a:graphicData>
            </a:graphic>
          </wp:inline>
        </w:drawing>
      </w:r>
    </w:p>
    <w:p w14:paraId="19DF79C5" w14:textId="1DE6A66B" w:rsidR="00623CD9" w:rsidRDefault="00623CD9" w:rsidP="00623CD9">
      <w:pPr>
        <w:pStyle w:val="Legenda"/>
        <w:jc w:val="center"/>
      </w:pPr>
      <w:r>
        <w:t xml:space="preserve">Blok kodu </w:t>
      </w:r>
      <w:r>
        <w:fldChar w:fldCharType="begin"/>
      </w:r>
      <w:r>
        <w:instrText xml:space="preserve"> SEQ Blok_kodu \* ARABIC </w:instrText>
      </w:r>
      <w:r>
        <w:fldChar w:fldCharType="separate"/>
      </w:r>
      <w:r w:rsidR="004F31E3">
        <w:rPr>
          <w:noProof/>
        </w:rPr>
        <w:t>6</w:t>
      </w:r>
      <w:r>
        <w:fldChar w:fldCharType="end"/>
      </w:r>
      <w:r>
        <w:t>.</w:t>
      </w:r>
    </w:p>
    <w:p w14:paraId="26D058EB" w14:textId="0545D607" w:rsidR="00623CD9" w:rsidRDefault="00623CD9" w:rsidP="00623CD9">
      <w:r>
        <w:t xml:space="preserve">Najważniejszym jest jednak kod IO_GETDATA, jest on odpowiedzialny za pobieranie danych, które zbiera filter driver oraz przekazywanie ich do aplikacji klienckiej.  Aby uniknąć problemów z wywoływaniem funkcji z nieprawidłowym poziomem IRQL, zastosowałem prostą implementacji kolejki. Filter driver zapisuje wszystkie informacje przesyłane z/do zewnętrznego urządzenia </w:t>
      </w:r>
      <w:r w:rsidR="00CA2CCB">
        <w:t>portu szeregowego</w:t>
      </w:r>
      <w:r>
        <w:t xml:space="preserve"> i zapisuje je w odpowiednim formacie do kolejki. Gdy aplikacja kliencka wysyła kod IO_GETDATA, pobierane są informacje z kolejki (o ile są dostępne) i przekazywane do aplikacji klienckiej. Realizacja tego mechanizmu zaprezentowana została poniżej. W przypadku braku danych odsyłana jest odpowiednia informacja o zaistniałej sytuacji. </w:t>
      </w:r>
    </w:p>
    <w:p w14:paraId="3C11989F" w14:textId="77777777" w:rsidR="007C4397" w:rsidRDefault="00623CD9" w:rsidP="007C4397">
      <w:pPr>
        <w:keepNext/>
        <w:jc w:val="center"/>
      </w:pPr>
      <w:r>
        <w:rPr>
          <w:noProof/>
        </w:rPr>
        <w:drawing>
          <wp:inline distT="0" distB="0" distL="0" distR="0" wp14:anchorId="79C42945" wp14:editId="7E02385E">
            <wp:extent cx="4125773" cy="2031506"/>
            <wp:effectExtent l="0" t="0" r="8255" b="6985"/>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3"/>
                    <a:stretch>
                      <a:fillRect/>
                    </a:stretch>
                  </pic:blipFill>
                  <pic:spPr>
                    <a:xfrm>
                      <a:off x="0" y="0"/>
                      <a:ext cx="4139328" cy="2038180"/>
                    </a:xfrm>
                    <a:prstGeom prst="rect">
                      <a:avLst/>
                    </a:prstGeom>
                  </pic:spPr>
                </pic:pic>
              </a:graphicData>
            </a:graphic>
          </wp:inline>
        </w:drawing>
      </w:r>
    </w:p>
    <w:p w14:paraId="10D1D0A1" w14:textId="4212F82B" w:rsidR="007C4397" w:rsidRDefault="007C4397" w:rsidP="007C4397">
      <w:pPr>
        <w:pStyle w:val="Legenda"/>
        <w:spacing w:line="360" w:lineRule="auto"/>
        <w:jc w:val="center"/>
      </w:pPr>
      <w:r>
        <w:t xml:space="preserve">Blok kodu </w:t>
      </w:r>
      <w:r>
        <w:fldChar w:fldCharType="begin"/>
      </w:r>
      <w:r>
        <w:instrText xml:space="preserve"> SEQ Blok_kodu \* ARABIC </w:instrText>
      </w:r>
      <w:r>
        <w:fldChar w:fldCharType="separate"/>
      </w:r>
      <w:r w:rsidR="004F31E3">
        <w:rPr>
          <w:noProof/>
        </w:rPr>
        <w:t>7</w:t>
      </w:r>
      <w:r>
        <w:fldChar w:fldCharType="end"/>
      </w:r>
      <w:r>
        <w:t>.</w:t>
      </w:r>
      <w:r>
        <w:br/>
      </w:r>
      <w:r w:rsidRPr="007C4397">
        <w:rPr>
          <w:noProof/>
        </w:rPr>
        <w:t xml:space="preserve"> </w:t>
      </w:r>
      <w:r>
        <w:rPr>
          <w:noProof/>
        </w:rPr>
        <w:drawing>
          <wp:inline distT="0" distB="0" distL="0" distR="0" wp14:anchorId="34EB8297" wp14:editId="79C7B277">
            <wp:extent cx="2304288" cy="1243908"/>
            <wp:effectExtent l="0" t="0" r="127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14"/>
                    <a:stretch>
                      <a:fillRect/>
                    </a:stretch>
                  </pic:blipFill>
                  <pic:spPr>
                    <a:xfrm>
                      <a:off x="0" y="0"/>
                      <a:ext cx="2313677" cy="1248976"/>
                    </a:xfrm>
                    <a:prstGeom prst="rect">
                      <a:avLst/>
                    </a:prstGeom>
                  </pic:spPr>
                </pic:pic>
              </a:graphicData>
            </a:graphic>
          </wp:inline>
        </w:drawing>
      </w:r>
    </w:p>
    <w:p w14:paraId="152661DF" w14:textId="58709E44" w:rsidR="00623CD9" w:rsidRDefault="007C4397" w:rsidP="007C4397">
      <w:pPr>
        <w:pStyle w:val="Legenda"/>
        <w:jc w:val="center"/>
      </w:pPr>
      <w:r>
        <w:t xml:space="preserve">Blok kodu </w:t>
      </w:r>
      <w:r>
        <w:fldChar w:fldCharType="begin"/>
      </w:r>
      <w:r>
        <w:instrText xml:space="preserve"> SEQ Blok_kodu \* ARABIC </w:instrText>
      </w:r>
      <w:r>
        <w:fldChar w:fldCharType="separate"/>
      </w:r>
      <w:r w:rsidR="004F31E3">
        <w:rPr>
          <w:noProof/>
        </w:rPr>
        <w:t>8</w:t>
      </w:r>
      <w:r>
        <w:fldChar w:fldCharType="end"/>
      </w:r>
      <w:r>
        <w:t>. Struktura przekazywanych danych</w:t>
      </w:r>
    </w:p>
    <w:p w14:paraId="4E575DE3" w14:textId="1EBFC1D4" w:rsidR="00B24AFA" w:rsidRDefault="00B24AFA" w:rsidP="00B24AFA">
      <w:pPr>
        <w:keepNext/>
        <w:jc w:val="center"/>
      </w:pPr>
      <w:r>
        <w:lastRenderedPageBreak/>
        <w:t>Aplikacja kliencka stworzona została w języku C++ w trybie tekstowym. Poniżej prezentacja działania.</w:t>
      </w:r>
      <w:r>
        <w:br/>
      </w:r>
      <w:r>
        <w:rPr>
          <w:noProof/>
        </w:rPr>
        <w:drawing>
          <wp:inline distT="0" distB="0" distL="0" distR="0" wp14:anchorId="0362B7D2" wp14:editId="35A24B65">
            <wp:extent cx="2762468" cy="1645463"/>
            <wp:effectExtent l="0" t="0" r="0"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rotWithShape="1">
                    <a:blip r:embed="rId15"/>
                    <a:srcRect t="4662"/>
                    <a:stretch/>
                  </pic:blipFill>
                  <pic:spPr bwMode="auto">
                    <a:xfrm>
                      <a:off x="0" y="0"/>
                      <a:ext cx="2778706" cy="1655135"/>
                    </a:xfrm>
                    <a:prstGeom prst="rect">
                      <a:avLst/>
                    </a:prstGeom>
                    <a:ln>
                      <a:noFill/>
                    </a:ln>
                    <a:extLst>
                      <a:ext uri="{53640926-AAD7-44D8-BBD7-CCE9431645EC}">
                        <a14:shadowObscured xmlns:a14="http://schemas.microsoft.com/office/drawing/2010/main"/>
                      </a:ext>
                    </a:extLst>
                  </pic:spPr>
                </pic:pic>
              </a:graphicData>
            </a:graphic>
          </wp:inline>
        </w:drawing>
      </w:r>
      <w:r w:rsidR="00EE6BA6">
        <w:rPr>
          <w:noProof/>
        </w:rPr>
        <w:t xml:space="preserve"> </w:t>
      </w:r>
      <w:r>
        <w:rPr>
          <w:noProof/>
        </w:rPr>
        <w:drawing>
          <wp:inline distT="0" distB="0" distL="0" distR="0" wp14:anchorId="2DD552B2" wp14:editId="18FAF524">
            <wp:extent cx="2843017" cy="1654038"/>
            <wp:effectExtent l="0" t="0" r="0" b="381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6"/>
                    <a:stretch>
                      <a:fillRect/>
                    </a:stretch>
                  </pic:blipFill>
                  <pic:spPr>
                    <a:xfrm>
                      <a:off x="0" y="0"/>
                      <a:ext cx="2861942" cy="1665048"/>
                    </a:xfrm>
                    <a:prstGeom prst="rect">
                      <a:avLst/>
                    </a:prstGeom>
                  </pic:spPr>
                </pic:pic>
              </a:graphicData>
            </a:graphic>
          </wp:inline>
        </w:drawing>
      </w:r>
    </w:p>
    <w:p w14:paraId="500ECB61" w14:textId="5D46EC14" w:rsidR="00B24AFA" w:rsidRDefault="00B24AFA" w:rsidP="00F63DD8">
      <w:pPr>
        <w:pStyle w:val="Legenda"/>
      </w:pPr>
      <w:r>
        <w:t xml:space="preserve">Rysunek </w:t>
      </w:r>
      <w:r>
        <w:fldChar w:fldCharType="begin"/>
      </w:r>
      <w:r>
        <w:instrText xml:space="preserve"> SEQ Rysunek \* ARABIC </w:instrText>
      </w:r>
      <w:r>
        <w:fldChar w:fldCharType="separate"/>
      </w:r>
      <w:r w:rsidR="00BB277C">
        <w:rPr>
          <w:noProof/>
        </w:rPr>
        <w:t>1</w:t>
      </w:r>
      <w:r>
        <w:fldChar w:fldCharType="end"/>
      </w:r>
      <w:r>
        <w:t>.</w:t>
      </w:r>
      <w:r>
        <w:t xml:space="preserve"> Wybór urządzenia                                                                                                              Rysunek 2. Przebieg komunikacji</w:t>
      </w:r>
      <w:r w:rsidR="003E36EE">
        <w:br w:type="page"/>
      </w:r>
    </w:p>
    <w:p w14:paraId="52B40DD7" w14:textId="3C2D9FF9" w:rsidR="003E36EE" w:rsidRDefault="003E36EE" w:rsidP="003E36EE">
      <w:pPr>
        <w:pStyle w:val="Nagwek1"/>
        <w:numPr>
          <w:ilvl w:val="0"/>
          <w:numId w:val="1"/>
        </w:numPr>
      </w:pPr>
      <w:r>
        <w:lastRenderedPageBreak/>
        <w:t xml:space="preserve">Obsługa </w:t>
      </w:r>
      <w:r w:rsidR="00CA2CCB">
        <w:t>zewnętrznego urządzenia portu szeregowego</w:t>
      </w:r>
    </w:p>
    <w:p w14:paraId="7F79596A" w14:textId="4FC03A47" w:rsidR="003E36EE" w:rsidRDefault="00355601" w:rsidP="007C4397">
      <w:pPr>
        <w:spacing w:before="240"/>
      </w:pPr>
      <w:r>
        <w:t xml:space="preserve">Ze względu na złożoność problemu obsługę urządzenia typu Serial postanowiłem rozdzielić pomiędzy kilka plików. </w:t>
      </w:r>
    </w:p>
    <w:p w14:paraId="1C8899D3" w14:textId="2262E132" w:rsidR="00355601" w:rsidRDefault="00355601" w:rsidP="00355601">
      <w:pPr>
        <w:pStyle w:val="Akapitzlist"/>
        <w:numPr>
          <w:ilvl w:val="0"/>
          <w:numId w:val="4"/>
        </w:numPr>
        <w:spacing w:before="240"/>
      </w:pPr>
      <w:r w:rsidRPr="005E0760">
        <w:rPr>
          <w:rStyle w:val="CodeStyleZnak"/>
        </w:rPr>
        <w:t>ext_dev</w:t>
      </w:r>
      <w:r>
        <w:t xml:space="preserve"> – obsługa dołączania oraz odłączania sterownika do wybranego urządzenia Serial.sys</w:t>
      </w:r>
    </w:p>
    <w:p w14:paraId="4665FCF3" w14:textId="5141A298" w:rsidR="00355601" w:rsidRDefault="00355601" w:rsidP="00355601">
      <w:pPr>
        <w:pStyle w:val="Akapitzlist"/>
        <w:numPr>
          <w:ilvl w:val="0"/>
          <w:numId w:val="4"/>
        </w:numPr>
        <w:spacing w:before="240"/>
      </w:pPr>
      <w:r w:rsidRPr="005E0760">
        <w:rPr>
          <w:rStyle w:val="CodeStyleZnak"/>
        </w:rPr>
        <w:t>ext_ioctl</w:t>
      </w:r>
      <w:r>
        <w:t xml:space="preserve"> – obsługa kodów </w:t>
      </w:r>
      <w:r w:rsidRPr="005E0760">
        <w:t>IOCTL</w:t>
      </w:r>
      <w:r>
        <w:t xml:space="preserve"> z/do urządzenia Serial oraz operacji odczytu i zapisu</w:t>
      </w:r>
      <w:r w:rsidR="00C649C4">
        <w:t xml:space="preserve"> </w:t>
      </w:r>
      <w:r w:rsidRPr="005E0760">
        <w:rPr>
          <w:rStyle w:val="CodeStyleZnak"/>
        </w:rPr>
        <w:t>IRP_MJ_READ, IRP_MJ_WRITE.</w:t>
      </w:r>
      <w:r>
        <w:t xml:space="preserve"> </w:t>
      </w:r>
    </w:p>
    <w:p w14:paraId="687089AC" w14:textId="2248C78C" w:rsidR="00B920C3" w:rsidRDefault="00B920C3" w:rsidP="00355601">
      <w:pPr>
        <w:pStyle w:val="Akapitzlist"/>
        <w:numPr>
          <w:ilvl w:val="0"/>
          <w:numId w:val="4"/>
        </w:numPr>
        <w:spacing w:before="240"/>
      </w:pPr>
      <w:r w:rsidRPr="005E0760">
        <w:rPr>
          <w:rStyle w:val="CodeStyleZnak"/>
        </w:rPr>
        <w:t>data_queue</w:t>
      </w:r>
      <w:r>
        <w:t xml:space="preserve"> – kolejka przechowująca zebrane dane urządzenia Serial</w:t>
      </w:r>
    </w:p>
    <w:p w14:paraId="439F310E" w14:textId="77777777" w:rsidR="00142B4D" w:rsidRDefault="00142B4D" w:rsidP="00B920C3">
      <w:pPr>
        <w:spacing w:before="240"/>
      </w:pPr>
      <w:r>
        <w:t xml:space="preserve">Gdy w aplikacji klienckiej zostanie wybrane jedno z podłączonych urządzeń typu Serial, następuje wywołanie funkcji </w:t>
      </w:r>
      <w:r w:rsidRPr="005E0760">
        <w:rPr>
          <w:rStyle w:val="CodeStyleZnak"/>
        </w:rPr>
        <w:t>extAttachDeviceByPath</w:t>
      </w:r>
      <w:r>
        <w:t xml:space="preserve">. Teraz prześledzę działanie tej funkcji. </w:t>
      </w:r>
    </w:p>
    <w:p w14:paraId="48EB69A1" w14:textId="6D326CA6" w:rsidR="00142B4D" w:rsidRDefault="00857B4C" w:rsidP="00142B4D">
      <w:pPr>
        <w:keepNext/>
        <w:spacing w:before="240"/>
      </w:pPr>
      <w:r>
        <w:rPr>
          <w:noProof/>
        </w:rPr>
        <w:drawing>
          <wp:inline distT="0" distB="0" distL="0" distR="0" wp14:anchorId="427F1AC9" wp14:editId="5CC39781">
            <wp:extent cx="5760720" cy="1711325"/>
            <wp:effectExtent l="0" t="0" r="0" b="3175"/>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17"/>
                    <a:stretch>
                      <a:fillRect/>
                    </a:stretch>
                  </pic:blipFill>
                  <pic:spPr>
                    <a:xfrm>
                      <a:off x="0" y="0"/>
                      <a:ext cx="5760720" cy="1711325"/>
                    </a:xfrm>
                    <a:prstGeom prst="rect">
                      <a:avLst/>
                    </a:prstGeom>
                  </pic:spPr>
                </pic:pic>
              </a:graphicData>
            </a:graphic>
          </wp:inline>
        </w:drawing>
      </w:r>
    </w:p>
    <w:p w14:paraId="0A401238" w14:textId="5846AD48" w:rsidR="00142B4D" w:rsidRDefault="00142B4D" w:rsidP="00142B4D">
      <w:pPr>
        <w:pStyle w:val="Legenda"/>
        <w:jc w:val="center"/>
      </w:pPr>
      <w:r>
        <w:t xml:space="preserve">Blok kodu </w:t>
      </w:r>
      <w:r>
        <w:fldChar w:fldCharType="begin"/>
      </w:r>
      <w:r>
        <w:instrText xml:space="preserve"> SEQ Blok_kodu \* ARABIC </w:instrText>
      </w:r>
      <w:r>
        <w:fldChar w:fldCharType="separate"/>
      </w:r>
      <w:r w:rsidR="004F31E3">
        <w:rPr>
          <w:noProof/>
        </w:rPr>
        <w:t>9</w:t>
      </w:r>
      <w:r>
        <w:fldChar w:fldCharType="end"/>
      </w:r>
      <w:r>
        <w:t>. extAttachDevice Pt.1</w:t>
      </w:r>
    </w:p>
    <w:p w14:paraId="5D1C0805" w14:textId="09131D01" w:rsidR="00B920C3" w:rsidRDefault="00142B4D" w:rsidP="00B920C3">
      <w:pPr>
        <w:spacing w:before="240"/>
      </w:pPr>
      <w:r>
        <w:t xml:space="preserve"> Jako argument funkcja ta przyjmuje wskaźnik na obiekt sterownika oraz zmienną </w:t>
      </w:r>
      <w:r w:rsidRPr="005E0760">
        <w:rPr>
          <w:rStyle w:val="CodeStyleZnak"/>
        </w:rPr>
        <w:t>targetDevice</w:t>
      </w:r>
      <w:r>
        <w:t xml:space="preserve"> typu </w:t>
      </w:r>
      <w:r w:rsidRPr="005E0760">
        <w:rPr>
          <w:rStyle w:val="CodeStyleZnak"/>
        </w:rPr>
        <w:t>UNICODE_STRING</w:t>
      </w:r>
      <w:r>
        <w:t>, będzie ona zawierała ścieżkę dostępu do urządzenia Serial device</w:t>
      </w:r>
      <w:r w:rsidR="00857B4C">
        <w:t xml:space="preserve"> przykładowo </w:t>
      </w:r>
      <w:r w:rsidR="00857B4C" w:rsidRPr="00857B4C">
        <w:rPr>
          <w:rStyle w:val="CodeStyleZnak"/>
        </w:rPr>
        <w:t>„</w:t>
      </w:r>
      <w:r w:rsidR="00857B4C" w:rsidRPr="00857B4C">
        <w:rPr>
          <w:rStyle w:val="CodeStyleZnak"/>
        </w:rPr>
        <w:t>\Device\Serial2</w:t>
      </w:r>
      <w:r w:rsidR="00857B4C" w:rsidRPr="00857B4C">
        <w:rPr>
          <w:rStyle w:val="CodeStyleZnak"/>
        </w:rPr>
        <w:t>”</w:t>
      </w:r>
      <w:r w:rsidR="00857B4C">
        <w:t xml:space="preserve">. Następnie wywołujemy funkcję </w:t>
      </w:r>
      <w:r w:rsidR="00857B4C" w:rsidRPr="00857B4C">
        <w:rPr>
          <w:rStyle w:val="CodeStyleZnak"/>
        </w:rPr>
        <w:t>IoCreateDevice</w:t>
      </w:r>
      <w:r w:rsidR="00857B4C">
        <w:t xml:space="preserve"> – tworzy ona obiekt urządzenia, który może być następnie wykorzystywany przez sterownik. Jako rozszerzenie urządzenia wykorzystujemy wcześniej utworzony </w:t>
      </w:r>
      <w:r w:rsidR="00857B4C" w:rsidRPr="005E0760">
        <w:rPr>
          <w:rStyle w:val="CodeStyleZnak"/>
        </w:rPr>
        <w:t>DEVICE_EXTENSION</w:t>
      </w:r>
      <w:r w:rsidR="00857B4C">
        <w:t xml:space="preserve">. Zawiera on wskaźnik do kolejnego urządzenia w stosie urządzeń oraz </w:t>
      </w:r>
      <w:r w:rsidR="00857B4C" w:rsidRPr="005E0760">
        <w:rPr>
          <w:rStyle w:val="CodeStyleZnak"/>
        </w:rPr>
        <w:t>IO_REMOVE_LOCK</w:t>
      </w:r>
      <w:r w:rsidR="00857B4C">
        <w:t xml:space="preserve">, zabezpieczający przed niepożądanym usunięciem urządzenia w momencie, gdy jest jeszcze użytkowane i takie usunięcie mogło by spowodować błąd. </w:t>
      </w:r>
    </w:p>
    <w:p w14:paraId="38FEFD16" w14:textId="77777777" w:rsidR="00857B4C" w:rsidRDefault="00857B4C" w:rsidP="00857B4C">
      <w:pPr>
        <w:keepNext/>
        <w:spacing w:before="240"/>
        <w:jc w:val="center"/>
      </w:pPr>
      <w:r>
        <w:rPr>
          <w:noProof/>
        </w:rPr>
        <w:drawing>
          <wp:inline distT="0" distB="0" distL="0" distR="0" wp14:anchorId="74410231" wp14:editId="112C24C1">
            <wp:extent cx="3628339" cy="887887"/>
            <wp:effectExtent l="0" t="0" r="0" b="762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18"/>
                    <a:stretch>
                      <a:fillRect/>
                    </a:stretch>
                  </pic:blipFill>
                  <pic:spPr>
                    <a:xfrm>
                      <a:off x="0" y="0"/>
                      <a:ext cx="3642227" cy="891286"/>
                    </a:xfrm>
                    <a:prstGeom prst="rect">
                      <a:avLst/>
                    </a:prstGeom>
                  </pic:spPr>
                </pic:pic>
              </a:graphicData>
            </a:graphic>
          </wp:inline>
        </w:drawing>
      </w:r>
    </w:p>
    <w:p w14:paraId="478D1478" w14:textId="6926B8E4" w:rsidR="00857B4C" w:rsidRDefault="00857B4C" w:rsidP="00857B4C">
      <w:pPr>
        <w:pStyle w:val="Legenda"/>
        <w:jc w:val="center"/>
      </w:pPr>
      <w:r>
        <w:t xml:space="preserve">Blok kodu </w:t>
      </w:r>
      <w:r>
        <w:fldChar w:fldCharType="begin"/>
      </w:r>
      <w:r>
        <w:instrText xml:space="preserve"> SEQ Blok_kodu \* ARABIC </w:instrText>
      </w:r>
      <w:r>
        <w:fldChar w:fldCharType="separate"/>
      </w:r>
      <w:r w:rsidR="004F31E3">
        <w:rPr>
          <w:noProof/>
        </w:rPr>
        <w:t>10</w:t>
      </w:r>
      <w:r>
        <w:fldChar w:fldCharType="end"/>
      </w:r>
      <w:r>
        <w:t>. DEVICE_EXTENSION</w:t>
      </w:r>
    </w:p>
    <w:p w14:paraId="00DACD3F" w14:textId="77777777" w:rsidR="00CA2CCB" w:rsidRDefault="00CA2CCB" w:rsidP="00CA2CCB">
      <w:pPr>
        <w:keepNext/>
        <w:jc w:val="center"/>
      </w:pPr>
      <w:r>
        <w:rPr>
          <w:noProof/>
        </w:rPr>
        <w:lastRenderedPageBreak/>
        <w:drawing>
          <wp:inline distT="0" distB="0" distL="0" distR="0" wp14:anchorId="23406AB3" wp14:editId="6E93B6FE">
            <wp:extent cx="5760720" cy="2507615"/>
            <wp:effectExtent l="0" t="0" r="0" b="698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19"/>
                    <a:stretch>
                      <a:fillRect/>
                    </a:stretch>
                  </pic:blipFill>
                  <pic:spPr>
                    <a:xfrm>
                      <a:off x="0" y="0"/>
                      <a:ext cx="5760720" cy="2507615"/>
                    </a:xfrm>
                    <a:prstGeom prst="rect">
                      <a:avLst/>
                    </a:prstGeom>
                  </pic:spPr>
                </pic:pic>
              </a:graphicData>
            </a:graphic>
          </wp:inline>
        </w:drawing>
      </w:r>
    </w:p>
    <w:p w14:paraId="1CC670EB" w14:textId="2633657D" w:rsidR="005E0760" w:rsidRPr="005E0760" w:rsidRDefault="00CA2CCB" w:rsidP="00CA2CCB">
      <w:pPr>
        <w:pStyle w:val="Legenda"/>
        <w:jc w:val="center"/>
      </w:pPr>
      <w:r>
        <w:t xml:space="preserve">Blok kodu </w:t>
      </w:r>
      <w:r>
        <w:fldChar w:fldCharType="begin"/>
      </w:r>
      <w:r>
        <w:instrText xml:space="preserve"> SEQ Blok_kodu \* ARABIC </w:instrText>
      </w:r>
      <w:r>
        <w:fldChar w:fldCharType="separate"/>
      </w:r>
      <w:r w:rsidR="004F31E3">
        <w:rPr>
          <w:noProof/>
        </w:rPr>
        <w:t>11</w:t>
      </w:r>
      <w:r>
        <w:fldChar w:fldCharType="end"/>
      </w:r>
      <w:r>
        <w:t>. extAttachDeviceByPath Pt.2</w:t>
      </w:r>
    </w:p>
    <w:p w14:paraId="341FDECF" w14:textId="345058E7" w:rsidR="00857B4C" w:rsidRDefault="00CA2CCB" w:rsidP="00CA2CCB">
      <w:r>
        <w:t xml:space="preserve">W dalszej części funkcji </w:t>
      </w:r>
      <w:r w:rsidRPr="00CA2CCB">
        <w:rPr>
          <w:rStyle w:val="CodeStyleZnak"/>
        </w:rPr>
        <w:t>extAttachDeviceByPath</w:t>
      </w:r>
      <w:r w:rsidRPr="00CA2CCB">
        <w:t>, u</w:t>
      </w:r>
      <w:r>
        <w:t xml:space="preserve">stawiane są flagi dla nowego utworzonego obiektu urządzenia. Ustawienie </w:t>
      </w:r>
      <w:r w:rsidR="009A0163">
        <w:t xml:space="preserve">flagi </w:t>
      </w:r>
      <w:r w:rsidRPr="009A0163">
        <w:rPr>
          <w:rStyle w:val="CodeStyleZnak"/>
        </w:rPr>
        <w:t>DO_BUFFER</w:t>
      </w:r>
      <w:r w:rsidR="009A0163" w:rsidRPr="009A0163">
        <w:rPr>
          <w:rStyle w:val="CodeStyleZnak"/>
        </w:rPr>
        <w:t>ED</w:t>
      </w:r>
      <w:r w:rsidRPr="009A0163">
        <w:rPr>
          <w:rStyle w:val="CodeStyleZnak"/>
        </w:rPr>
        <w:t>_IO</w:t>
      </w:r>
      <w:r>
        <w:t xml:space="preserve"> odpowiada za ustawienie buforowania przy wykorzystaniu IRP. W takiej sytuacji występują dwa bufory jeden po stronie użytkownika drugi po stronie aplikacji. Usprawnia to przesył małych paczek danych ponieważ nie ma wtedy konieczności blokowania całej fizycznej strony pamięci. Wykorzystanie Wyłączamy także wstępną inicjalizację urządzenia. </w:t>
      </w:r>
    </w:p>
    <w:p w14:paraId="42BD5144" w14:textId="2F632A65" w:rsidR="00CA2CCB" w:rsidRDefault="009A0163" w:rsidP="00CA2CCB">
      <w:r>
        <w:t xml:space="preserve">Gdy sterownik zostanie już poprawnie podłączony do urządzenia portu szeregowego, możliwa jest obsługa operacji </w:t>
      </w:r>
      <w:r w:rsidRPr="009A0163">
        <w:rPr>
          <w:rStyle w:val="CodeStyleZnak"/>
        </w:rPr>
        <w:t>IRP_MJ_READ</w:t>
      </w:r>
      <w:r>
        <w:t xml:space="preserve"> oraz </w:t>
      </w:r>
      <w:r w:rsidRPr="009A0163">
        <w:rPr>
          <w:rStyle w:val="CodeStyleZnak"/>
        </w:rPr>
        <w:t>IRP_MJ_WRITE</w:t>
      </w:r>
      <w:r>
        <w:t xml:space="preserve"> jak i również </w:t>
      </w:r>
      <w:r w:rsidRPr="009A0163">
        <w:rPr>
          <w:rStyle w:val="CodeStyleZnak"/>
        </w:rPr>
        <w:t>IRP_MJ_DEVICE_CONTROL</w:t>
      </w:r>
      <w:r>
        <w:t>.</w:t>
      </w:r>
    </w:p>
    <w:p w14:paraId="0A5E42F4" w14:textId="77BC26EA" w:rsidR="004F1359" w:rsidRPr="004F1359" w:rsidRDefault="004F1359" w:rsidP="004F1359">
      <w:pPr>
        <w:pStyle w:val="Nagwek3"/>
        <w:numPr>
          <w:ilvl w:val="1"/>
          <w:numId w:val="1"/>
        </w:numPr>
        <w:spacing w:after="240"/>
        <w:rPr>
          <w:lang w:val="en-GB"/>
        </w:rPr>
      </w:pPr>
      <w:r w:rsidRPr="004F1359">
        <w:rPr>
          <w:lang w:val="en-GB"/>
        </w:rPr>
        <w:t>Obsługa IRP_MJ_DEVICE_CONT</w:t>
      </w:r>
      <w:r>
        <w:rPr>
          <w:lang w:val="en-GB"/>
        </w:rPr>
        <w:t>ROL</w:t>
      </w:r>
    </w:p>
    <w:p w14:paraId="1590C40B" w14:textId="02F0F003" w:rsidR="009A0163" w:rsidRDefault="00D8476B" w:rsidP="00CA2CCB">
      <w:r>
        <w:t xml:space="preserve">W pierwszej kolejności omówimy obsługę </w:t>
      </w:r>
      <w:r w:rsidRPr="00D8476B">
        <w:rPr>
          <w:rStyle w:val="CodeStyleZnak"/>
        </w:rPr>
        <w:t>IRP_MJ_DEVICE_CONTROL</w:t>
      </w:r>
      <w:r>
        <w:t>. W momencie otrzyman</w:t>
      </w:r>
      <w:r w:rsidR="00902317">
        <w:t xml:space="preserve">ia IRP -  IO request packet trafia ona do funkcji dyspozytora </w:t>
      </w:r>
      <w:r w:rsidR="00902317" w:rsidRPr="00902317">
        <w:rPr>
          <w:rStyle w:val="CodeStyleZnak"/>
        </w:rPr>
        <w:t>distDeviceControl</w:t>
      </w:r>
      <w:r w:rsidR="00902317">
        <w:rPr>
          <w:rStyle w:val="CodeStyleZnak"/>
        </w:rPr>
        <w:t xml:space="preserve"> </w:t>
      </w:r>
      <w:r w:rsidR="00902317">
        <w:t xml:space="preserve">umieszczonej w pliku </w:t>
      </w:r>
      <w:r w:rsidR="00902317" w:rsidRPr="00902317">
        <w:rPr>
          <w:rStyle w:val="CodeStyleZnak"/>
        </w:rPr>
        <w:t>dist_ioctl.c</w:t>
      </w:r>
      <w:r w:rsidR="00902317">
        <w:t xml:space="preserve">. </w:t>
      </w:r>
    </w:p>
    <w:p w14:paraId="519C00FA" w14:textId="77777777" w:rsidR="00902317" w:rsidRDefault="00902317" w:rsidP="00902317">
      <w:pPr>
        <w:keepNext/>
        <w:jc w:val="center"/>
      </w:pPr>
      <w:r>
        <w:rPr>
          <w:noProof/>
        </w:rPr>
        <w:drawing>
          <wp:inline distT="0" distB="0" distL="0" distR="0" wp14:anchorId="46C0DF67" wp14:editId="772B199C">
            <wp:extent cx="3679545" cy="1391186"/>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0"/>
                    <a:stretch>
                      <a:fillRect/>
                    </a:stretch>
                  </pic:blipFill>
                  <pic:spPr>
                    <a:xfrm>
                      <a:off x="0" y="0"/>
                      <a:ext cx="3694606" cy="1396880"/>
                    </a:xfrm>
                    <a:prstGeom prst="rect">
                      <a:avLst/>
                    </a:prstGeom>
                  </pic:spPr>
                </pic:pic>
              </a:graphicData>
            </a:graphic>
          </wp:inline>
        </w:drawing>
      </w:r>
    </w:p>
    <w:p w14:paraId="36E1986D" w14:textId="14185524" w:rsidR="00902317" w:rsidRDefault="00902317" w:rsidP="00902317">
      <w:pPr>
        <w:pStyle w:val="Legenda"/>
        <w:jc w:val="center"/>
      </w:pPr>
      <w:r>
        <w:t xml:space="preserve">Blok kodu </w:t>
      </w:r>
      <w:r>
        <w:fldChar w:fldCharType="begin"/>
      </w:r>
      <w:r>
        <w:instrText xml:space="preserve"> SEQ Blok_kodu \* ARABIC </w:instrText>
      </w:r>
      <w:r>
        <w:fldChar w:fldCharType="separate"/>
      </w:r>
      <w:r w:rsidR="004F31E3">
        <w:rPr>
          <w:noProof/>
        </w:rPr>
        <w:t>12</w:t>
      </w:r>
      <w:r>
        <w:fldChar w:fldCharType="end"/>
      </w:r>
      <w:r>
        <w:t>. Dyspozytor</w:t>
      </w:r>
    </w:p>
    <w:p w14:paraId="4D089CB7" w14:textId="77777777" w:rsidR="00164C1C" w:rsidRDefault="00902317" w:rsidP="00902317">
      <w:r>
        <w:t xml:space="preserve">Dyspozytor sprawdza do kogo skierowane jest IRP, jeśli jest to urządzenie zewnętrzne portu szeregowego wywołuje on funkcję </w:t>
      </w:r>
      <w:r w:rsidRPr="00902317">
        <w:rPr>
          <w:rStyle w:val="CodeStyleZnak"/>
        </w:rPr>
        <w:t>extDeviceControl</w:t>
      </w:r>
      <w:r>
        <w:t xml:space="preserve">. </w:t>
      </w:r>
    </w:p>
    <w:p w14:paraId="0D8ADCC4" w14:textId="77777777" w:rsidR="00164C1C" w:rsidRDefault="00164C1C" w:rsidP="00164C1C">
      <w:pPr>
        <w:keepNext/>
        <w:jc w:val="center"/>
      </w:pPr>
      <w:r>
        <w:lastRenderedPageBreak/>
        <w:br/>
      </w:r>
      <w:r>
        <w:rPr>
          <w:noProof/>
        </w:rPr>
        <w:drawing>
          <wp:inline distT="0" distB="0" distL="0" distR="0" wp14:anchorId="51D38708" wp14:editId="48F47B7E">
            <wp:extent cx="4125772" cy="1864602"/>
            <wp:effectExtent l="0" t="0" r="8255" b="254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21"/>
                    <a:stretch>
                      <a:fillRect/>
                    </a:stretch>
                  </pic:blipFill>
                  <pic:spPr>
                    <a:xfrm>
                      <a:off x="0" y="0"/>
                      <a:ext cx="4132789" cy="1867773"/>
                    </a:xfrm>
                    <a:prstGeom prst="rect">
                      <a:avLst/>
                    </a:prstGeom>
                  </pic:spPr>
                </pic:pic>
              </a:graphicData>
            </a:graphic>
          </wp:inline>
        </w:drawing>
      </w:r>
    </w:p>
    <w:p w14:paraId="084DA72E" w14:textId="0C50C0D5" w:rsidR="00902317" w:rsidRPr="00164C1C" w:rsidRDefault="00164C1C" w:rsidP="00164C1C">
      <w:pPr>
        <w:pStyle w:val="Legenda"/>
        <w:jc w:val="center"/>
        <w:rPr>
          <w:lang w:val="en-GB"/>
        </w:rPr>
      </w:pPr>
      <w:r w:rsidRPr="00164C1C">
        <w:rPr>
          <w:lang w:val="en-GB"/>
        </w:rPr>
        <w:t xml:space="preserve">Blok kodu </w:t>
      </w:r>
      <w:r>
        <w:fldChar w:fldCharType="begin"/>
      </w:r>
      <w:r w:rsidRPr="00164C1C">
        <w:rPr>
          <w:lang w:val="en-GB"/>
        </w:rPr>
        <w:instrText xml:space="preserve"> SEQ Blok_kodu \* ARABIC </w:instrText>
      </w:r>
      <w:r>
        <w:fldChar w:fldCharType="separate"/>
      </w:r>
      <w:r w:rsidR="004F31E3">
        <w:rPr>
          <w:noProof/>
          <w:lang w:val="en-GB"/>
        </w:rPr>
        <w:t>13</w:t>
      </w:r>
      <w:r>
        <w:fldChar w:fldCharType="end"/>
      </w:r>
      <w:r w:rsidRPr="00164C1C">
        <w:rPr>
          <w:lang w:val="en-GB"/>
        </w:rPr>
        <w:t>. extDeviceControl</w:t>
      </w:r>
    </w:p>
    <w:p w14:paraId="36A2F299" w14:textId="3D0810A1" w:rsidR="00164C1C" w:rsidRDefault="00164C1C" w:rsidP="00164C1C">
      <w:r w:rsidRPr="00164C1C">
        <w:t xml:space="preserve">W </w:t>
      </w:r>
      <w:r w:rsidRPr="00164C1C">
        <w:rPr>
          <w:rStyle w:val="CodeStyleZnak"/>
        </w:rPr>
        <w:t xml:space="preserve">extDeviceControl </w:t>
      </w:r>
      <w:r w:rsidRPr="00164C1C">
        <w:t>pobieramy rozszerzen</w:t>
      </w:r>
      <w:r>
        <w:t xml:space="preserve">ie aktualnie używanego urządzenia. Następnie żądamy zablokowania możliwości usunięcia urządzenia z wykorzystaniem </w:t>
      </w:r>
      <w:r w:rsidRPr="00164C1C">
        <w:rPr>
          <w:rStyle w:val="CodeStyleZnak"/>
        </w:rPr>
        <w:t>IO_REMOVE_LOCK</w:t>
      </w:r>
      <w:r>
        <w:t xml:space="preserve">. Jeśli żądanie zakończy się sukcesem możemy rozpocząć odczytywanie kodu kontroli, w przeciwnym wypadku pomijamy obsługę. </w:t>
      </w:r>
    </w:p>
    <w:p w14:paraId="27946517" w14:textId="77777777" w:rsidR="00164C1C" w:rsidRDefault="00164C1C" w:rsidP="00164C1C">
      <w:pPr>
        <w:keepNext/>
        <w:jc w:val="center"/>
      </w:pPr>
      <w:r>
        <w:rPr>
          <w:noProof/>
        </w:rPr>
        <w:drawing>
          <wp:inline distT="0" distB="0" distL="0" distR="0" wp14:anchorId="57277D94" wp14:editId="24BB029A">
            <wp:extent cx="4047052" cy="2187245"/>
            <wp:effectExtent l="0" t="0" r="0" b="381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22"/>
                    <a:stretch>
                      <a:fillRect/>
                    </a:stretch>
                  </pic:blipFill>
                  <pic:spPr>
                    <a:xfrm>
                      <a:off x="0" y="0"/>
                      <a:ext cx="4068696" cy="2198943"/>
                    </a:xfrm>
                    <a:prstGeom prst="rect">
                      <a:avLst/>
                    </a:prstGeom>
                  </pic:spPr>
                </pic:pic>
              </a:graphicData>
            </a:graphic>
          </wp:inline>
        </w:drawing>
      </w:r>
    </w:p>
    <w:p w14:paraId="7972BD70" w14:textId="25D6580E" w:rsidR="00164C1C" w:rsidRPr="00164C1C" w:rsidRDefault="00164C1C" w:rsidP="00164C1C">
      <w:pPr>
        <w:pStyle w:val="Legenda"/>
        <w:jc w:val="center"/>
        <w:rPr>
          <w:lang w:val="en-GB"/>
        </w:rPr>
      </w:pPr>
      <w:r w:rsidRPr="00164C1C">
        <w:rPr>
          <w:lang w:val="en-GB"/>
        </w:rPr>
        <w:t xml:space="preserve">Blok kodu </w:t>
      </w:r>
      <w:r>
        <w:fldChar w:fldCharType="begin"/>
      </w:r>
      <w:r w:rsidRPr="00164C1C">
        <w:rPr>
          <w:lang w:val="en-GB"/>
        </w:rPr>
        <w:instrText xml:space="preserve"> SEQ Blok_kodu \* ARABIC </w:instrText>
      </w:r>
      <w:r>
        <w:fldChar w:fldCharType="separate"/>
      </w:r>
      <w:r w:rsidR="004F31E3">
        <w:rPr>
          <w:noProof/>
          <w:lang w:val="en-GB"/>
        </w:rPr>
        <w:t>14</w:t>
      </w:r>
      <w:r>
        <w:fldChar w:fldCharType="end"/>
      </w:r>
      <w:r w:rsidRPr="00164C1C">
        <w:rPr>
          <w:lang w:val="en-GB"/>
        </w:rPr>
        <w:t>. IOCTL dispatcher</w:t>
      </w:r>
    </w:p>
    <w:p w14:paraId="088733DF" w14:textId="48EE5E2E" w:rsidR="00164C1C" w:rsidRPr="00164C1C" w:rsidRDefault="007636C1" w:rsidP="00BB277C">
      <w:r>
        <w:rPr>
          <w:rStyle w:val="CodeStyleZnak"/>
        </w:rPr>
        <w:br/>
      </w:r>
      <w:r w:rsidR="00164C1C" w:rsidRPr="00164C1C">
        <w:rPr>
          <w:rStyle w:val="CodeStyleZnak"/>
        </w:rPr>
        <w:t>IoControlCode</w:t>
      </w:r>
      <w:r w:rsidR="00164C1C" w:rsidRPr="00164C1C">
        <w:t xml:space="preserve"> czyli kod kontroli o</w:t>
      </w:r>
      <w:r w:rsidR="00164C1C">
        <w:t xml:space="preserve">dczytujemy ze stosu. Aktualne położenie stosu pobierane jest przez </w:t>
      </w:r>
      <w:r w:rsidR="00164C1C" w:rsidRPr="00164C1C">
        <w:rPr>
          <w:rStyle w:val="CodeStyleZnak"/>
        </w:rPr>
        <w:t>IoGetCurrentIrpStackLocation(Irp)</w:t>
      </w:r>
      <w:r w:rsidR="00164C1C">
        <w:t xml:space="preserve">. Dalej znajduje się rozległa instrukcja typu switch, która dla każdego możliwego kodu kontroli wykonuje odpowiednią funkcję. W mojej realizacji istnieją dwie możliwości nazwa kodu kontroli rozpoczyna się od </w:t>
      </w:r>
      <w:r w:rsidR="00164C1C" w:rsidRPr="00164C1C">
        <w:rPr>
          <w:rStyle w:val="CodeStyleZnak"/>
        </w:rPr>
        <w:t>IOCTL_SERIAL_GET</w:t>
      </w:r>
      <w:r w:rsidR="00164C1C">
        <w:rPr>
          <w:rStyle w:val="CodeStyleZnak"/>
        </w:rPr>
        <w:t>_...</w:t>
      </w:r>
      <w:r w:rsidR="00164C1C">
        <w:t>, oznacza żądanie wartości od urządzenia portu szeregowego</w:t>
      </w:r>
      <w:r w:rsidR="000F6F07">
        <w:t>, może to być dla przykładu baudrate lub wartość linii kontrolnej</w:t>
      </w:r>
      <w:r w:rsidR="00164C1C">
        <w:t xml:space="preserve">. </w:t>
      </w:r>
      <w:r w:rsidR="00BB277C">
        <w:t xml:space="preserve">W takiej sytuacji ustawiamy rutynę kompletującą </w:t>
      </w:r>
      <w:r w:rsidR="00BB277C" w:rsidRPr="00BB277C">
        <w:rPr>
          <w:rStyle w:val="CodeStyleZnak"/>
        </w:rPr>
        <w:t>IoSetCompletionRoutine</w:t>
      </w:r>
      <w:r w:rsidR="00BB277C">
        <w:rPr>
          <w:rStyle w:val="CodeStyleZnak"/>
        </w:rPr>
        <w:t xml:space="preserve">, </w:t>
      </w:r>
      <w:r w:rsidR="00BB277C">
        <w:t xml:space="preserve">która zbierze dane gdy IRP będzie wracało „od urządzenia” do warstwy aplikacji. Schemat takiego działania dobrze przedstawia grafika poniżej. „Filter driver” ustawia rutynę kompletującą dla IOCTL_GET_BAUD_RATE, gdy dane wracają z urządzenia „zbierana” jest wartość 9600. </w:t>
      </w:r>
    </w:p>
    <w:p w14:paraId="17A7ED08" w14:textId="77777777" w:rsidR="00BB277C" w:rsidRDefault="00BB277C" w:rsidP="00BB277C">
      <w:pPr>
        <w:keepNext/>
        <w:jc w:val="center"/>
      </w:pPr>
      <w:r w:rsidRPr="00BB277C">
        <w:lastRenderedPageBreak/>
        <w:drawing>
          <wp:inline distT="0" distB="0" distL="0" distR="0" wp14:anchorId="3D70A52F" wp14:editId="44D47AC8">
            <wp:extent cx="2116933" cy="2772460"/>
            <wp:effectExtent l="0" t="0" r="0" b="889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4981" cy="2783000"/>
                    </a:xfrm>
                    <a:prstGeom prst="rect">
                      <a:avLst/>
                    </a:prstGeom>
                  </pic:spPr>
                </pic:pic>
              </a:graphicData>
            </a:graphic>
          </wp:inline>
        </w:drawing>
      </w:r>
    </w:p>
    <w:p w14:paraId="66FDF24E" w14:textId="485057E5" w:rsidR="00164C1C" w:rsidRDefault="00BB277C" w:rsidP="00BB277C">
      <w:pPr>
        <w:pStyle w:val="Legenda"/>
        <w:jc w:val="center"/>
      </w:pPr>
      <w:r>
        <w:t xml:space="preserve">Rysunek </w:t>
      </w:r>
      <w:r>
        <w:fldChar w:fldCharType="begin"/>
      </w:r>
      <w:r>
        <w:instrText xml:space="preserve"> SEQ Rysunek \* ARABIC </w:instrText>
      </w:r>
      <w:r>
        <w:fldChar w:fldCharType="separate"/>
      </w:r>
      <w:r>
        <w:rPr>
          <w:noProof/>
        </w:rPr>
        <w:t>2</w:t>
      </w:r>
      <w:r>
        <w:fldChar w:fldCharType="end"/>
      </w:r>
      <w:r>
        <w:t>. Completion Routine</w:t>
      </w:r>
    </w:p>
    <w:p w14:paraId="4D48BAB7" w14:textId="0CC6F1C2" w:rsidR="00BB277C" w:rsidRDefault="00867F29" w:rsidP="00BB277C">
      <w:r>
        <w:t xml:space="preserve">Gdy dane są kompletowane wywoływana jest funkcja </w:t>
      </w:r>
      <w:r w:rsidRPr="00867F29">
        <w:rPr>
          <w:rStyle w:val="CodeStyleZnak"/>
        </w:rPr>
        <w:t>completePendedIrp</w:t>
      </w:r>
      <w:r>
        <w:t xml:space="preserve">, która odpowiada za pobranie tych danych ze stosu oraz przekazanie ich do kolejki – funkcja </w:t>
      </w:r>
      <w:r w:rsidRPr="00867F29">
        <w:rPr>
          <w:rStyle w:val="CodeStyleZnak"/>
        </w:rPr>
        <w:t>collectData</w:t>
      </w:r>
      <w:r>
        <w:t xml:space="preserve">. Po wykonaniu wszystkich niezbędnych kroków zwalniany jest remove lock. Działanie funkcji </w:t>
      </w:r>
      <w:r w:rsidRPr="00867F29">
        <w:rPr>
          <w:rStyle w:val="CodeStyleZnak"/>
        </w:rPr>
        <w:t>collectData</w:t>
      </w:r>
      <w:r>
        <w:t xml:space="preserve"> będzie opisane w dalszej części raportu.</w:t>
      </w:r>
    </w:p>
    <w:p w14:paraId="61A43B76" w14:textId="77777777" w:rsidR="00867F29" w:rsidRDefault="00867F29" w:rsidP="00867F29">
      <w:pPr>
        <w:keepNext/>
      </w:pPr>
      <w:r>
        <w:rPr>
          <w:noProof/>
        </w:rPr>
        <w:drawing>
          <wp:inline distT="0" distB="0" distL="0" distR="0" wp14:anchorId="4D7D1292" wp14:editId="7F3531F1">
            <wp:extent cx="5760720" cy="2789555"/>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24"/>
                    <a:stretch>
                      <a:fillRect/>
                    </a:stretch>
                  </pic:blipFill>
                  <pic:spPr>
                    <a:xfrm>
                      <a:off x="0" y="0"/>
                      <a:ext cx="5760720" cy="2789555"/>
                    </a:xfrm>
                    <a:prstGeom prst="rect">
                      <a:avLst/>
                    </a:prstGeom>
                  </pic:spPr>
                </pic:pic>
              </a:graphicData>
            </a:graphic>
          </wp:inline>
        </w:drawing>
      </w:r>
    </w:p>
    <w:p w14:paraId="3B55FB4C" w14:textId="77A40A60" w:rsidR="00867F29" w:rsidRDefault="00867F29" w:rsidP="00867F29">
      <w:pPr>
        <w:pStyle w:val="Legenda"/>
        <w:jc w:val="center"/>
      </w:pPr>
      <w:r>
        <w:t xml:space="preserve">Blok kodu </w:t>
      </w:r>
      <w:r>
        <w:fldChar w:fldCharType="begin"/>
      </w:r>
      <w:r>
        <w:instrText xml:space="preserve"> SEQ Blok_kodu \* ARABIC </w:instrText>
      </w:r>
      <w:r>
        <w:fldChar w:fldCharType="separate"/>
      </w:r>
      <w:r w:rsidR="004F31E3">
        <w:rPr>
          <w:noProof/>
        </w:rPr>
        <w:t>15</w:t>
      </w:r>
      <w:r>
        <w:fldChar w:fldCharType="end"/>
      </w:r>
      <w:r>
        <w:t>. completePendedIrp</w:t>
      </w:r>
    </w:p>
    <w:p w14:paraId="2A40D3FE" w14:textId="22789EEE" w:rsidR="00867F29" w:rsidRPr="00383F44" w:rsidRDefault="00383F44" w:rsidP="00383F44">
      <w:pPr>
        <w:rPr>
          <w:rStyle w:val="CodeStyleZnak"/>
        </w:rPr>
      </w:pPr>
      <w:r>
        <w:t xml:space="preserve">W sytuacji gdy nazwa kodu kontroli rozpoczyna się od </w:t>
      </w:r>
      <w:r w:rsidRPr="00383F44">
        <w:rPr>
          <w:rStyle w:val="CodeStyleZnak"/>
        </w:rPr>
        <w:t>IOCTL_SERIAL_SET_...</w:t>
      </w:r>
      <w:r w:rsidRPr="00383F44">
        <w:t>,</w:t>
      </w:r>
      <w:r>
        <w:t xml:space="preserve"> nie ma konieczności ustawiania rutyny kompletującej. Dane zbierane są bezpośrednio z buforu i przekazywane do kolejki jak pokazano we fragmencie kodu poniżej. </w:t>
      </w:r>
    </w:p>
    <w:p w14:paraId="03C474C3" w14:textId="77777777" w:rsidR="00383F44" w:rsidRDefault="00383F44" w:rsidP="00383F44">
      <w:pPr>
        <w:keepNext/>
      </w:pPr>
      <w:r>
        <w:rPr>
          <w:noProof/>
        </w:rPr>
        <w:lastRenderedPageBreak/>
        <w:drawing>
          <wp:inline distT="0" distB="0" distL="0" distR="0" wp14:anchorId="4D0720A3" wp14:editId="3DD0CB0B">
            <wp:extent cx="5760720" cy="2299335"/>
            <wp:effectExtent l="0" t="0" r="0" b="5715"/>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25"/>
                    <a:stretch>
                      <a:fillRect/>
                    </a:stretch>
                  </pic:blipFill>
                  <pic:spPr>
                    <a:xfrm>
                      <a:off x="0" y="0"/>
                      <a:ext cx="5760720" cy="2299335"/>
                    </a:xfrm>
                    <a:prstGeom prst="rect">
                      <a:avLst/>
                    </a:prstGeom>
                  </pic:spPr>
                </pic:pic>
              </a:graphicData>
            </a:graphic>
          </wp:inline>
        </w:drawing>
      </w:r>
    </w:p>
    <w:p w14:paraId="656399D1" w14:textId="148475C3" w:rsidR="00867F29" w:rsidRDefault="00383F44" w:rsidP="00383F44">
      <w:pPr>
        <w:pStyle w:val="Legenda"/>
        <w:jc w:val="center"/>
      </w:pPr>
      <w:r>
        <w:t xml:space="preserve">Blok kodu </w:t>
      </w:r>
      <w:r>
        <w:fldChar w:fldCharType="begin"/>
      </w:r>
      <w:r>
        <w:instrText xml:space="preserve"> SEQ Blok_kodu \* ARABIC </w:instrText>
      </w:r>
      <w:r>
        <w:fldChar w:fldCharType="separate"/>
      </w:r>
      <w:r w:rsidR="004F31E3">
        <w:rPr>
          <w:noProof/>
        </w:rPr>
        <w:t>16</w:t>
      </w:r>
      <w:r>
        <w:fldChar w:fldCharType="end"/>
      </w:r>
      <w:r>
        <w:t>. extHandleSetIoctl</w:t>
      </w:r>
    </w:p>
    <w:p w14:paraId="7BBA3CAE" w14:textId="7EEC51FB" w:rsidR="00383F44" w:rsidRDefault="00DB19BE" w:rsidP="00DB19BE">
      <w:pPr>
        <w:pStyle w:val="Nagwek3"/>
        <w:numPr>
          <w:ilvl w:val="1"/>
          <w:numId w:val="1"/>
        </w:numPr>
      </w:pPr>
      <w:r>
        <w:t>Obsługa IRP_MJ_READ</w:t>
      </w:r>
    </w:p>
    <w:p w14:paraId="4B120537" w14:textId="32A0F58F" w:rsidR="00DB19BE" w:rsidRDefault="00F7545A" w:rsidP="00F7545A">
      <w:pPr>
        <w:spacing w:before="240"/>
      </w:pPr>
      <w:r>
        <w:t>Procedura odczytu (</w:t>
      </w:r>
      <w:r w:rsidRPr="00F7545A">
        <w:rPr>
          <w:rStyle w:val="CodeStyleZnak"/>
        </w:rPr>
        <w:t>extDeviceRead</w:t>
      </w:r>
      <w:r>
        <w:t xml:space="preserve">) przebiega analogicznie do sytuacji gdy odczytywana jest wartość z wykorzystaniem </w:t>
      </w:r>
      <w:r w:rsidRPr="00F7545A">
        <w:rPr>
          <w:rStyle w:val="CodeStyleZnak"/>
        </w:rPr>
        <w:t>IOCTL_SERIAL_GET_...</w:t>
      </w:r>
      <w:r>
        <w:rPr>
          <w:rStyle w:val="CodeStyleZnak"/>
        </w:rPr>
        <w:t xml:space="preserve">, </w:t>
      </w:r>
      <w:r>
        <w:t xml:space="preserve">ustawiana jest rutyna kompletująca, która odczytuje dane z przesyłane w kierunku od urządzenia do warstwy aplikacji użytkownika. Ponieważ operujemy bezpośrednio na urządzeniu konieczne jest wykorzystanie remove lock. </w:t>
      </w:r>
    </w:p>
    <w:p w14:paraId="25D317EB" w14:textId="77777777" w:rsidR="00F7545A" w:rsidRDefault="00F7545A" w:rsidP="00F7545A">
      <w:pPr>
        <w:keepNext/>
        <w:spacing w:before="240"/>
        <w:jc w:val="center"/>
      </w:pPr>
      <w:r>
        <w:rPr>
          <w:noProof/>
        </w:rPr>
        <w:drawing>
          <wp:inline distT="0" distB="0" distL="0" distR="0" wp14:anchorId="6BA52DEA" wp14:editId="7711D5BC">
            <wp:extent cx="5760720" cy="1741170"/>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26"/>
                    <a:stretch>
                      <a:fillRect/>
                    </a:stretch>
                  </pic:blipFill>
                  <pic:spPr>
                    <a:xfrm>
                      <a:off x="0" y="0"/>
                      <a:ext cx="5760720" cy="1741170"/>
                    </a:xfrm>
                    <a:prstGeom prst="rect">
                      <a:avLst/>
                    </a:prstGeom>
                  </pic:spPr>
                </pic:pic>
              </a:graphicData>
            </a:graphic>
          </wp:inline>
        </w:drawing>
      </w:r>
    </w:p>
    <w:p w14:paraId="2CA8D830" w14:textId="0F50C90B" w:rsidR="00F7545A" w:rsidRDefault="00F7545A" w:rsidP="00F7545A">
      <w:pPr>
        <w:pStyle w:val="Legenda"/>
        <w:jc w:val="center"/>
      </w:pPr>
      <w:r>
        <w:t xml:space="preserve">Blok kodu </w:t>
      </w:r>
      <w:r>
        <w:fldChar w:fldCharType="begin"/>
      </w:r>
      <w:r>
        <w:instrText xml:space="preserve"> SEQ Blok_kodu \* ARABIC </w:instrText>
      </w:r>
      <w:r>
        <w:fldChar w:fldCharType="separate"/>
      </w:r>
      <w:r w:rsidR="004F31E3">
        <w:rPr>
          <w:noProof/>
        </w:rPr>
        <w:t>17</w:t>
      </w:r>
      <w:r>
        <w:fldChar w:fldCharType="end"/>
      </w:r>
      <w:r>
        <w:t>. extDeviceRead</w:t>
      </w:r>
    </w:p>
    <w:p w14:paraId="7ABE0B15" w14:textId="77777777" w:rsidR="00755A02" w:rsidRPr="00755A02" w:rsidRDefault="00755A02" w:rsidP="00755A02"/>
    <w:p w14:paraId="3E1AB89C" w14:textId="28C4B2F5" w:rsidR="00F7545A" w:rsidRDefault="00E74A44" w:rsidP="00E74A44">
      <w:pPr>
        <w:pStyle w:val="Nagwek3"/>
        <w:numPr>
          <w:ilvl w:val="1"/>
          <w:numId w:val="1"/>
        </w:numPr>
      </w:pPr>
      <w:r>
        <w:t>Obsługa IRP_MJ_WRITE</w:t>
      </w:r>
    </w:p>
    <w:p w14:paraId="39702995" w14:textId="2EBB3C40" w:rsidR="00E74A44" w:rsidRDefault="00E74A44" w:rsidP="00E74A44">
      <w:pPr>
        <w:spacing w:before="240"/>
        <w:rPr>
          <w:rStyle w:val="CodeStyleZnak"/>
        </w:rPr>
      </w:pPr>
      <w:r>
        <w:t>Procedura zapisu (</w:t>
      </w:r>
      <w:r w:rsidRPr="00E74A44">
        <w:rPr>
          <w:rStyle w:val="CodeStyleZnak"/>
        </w:rPr>
        <w:t>extDeviceWrite</w:t>
      </w:r>
      <w:r>
        <w:t xml:space="preserve">) polega na odczytaniu danych z buforu oraz wstawienia ich do kolejki. Analogicznie do wcześniejszych metod wykorzystujemy remove lock, w celu uniknięcia ryzyka usunięcia urządzenia podczas wykonywania operacji. Po odczytaniu danych z buforu, IRP przekazujemy do kolejnego urządzenia w stosie wykorzystując metodę </w:t>
      </w:r>
      <w:r w:rsidRPr="00E74A44">
        <w:rPr>
          <w:rStyle w:val="CodeStyleZnak"/>
        </w:rPr>
        <w:t>IoCallDriver.</w:t>
      </w:r>
    </w:p>
    <w:p w14:paraId="3EBB86C0" w14:textId="77777777" w:rsidR="00E74A44" w:rsidRDefault="00E74A44" w:rsidP="00E74A44">
      <w:pPr>
        <w:keepNext/>
        <w:spacing w:before="240"/>
      </w:pPr>
      <w:r>
        <w:rPr>
          <w:noProof/>
        </w:rPr>
        <w:lastRenderedPageBreak/>
        <w:drawing>
          <wp:inline distT="0" distB="0" distL="0" distR="0" wp14:anchorId="489763BB" wp14:editId="4670E721">
            <wp:extent cx="5582157" cy="2099462"/>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7"/>
                    <a:stretch>
                      <a:fillRect/>
                    </a:stretch>
                  </pic:blipFill>
                  <pic:spPr>
                    <a:xfrm>
                      <a:off x="0" y="0"/>
                      <a:ext cx="5595885" cy="2104625"/>
                    </a:xfrm>
                    <a:prstGeom prst="rect">
                      <a:avLst/>
                    </a:prstGeom>
                  </pic:spPr>
                </pic:pic>
              </a:graphicData>
            </a:graphic>
          </wp:inline>
        </w:drawing>
      </w:r>
    </w:p>
    <w:p w14:paraId="600327CF" w14:textId="4184F5E6" w:rsidR="00E74A44" w:rsidRDefault="00E74A44" w:rsidP="00E74A44">
      <w:pPr>
        <w:pStyle w:val="Legenda"/>
        <w:jc w:val="center"/>
      </w:pPr>
      <w:r>
        <w:t xml:space="preserve">Blok kodu </w:t>
      </w:r>
      <w:r>
        <w:fldChar w:fldCharType="begin"/>
      </w:r>
      <w:r>
        <w:instrText xml:space="preserve"> SEQ Blok_kodu \* ARABIC </w:instrText>
      </w:r>
      <w:r>
        <w:fldChar w:fldCharType="separate"/>
      </w:r>
      <w:r w:rsidR="004F31E3">
        <w:rPr>
          <w:noProof/>
        </w:rPr>
        <w:t>18</w:t>
      </w:r>
      <w:r>
        <w:fldChar w:fldCharType="end"/>
      </w:r>
      <w:r>
        <w:t>. extDeviceWrite</w:t>
      </w:r>
    </w:p>
    <w:p w14:paraId="003B8205" w14:textId="0F90E67C" w:rsidR="00E74A44" w:rsidRDefault="00755A02" w:rsidP="00E74A44">
      <w:r>
        <w:t xml:space="preserve">Możemy zauważyć, iż w sytuacji w której dane mają zostać przekazane do kolejki wywoływana jest funkcja collectData. Odpowiada ona za wstawienie danych w odpowiednim formacie </w:t>
      </w:r>
      <w:r w:rsidRPr="00755A02">
        <w:rPr>
          <w:rStyle w:val="CodeStyleZnak"/>
        </w:rPr>
        <w:t>ioctlData_t</w:t>
      </w:r>
      <w:r>
        <w:t xml:space="preserve">. </w:t>
      </w:r>
    </w:p>
    <w:p w14:paraId="2741FA80" w14:textId="77777777" w:rsidR="00755A02" w:rsidRDefault="00755A02" w:rsidP="00755A02">
      <w:pPr>
        <w:keepNext/>
      </w:pPr>
      <w:r>
        <w:rPr>
          <w:noProof/>
        </w:rPr>
        <w:drawing>
          <wp:inline distT="0" distB="0" distL="0" distR="0" wp14:anchorId="27D329BD" wp14:editId="46771A4D">
            <wp:extent cx="5574182" cy="3376338"/>
            <wp:effectExtent l="0" t="0" r="762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28"/>
                    <a:stretch>
                      <a:fillRect/>
                    </a:stretch>
                  </pic:blipFill>
                  <pic:spPr>
                    <a:xfrm>
                      <a:off x="0" y="0"/>
                      <a:ext cx="5590891" cy="3386459"/>
                    </a:xfrm>
                    <a:prstGeom prst="rect">
                      <a:avLst/>
                    </a:prstGeom>
                  </pic:spPr>
                </pic:pic>
              </a:graphicData>
            </a:graphic>
          </wp:inline>
        </w:drawing>
      </w:r>
    </w:p>
    <w:p w14:paraId="6DD2631E" w14:textId="2AECADC5" w:rsidR="00755A02" w:rsidRDefault="00755A02" w:rsidP="00755A02">
      <w:pPr>
        <w:pStyle w:val="Legenda"/>
        <w:jc w:val="center"/>
      </w:pPr>
      <w:r>
        <w:t xml:space="preserve">Blok kodu </w:t>
      </w:r>
      <w:r>
        <w:fldChar w:fldCharType="begin"/>
      </w:r>
      <w:r>
        <w:instrText xml:space="preserve"> SEQ Blok_kodu \* ARABIC </w:instrText>
      </w:r>
      <w:r>
        <w:fldChar w:fldCharType="separate"/>
      </w:r>
      <w:r w:rsidR="004F31E3">
        <w:rPr>
          <w:noProof/>
        </w:rPr>
        <w:t>19</w:t>
      </w:r>
      <w:r>
        <w:fldChar w:fldCharType="end"/>
      </w:r>
      <w:r>
        <w:t>. collectData</w:t>
      </w:r>
    </w:p>
    <w:p w14:paraId="1B39298C" w14:textId="4DD126E1" w:rsidR="00755A02" w:rsidRDefault="00755A02" w:rsidP="00755A02">
      <w:r>
        <w:t xml:space="preserve">Jako pierwszy argument funkcji przyjmowana jest nazwa operacji, dalej rozmiar buforu danych oraz wskaźnik na tablicę danych. Tworzymy nowy obiekt o nazwie </w:t>
      </w:r>
      <w:r w:rsidRPr="00755A02">
        <w:rPr>
          <w:rStyle w:val="CodeStyleZnak"/>
        </w:rPr>
        <w:t>dataPack</w:t>
      </w:r>
      <w:r>
        <w:t xml:space="preserve">, który wypełniamy danymi skopiowanymi z buforu. Następnie dane wstawiane są do kolejki.  </w:t>
      </w:r>
    </w:p>
    <w:p w14:paraId="2A79DEAF" w14:textId="77777777" w:rsidR="00755A02" w:rsidRDefault="00755A02" w:rsidP="00755A02">
      <w:pPr>
        <w:keepNext/>
      </w:pPr>
      <w:r>
        <w:rPr>
          <w:noProof/>
        </w:rPr>
        <w:drawing>
          <wp:inline distT="0" distB="0" distL="0" distR="0" wp14:anchorId="4DEB35FA" wp14:editId="1AEA0540">
            <wp:extent cx="5793702" cy="1243584"/>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9503" cy="1253415"/>
                    </a:xfrm>
                    <a:prstGeom prst="rect">
                      <a:avLst/>
                    </a:prstGeom>
                  </pic:spPr>
                </pic:pic>
              </a:graphicData>
            </a:graphic>
          </wp:inline>
        </w:drawing>
      </w:r>
    </w:p>
    <w:p w14:paraId="6BCD68F1" w14:textId="250F634F" w:rsidR="00755A02" w:rsidRDefault="00755A02" w:rsidP="007B2BD6">
      <w:pPr>
        <w:pStyle w:val="Legenda"/>
        <w:jc w:val="center"/>
      </w:pPr>
      <w:r>
        <w:t xml:space="preserve">Blok kodu </w:t>
      </w:r>
      <w:r>
        <w:fldChar w:fldCharType="begin"/>
      </w:r>
      <w:r>
        <w:instrText xml:space="preserve"> SEQ Blok_kodu \* ARABIC </w:instrText>
      </w:r>
      <w:r>
        <w:fldChar w:fldCharType="separate"/>
      </w:r>
      <w:r w:rsidR="004F31E3">
        <w:rPr>
          <w:noProof/>
        </w:rPr>
        <w:t>20</w:t>
      </w:r>
      <w:r>
        <w:fldChar w:fldCharType="end"/>
      </w:r>
      <w:r>
        <w:t>. Format dataPack</w:t>
      </w:r>
    </w:p>
    <w:p w14:paraId="5E87DC4A" w14:textId="7AF41AA2" w:rsidR="00755A02" w:rsidRDefault="00755A02" w:rsidP="00BB0295">
      <w:pPr>
        <w:pStyle w:val="Nagwek1"/>
        <w:numPr>
          <w:ilvl w:val="0"/>
          <w:numId w:val="1"/>
        </w:numPr>
        <w:spacing w:after="240"/>
      </w:pPr>
      <w:r>
        <w:lastRenderedPageBreak/>
        <w:t>Funkcje pomocnicze</w:t>
      </w:r>
    </w:p>
    <w:p w14:paraId="01AEC1AD" w14:textId="1FCBE9A9" w:rsidR="0077306F" w:rsidRPr="0077306F" w:rsidRDefault="0077306F" w:rsidP="0077306F">
      <w:pPr>
        <w:pStyle w:val="Nagwek3"/>
        <w:numPr>
          <w:ilvl w:val="1"/>
          <w:numId w:val="1"/>
        </w:numPr>
        <w:spacing w:after="240"/>
      </w:pPr>
      <w:r>
        <w:t>Makra wspomagające wpisywanie do konsoli</w:t>
      </w:r>
    </w:p>
    <w:p w14:paraId="5EA7116F" w14:textId="736FC24B" w:rsidR="00755A02" w:rsidRDefault="00BB0295" w:rsidP="00BB0295">
      <w:r>
        <w:t xml:space="preserve">W wielu fragmentach kodu w projekcie można zauważyć wykorzystanie funkcji </w:t>
      </w:r>
      <w:r w:rsidRPr="00BB0295">
        <w:rPr>
          <w:rStyle w:val="CodeStyleZnak"/>
        </w:rPr>
        <w:t>KPrint</w:t>
      </w:r>
      <w:r>
        <w:rPr>
          <w:rStyle w:val="CodeStyleZnak"/>
        </w:rPr>
        <w:t xml:space="preserve">… </w:t>
      </w:r>
      <w:r>
        <w:t>s</w:t>
      </w:r>
      <w:r w:rsidRPr="00BB0295">
        <w:t>ą</w:t>
      </w:r>
      <w:r>
        <w:t xml:space="preserve"> to makra nadpisujące funkcję </w:t>
      </w:r>
      <w:r w:rsidRPr="00BB0295">
        <w:rPr>
          <w:rStyle w:val="CodeStyleZnak"/>
        </w:rPr>
        <w:t>DbgPrintEx,</w:t>
      </w:r>
      <w:r>
        <w:t xml:space="preserve"> odpowiadająca za wypisywanie danych do debuggera systemu np. WinDbg. Dzięki zastosowaniu makr możliwe było zachowanie większego uporządkowania wypisywanych danych i zmniejszenie ilość używanego kodu. Co więcej gdy zdecyduję, iż makra nie mają być już wykonywane wystarczy ich odpowiedniego nadpisanie, bez konieczności mozolnej analizy kodu i usuwania linijka po linijce. </w:t>
      </w:r>
    </w:p>
    <w:p w14:paraId="6FD1900F" w14:textId="77777777" w:rsidR="00BB0295" w:rsidRDefault="00BB0295" w:rsidP="00BB0295">
      <w:pPr>
        <w:keepNext/>
      </w:pPr>
      <w:r>
        <w:rPr>
          <w:noProof/>
        </w:rPr>
        <w:drawing>
          <wp:inline distT="0" distB="0" distL="0" distR="0" wp14:anchorId="2595FD29" wp14:editId="2E0E9576">
            <wp:extent cx="5760720" cy="1085850"/>
            <wp:effectExtent l="0" t="0" r="0" b="0"/>
            <wp:docPr id="32" name="Obraz 32" descr="Obraz zawierający tekst, monitor, ekran, cza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 monitor, ekran, czarny&#10;&#10;Opis wygenerowany automatycznie"/>
                    <pic:cNvPicPr/>
                  </pic:nvPicPr>
                  <pic:blipFill>
                    <a:blip r:embed="rId30"/>
                    <a:stretch>
                      <a:fillRect/>
                    </a:stretch>
                  </pic:blipFill>
                  <pic:spPr>
                    <a:xfrm>
                      <a:off x="0" y="0"/>
                      <a:ext cx="5760720" cy="1085850"/>
                    </a:xfrm>
                    <a:prstGeom prst="rect">
                      <a:avLst/>
                    </a:prstGeom>
                  </pic:spPr>
                </pic:pic>
              </a:graphicData>
            </a:graphic>
          </wp:inline>
        </w:drawing>
      </w:r>
    </w:p>
    <w:p w14:paraId="217DA565" w14:textId="4ECFA73B" w:rsidR="00BB0295" w:rsidRDefault="00BB0295" w:rsidP="00BB0295">
      <w:pPr>
        <w:pStyle w:val="Legenda"/>
        <w:jc w:val="center"/>
      </w:pPr>
      <w:r>
        <w:t xml:space="preserve">Blok kodu </w:t>
      </w:r>
      <w:r>
        <w:fldChar w:fldCharType="begin"/>
      </w:r>
      <w:r>
        <w:instrText xml:space="preserve"> SEQ Blok_kodu \* ARABIC </w:instrText>
      </w:r>
      <w:r>
        <w:fldChar w:fldCharType="separate"/>
      </w:r>
      <w:r w:rsidR="004F31E3">
        <w:rPr>
          <w:noProof/>
        </w:rPr>
        <w:t>21</w:t>
      </w:r>
      <w:r>
        <w:fldChar w:fldCharType="end"/>
      </w:r>
      <w:r>
        <w:t>. Zawartość pliku helpers.h</w:t>
      </w:r>
    </w:p>
    <w:p w14:paraId="793A5690" w14:textId="6C9A450C" w:rsidR="0077306F" w:rsidRDefault="0077306F" w:rsidP="0077306F">
      <w:pPr>
        <w:pStyle w:val="Nagwek3"/>
        <w:numPr>
          <w:ilvl w:val="1"/>
          <w:numId w:val="1"/>
        </w:numPr>
        <w:spacing w:after="240"/>
      </w:pPr>
      <w:r>
        <w:t>Kolejka danych</w:t>
      </w:r>
    </w:p>
    <w:p w14:paraId="0487C3E6" w14:textId="0F6437FD" w:rsidR="0077306F" w:rsidRDefault="0077306F" w:rsidP="0077306F">
      <w:r>
        <w:t xml:space="preserve">Wartym opisania jest również implementacja kolejki przechowującej dane. </w:t>
      </w:r>
      <w:r w:rsidR="004F31E3">
        <w:t xml:space="preserve">Kolejka wykorzystuje funkcjonalność spin lock, który zmuszą cześć odczytującą oraz zapisującą do oczekiwania na możliwość dostępu do danych w nieskończonej pętli. Kolejnym zaimplementowanym zabezpieczeniem jest możliwość wywołania funkcji dodawania do kolejki wyłącznie z poziomu </w:t>
      </w:r>
      <w:r w:rsidR="004F31E3" w:rsidRPr="004F31E3">
        <w:rPr>
          <w:rStyle w:val="CodeStyleZnak"/>
        </w:rPr>
        <w:t>DISPATCH_LEVEL</w:t>
      </w:r>
      <w:r w:rsidR="004F31E3">
        <w:t>.</w:t>
      </w:r>
    </w:p>
    <w:p w14:paraId="110DAD81" w14:textId="77777777" w:rsidR="004F31E3" w:rsidRDefault="004F31E3" w:rsidP="004F31E3">
      <w:pPr>
        <w:keepNext/>
      </w:pPr>
      <w:r>
        <w:rPr>
          <w:noProof/>
        </w:rPr>
        <w:drawing>
          <wp:inline distT="0" distB="0" distL="0" distR="0" wp14:anchorId="54E26764" wp14:editId="4646DFB9">
            <wp:extent cx="5760720" cy="1217295"/>
            <wp:effectExtent l="0" t="0" r="0" b="190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1"/>
                    <a:stretch>
                      <a:fillRect/>
                    </a:stretch>
                  </pic:blipFill>
                  <pic:spPr>
                    <a:xfrm>
                      <a:off x="0" y="0"/>
                      <a:ext cx="5760720" cy="1217295"/>
                    </a:xfrm>
                    <a:prstGeom prst="rect">
                      <a:avLst/>
                    </a:prstGeom>
                  </pic:spPr>
                </pic:pic>
              </a:graphicData>
            </a:graphic>
          </wp:inline>
        </w:drawing>
      </w:r>
    </w:p>
    <w:p w14:paraId="7931A47F" w14:textId="233792F1" w:rsidR="004F31E3" w:rsidRDefault="004F31E3" w:rsidP="004F31E3">
      <w:pPr>
        <w:pStyle w:val="Legenda"/>
        <w:jc w:val="center"/>
      </w:pPr>
      <w:r>
        <w:t xml:space="preserve">Blok kodu </w:t>
      </w:r>
      <w:r>
        <w:fldChar w:fldCharType="begin"/>
      </w:r>
      <w:r>
        <w:instrText xml:space="preserve"> SEQ Blok_kodu \* ARABIC </w:instrText>
      </w:r>
      <w:r>
        <w:fldChar w:fldCharType="separate"/>
      </w:r>
      <w:r>
        <w:rPr>
          <w:noProof/>
        </w:rPr>
        <w:t>22</w:t>
      </w:r>
      <w:r>
        <w:fldChar w:fldCharType="end"/>
      </w:r>
      <w:r>
        <w:t>. Funkcja inicjalizująca kolejkę</w:t>
      </w:r>
    </w:p>
    <w:p w14:paraId="71E5B2C2" w14:textId="77777777" w:rsidR="004F31E3" w:rsidRDefault="004F31E3" w:rsidP="004F31E3">
      <w:pPr>
        <w:keepNext/>
        <w:jc w:val="center"/>
      </w:pPr>
      <w:r>
        <w:rPr>
          <w:noProof/>
        </w:rPr>
        <w:drawing>
          <wp:inline distT="0" distB="0" distL="0" distR="0" wp14:anchorId="591493F0" wp14:editId="378244CA">
            <wp:extent cx="4842662" cy="2158700"/>
            <wp:effectExtent l="0" t="0" r="0" b="0"/>
            <wp:docPr id="34" name="Obraz 3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10;&#10;Opis wygenerowany automatycznie"/>
                    <pic:cNvPicPr/>
                  </pic:nvPicPr>
                  <pic:blipFill>
                    <a:blip r:embed="rId32"/>
                    <a:stretch>
                      <a:fillRect/>
                    </a:stretch>
                  </pic:blipFill>
                  <pic:spPr>
                    <a:xfrm>
                      <a:off x="0" y="0"/>
                      <a:ext cx="4847057" cy="2160659"/>
                    </a:xfrm>
                    <a:prstGeom prst="rect">
                      <a:avLst/>
                    </a:prstGeom>
                  </pic:spPr>
                </pic:pic>
              </a:graphicData>
            </a:graphic>
          </wp:inline>
        </w:drawing>
      </w:r>
    </w:p>
    <w:p w14:paraId="47AC3EBF" w14:textId="4630EB5F" w:rsidR="004F31E3" w:rsidRDefault="004F31E3" w:rsidP="004F31E3">
      <w:pPr>
        <w:pStyle w:val="Legenda"/>
        <w:jc w:val="center"/>
      </w:pPr>
      <w:r>
        <w:t xml:space="preserve">Blok kodu </w:t>
      </w:r>
      <w:r>
        <w:fldChar w:fldCharType="begin"/>
      </w:r>
      <w:r>
        <w:instrText xml:space="preserve"> SEQ Blok_kodu \* ARABIC </w:instrText>
      </w:r>
      <w:r>
        <w:fldChar w:fldCharType="separate"/>
      </w:r>
      <w:r>
        <w:rPr>
          <w:noProof/>
        </w:rPr>
        <w:t>23</w:t>
      </w:r>
      <w:r>
        <w:fldChar w:fldCharType="end"/>
      </w:r>
      <w:r>
        <w:t>. Funkcja zdejmowania danych z kolejki</w:t>
      </w:r>
    </w:p>
    <w:p w14:paraId="5DC271FA" w14:textId="26DA154F" w:rsidR="004737AA" w:rsidRDefault="004737AA" w:rsidP="004737AA">
      <w:pPr>
        <w:pStyle w:val="Nagwek1"/>
        <w:numPr>
          <w:ilvl w:val="0"/>
          <w:numId w:val="1"/>
        </w:numPr>
      </w:pPr>
      <w:r>
        <w:lastRenderedPageBreak/>
        <w:t>Podsumowanie</w:t>
      </w:r>
    </w:p>
    <w:p w14:paraId="566FC655" w14:textId="3121171D" w:rsidR="004737AA" w:rsidRPr="004737AA" w:rsidRDefault="004737AA" w:rsidP="004737AA">
      <w:pPr>
        <w:spacing w:before="240"/>
      </w:pPr>
      <w:r>
        <w:t xml:space="preserve">Projekt starałem się wykonać jak najdokładniej, dbając również o zabezpieczenie ewentualnych przypadków brzegowych. Kontynuując dalszą pracę nad sterownikiem zdecydował bym się na optymalizację komunikacji, pomiędzy aplikacją kliencką, a sterownikiem – zastosował bym pełen model </w:t>
      </w:r>
      <w:proofErr w:type="spellStart"/>
      <w:r>
        <w:t>inverted</w:t>
      </w:r>
      <w:proofErr w:type="spellEnd"/>
      <w:r>
        <w:t xml:space="preserve"> </w:t>
      </w:r>
      <w:proofErr w:type="spellStart"/>
      <w:r>
        <w:t>call</w:t>
      </w:r>
      <w:proofErr w:type="spellEnd"/>
      <w:r>
        <w:t>.  Sterownik może być przydatnym narzędziem jako „</w:t>
      </w:r>
      <w:proofErr w:type="spellStart"/>
      <w:r>
        <w:t>sniffer</w:t>
      </w:r>
      <w:proofErr w:type="spellEnd"/>
      <w:r>
        <w:t xml:space="preserve">” portów szeregowych, oraz inżynierii wstecznej urządzeń korzystających z portu szeregowego. Ewentualny dalszy rozwój sterownika będzie widoczny na </w:t>
      </w:r>
      <w:proofErr w:type="spellStart"/>
      <w:r>
        <w:t>github’ie</w:t>
      </w:r>
      <w:proofErr w:type="spellEnd"/>
      <w:r>
        <w:t xml:space="preserve">: </w:t>
      </w:r>
      <w:r w:rsidRPr="004737AA">
        <w:t>https://github.com/rcp444/SerialSniffer</w:t>
      </w:r>
    </w:p>
    <w:sectPr w:rsidR="004737AA" w:rsidRPr="004737AA" w:rsidSect="004E4D8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C02F2" w14:textId="77777777" w:rsidR="00A15865" w:rsidRDefault="00A15865" w:rsidP="004E4D87">
      <w:pPr>
        <w:spacing w:after="0" w:line="240" w:lineRule="auto"/>
      </w:pPr>
      <w:r>
        <w:separator/>
      </w:r>
    </w:p>
  </w:endnote>
  <w:endnote w:type="continuationSeparator" w:id="0">
    <w:p w14:paraId="7CB86F07" w14:textId="77777777" w:rsidR="00A15865" w:rsidRDefault="00A15865" w:rsidP="004E4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scadia Mono">
    <w:panose1 w:val="020B0609020000020004"/>
    <w:charset w:val="EE"/>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905C7" w14:textId="77777777" w:rsidR="00A15865" w:rsidRDefault="00A15865" w:rsidP="004E4D87">
      <w:pPr>
        <w:spacing w:after="0" w:line="240" w:lineRule="auto"/>
      </w:pPr>
      <w:r>
        <w:separator/>
      </w:r>
    </w:p>
  </w:footnote>
  <w:footnote w:type="continuationSeparator" w:id="0">
    <w:p w14:paraId="02F0CF68" w14:textId="77777777" w:rsidR="00A15865" w:rsidRDefault="00A15865" w:rsidP="004E4D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74047"/>
    <w:multiLevelType w:val="hybridMultilevel"/>
    <w:tmpl w:val="678C05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64E1A76"/>
    <w:multiLevelType w:val="hybridMultilevel"/>
    <w:tmpl w:val="CF0A3C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6804DAD"/>
    <w:multiLevelType w:val="hybridMultilevel"/>
    <w:tmpl w:val="70A003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8CF33C2"/>
    <w:multiLevelType w:val="hybridMultilevel"/>
    <w:tmpl w:val="C13E137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627400658">
    <w:abstractNumId w:val="3"/>
  </w:num>
  <w:num w:numId="2" w16cid:durableId="1668749457">
    <w:abstractNumId w:val="0"/>
  </w:num>
  <w:num w:numId="3" w16cid:durableId="29842880">
    <w:abstractNumId w:val="2"/>
  </w:num>
  <w:num w:numId="4" w16cid:durableId="2026444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D87"/>
    <w:rsid w:val="000F6F07"/>
    <w:rsid w:val="00142B4D"/>
    <w:rsid w:val="00164C1C"/>
    <w:rsid w:val="001F34DC"/>
    <w:rsid w:val="002608A5"/>
    <w:rsid w:val="002A1780"/>
    <w:rsid w:val="002F75A4"/>
    <w:rsid w:val="003342AC"/>
    <w:rsid w:val="00355601"/>
    <w:rsid w:val="00360A57"/>
    <w:rsid w:val="00383F44"/>
    <w:rsid w:val="003E36EE"/>
    <w:rsid w:val="00465D20"/>
    <w:rsid w:val="004737AA"/>
    <w:rsid w:val="004E4D87"/>
    <w:rsid w:val="004F1359"/>
    <w:rsid w:val="004F31E3"/>
    <w:rsid w:val="005E0760"/>
    <w:rsid w:val="00623CD9"/>
    <w:rsid w:val="00665D8E"/>
    <w:rsid w:val="00755A02"/>
    <w:rsid w:val="007636C1"/>
    <w:rsid w:val="0077306F"/>
    <w:rsid w:val="007B2BD6"/>
    <w:rsid w:val="007C4397"/>
    <w:rsid w:val="00857B4C"/>
    <w:rsid w:val="00867F29"/>
    <w:rsid w:val="00902317"/>
    <w:rsid w:val="00971590"/>
    <w:rsid w:val="009762F8"/>
    <w:rsid w:val="009A0163"/>
    <w:rsid w:val="00A15865"/>
    <w:rsid w:val="00AA3F94"/>
    <w:rsid w:val="00B24AFA"/>
    <w:rsid w:val="00B920C3"/>
    <w:rsid w:val="00BB0295"/>
    <w:rsid w:val="00BB277C"/>
    <w:rsid w:val="00C27506"/>
    <w:rsid w:val="00C649C4"/>
    <w:rsid w:val="00CA2CCB"/>
    <w:rsid w:val="00D06940"/>
    <w:rsid w:val="00D8476B"/>
    <w:rsid w:val="00D9791C"/>
    <w:rsid w:val="00DB19BE"/>
    <w:rsid w:val="00DE75E3"/>
    <w:rsid w:val="00E30660"/>
    <w:rsid w:val="00E74A44"/>
    <w:rsid w:val="00EE6BA6"/>
    <w:rsid w:val="00F451F8"/>
    <w:rsid w:val="00F63DD8"/>
    <w:rsid w:val="00F7545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78417"/>
  <w15:chartTrackingRefBased/>
  <w15:docId w15:val="{7AA0009D-127A-4A7E-9316-E07929985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E4D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4F13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4F13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E74A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4E4D87"/>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4E4D87"/>
    <w:rPr>
      <w:rFonts w:eastAsiaTheme="minorEastAsia"/>
      <w:lang w:eastAsia="pl-PL"/>
    </w:rPr>
  </w:style>
  <w:style w:type="paragraph" w:styleId="Nagwek">
    <w:name w:val="header"/>
    <w:basedOn w:val="Normalny"/>
    <w:link w:val="NagwekZnak"/>
    <w:uiPriority w:val="99"/>
    <w:unhideWhenUsed/>
    <w:rsid w:val="004E4D8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E4D87"/>
  </w:style>
  <w:style w:type="paragraph" w:styleId="Stopka">
    <w:name w:val="footer"/>
    <w:basedOn w:val="Normalny"/>
    <w:link w:val="StopkaZnak"/>
    <w:uiPriority w:val="99"/>
    <w:unhideWhenUsed/>
    <w:rsid w:val="004E4D8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E4D87"/>
  </w:style>
  <w:style w:type="character" w:customStyle="1" w:styleId="Nagwek1Znak">
    <w:name w:val="Nagłówek 1 Znak"/>
    <w:basedOn w:val="Domylnaczcionkaakapitu"/>
    <w:link w:val="Nagwek1"/>
    <w:uiPriority w:val="9"/>
    <w:rsid w:val="004E4D87"/>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qFormat/>
    <w:rsid w:val="00360A57"/>
    <w:pPr>
      <w:ind w:left="720"/>
      <w:contextualSpacing/>
    </w:pPr>
  </w:style>
  <w:style w:type="paragraph" w:customStyle="1" w:styleId="CodeStyle">
    <w:name w:val="CodeStyle"/>
    <w:basedOn w:val="Normalny"/>
    <w:link w:val="CodeStyleZnak"/>
    <w:qFormat/>
    <w:rsid w:val="00857B4C"/>
    <w:pPr>
      <w:spacing w:before="240"/>
    </w:pPr>
    <w:rPr>
      <w:rFonts w:ascii="Cascadia Mono" w:hAnsi="Cascadia Mono" w:cs="Cascadia Mono"/>
      <w:color w:val="6F008A"/>
      <w:sz w:val="18"/>
      <w:szCs w:val="20"/>
    </w:rPr>
  </w:style>
  <w:style w:type="paragraph" w:customStyle="1" w:styleId="Typical">
    <w:name w:val="Typical"/>
    <w:basedOn w:val="Normalny"/>
    <w:link w:val="TypicalZnak"/>
    <w:qFormat/>
    <w:rsid w:val="00665D8E"/>
    <w:pPr>
      <w:spacing w:before="240"/>
    </w:pPr>
    <w:rPr>
      <w:sz w:val="24"/>
      <w:szCs w:val="24"/>
    </w:rPr>
  </w:style>
  <w:style w:type="character" w:customStyle="1" w:styleId="CodeStyleZnak">
    <w:name w:val="CodeStyle Znak"/>
    <w:basedOn w:val="Domylnaczcionkaakapitu"/>
    <w:link w:val="CodeStyle"/>
    <w:rsid w:val="00857B4C"/>
    <w:rPr>
      <w:rFonts w:ascii="Cascadia Mono" w:hAnsi="Cascadia Mono" w:cs="Cascadia Mono"/>
      <w:color w:val="6F008A"/>
      <w:sz w:val="18"/>
      <w:szCs w:val="20"/>
    </w:rPr>
  </w:style>
  <w:style w:type="paragraph" w:styleId="Legenda">
    <w:name w:val="caption"/>
    <w:basedOn w:val="Normalny"/>
    <w:next w:val="Normalny"/>
    <w:uiPriority w:val="35"/>
    <w:unhideWhenUsed/>
    <w:qFormat/>
    <w:rsid w:val="00665D8E"/>
    <w:pPr>
      <w:spacing w:after="200" w:line="240" w:lineRule="auto"/>
    </w:pPr>
    <w:rPr>
      <w:i/>
      <w:iCs/>
      <w:color w:val="44546A" w:themeColor="text2"/>
      <w:sz w:val="18"/>
      <w:szCs w:val="18"/>
    </w:rPr>
  </w:style>
  <w:style w:type="character" w:customStyle="1" w:styleId="TypicalZnak">
    <w:name w:val="Typical Znak"/>
    <w:basedOn w:val="Domylnaczcionkaakapitu"/>
    <w:link w:val="Typical"/>
    <w:rsid w:val="00665D8E"/>
    <w:rPr>
      <w:sz w:val="24"/>
      <w:szCs w:val="24"/>
    </w:rPr>
  </w:style>
  <w:style w:type="character" w:customStyle="1" w:styleId="Nagwek2Znak">
    <w:name w:val="Nagłówek 2 Znak"/>
    <w:basedOn w:val="Domylnaczcionkaakapitu"/>
    <w:link w:val="Nagwek2"/>
    <w:uiPriority w:val="9"/>
    <w:rsid w:val="004F1359"/>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rsid w:val="004F1359"/>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E74A4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14</Pages>
  <Words>1806</Words>
  <Characters>10842</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Sterownik typu filtr dla urządzenia typu Serial</vt:lpstr>
    </vt:vector>
  </TitlesOfParts>
  <Company/>
  <LinksUpToDate>false</LinksUpToDate>
  <CharactersWithSpaces>12623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Sterownik typu filtr dla urządzenia typu Serial</dc:title>
  <dc:subject>Oprogramowanie systemowe</dc:subject>
  <dc:creator>Karol Pergoł</dc:creator>
  <cp:keywords/>
  <dc:description/>
  <cp:lastModifiedBy>Karol Pergoł</cp:lastModifiedBy>
  <cp:revision>31</cp:revision>
  <dcterms:created xsi:type="dcterms:W3CDTF">2023-01-25T16:00:00Z</dcterms:created>
  <dcterms:modified xsi:type="dcterms:W3CDTF">2023-01-25T21:27:00Z</dcterms:modified>
</cp:coreProperties>
</file>